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F2350"/>
          <w:sz w:val="38"/>
          <w:szCs w:val="38"/>
        </w:rPr>
        <w:t xml:space="preserve">«Спаси конференцию!» — колода из 18 карточек: разбор по PMBOK</w:t>
      </w:r>
    </w:p>
    <w:p>
      <w:pPr>
        <w:spacing w:after="100" w:before="0"/>
      </w:pPr>
      <w:r>
        <w:rPr>
          <w:rFonts w:ascii="Calibri" w:cs="Calibri" w:eastAsia="Calibri" w:hAnsi="Calibri"/>
          <w:color w:val="6B6F8A"/>
          <w:sz w:val="21"/>
          <w:szCs w:val="21"/>
        </w:rPr>
        <w:t xml:space="preserve">X-Lance · по три карточки на команду для раундов 1–3 · процессы PMBOK 6-й редакции, домены 7-й, стратегии выбора вариантов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8A8EA6"/>
          <w:sz w:val="19"/>
          <w:szCs w:val="19"/>
        </w:rPr>
        <w:t xml:space="preserve">Номера процессов PMBOK приведены по памяти и требуют сверки с вашей копией руководства. Цифры вариантов и раунды — из колоды X-Lance_Koloda_18_kartochek.pdf: во всех вариантах срок считается целыми днями.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1. Как читать документ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Для каждой из 18 карточек даны: ситуация и процессы PMBOK, на которые она давит; тип каждого варианта (стратегия реагирования по PMBOK); эффект варианта в игре и «потери» — единая цена срока, денег и доверия заказчика в тысячах рублей; стратегия, при которой вариант оптимален; объяснение, почему так. Раздел 2 — рамка и правила выбора, раздел 3 — карточки по командам, раздел 4 — сводная матрица, раздел 5 — вопросы дебрифа и ограничения.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2. Методологическая рамка: PMBOK и логика игры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Игра переводит три критерия успеха проекта в KPI, а категории карточек — в области знаний PMBOK, поэтому каждое решение можно разобрать как управленческий процесс.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KPI игры и ограничения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2481"/>
        <w:gridCol w:w="2552"/>
        <w:gridCol w:w="2413"/>
      </w:tblGrid>
      <w:tr>
        <w:trPr>
          <w:cantSplit/>
          <w:tblHeader/>
        </w:trPr>
        <w:tc>
          <w:tcPr>
            <w:tcW w:type="dxa" w:w="191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KPI игры</w:t>
            </w:r>
          </w:p>
        </w:tc>
        <w:tc>
          <w:tcPr>
            <w:tcW w:type="dxa" w:w="248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Ограничение проекта (PMBOK 6)</w:t>
            </w:r>
          </w:p>
        </w:tc>
        <w:tc>
          <w:tcPr>
            <w:tcW w:type="dxa" w:w="255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Процессы контроля</w:t>
            </w:r>
          </w:p>
        </w:tc>
        <w:tc>
          <w:tcPr>
            <w:tcW w:type="dxa" w:w="241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Домен 7-й редакции</w:t>
            </w:r>
          </w:p>
        </w:tc>
      </w:tr>
      <w:tr>
        <w:trPr>
          <w:cantSplit/>
          <w:tblHeader w:val="off"/>
        </w:trPr>
        <w:tc>
          <w:tcPr>
            <w:tcW w:type="dxa" w:w="191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Срок (база 6 дн.)</w:t>
            </w:r>
          </w:p>
        </w:tc>
        <w:tc>
          <w:tcPr>
            <w:tcW w:type="dxa" w:w="248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Расписание</w:t>
            </w:r>
          </w:p>
        </w:tc>
        <w:tc>
          <w:tcPr>
            <w:tcW w:type="dxa" w:w="255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 Schedule (6.5), Control Schedule (6.6)</w:t>
            </w:r>
          </w:p>
        </w:tc>
        <w:tc>
          <w:tcPr>
            <w:tcW w:type="dxa" w:w="241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Планирование; Поставка</w:t>
            </w:r>
          </w:p>
        </w:tc>
      </w:tr>
      <w:tr>
        <w:trPr>
          <w:cantSplit/>
          <w:tblHeader w:val="off"/>
        </w:trPr>
        <w:tc>
          <w:tcPr>
            <w:tcW w:type="dxa" w:w="191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Маржинальность</w:t>
            </w:r>
          </w:p>
        </w:tc>
        <w:tc>
          <w:tcPr>
            <w:tcW w:type="dxa" w:w="248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Бюджет и стоимость</w:t>
            </w:r>
          </w:p>
        </w:tc>
        <w:tc>
          <w:tcPr>
            <w:tcW w:type="dxa" w:w="255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Determine Budget (7.3), Control Costs (7.4)</w:t>
            </w:r>
          </w:p>
        </w:tc>
        <w:tc>
          <w:tcPr>
            <w:tcW w:type="dxa" w:w="241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Планирование; Измерение</w:t>
            </w:r>
          </w:p>
        </w:tc>
      </w:tr>
      <w:tr>
        <w:trPr>
          <w:cantSplit/>
          <w:tblHeader w:val="off"/>
        </w:trPr>
        <w:tc>
          <w:tcPr>
            <w:tcW w:type="dxa" w:w="191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Удовлетворённость заказчика</w:t>
            </w:r>
          </w:p>
        </w:tc>
        <w:tc>
          <w:tcPr>
            <w:tcW w:type="dxa" w:w="248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 и качество</w:t>
            </w:r>
          </w:p>
        </w:tc>
        <w:tc>
          <w:tcPr>
            <w:tcW w:type="dxa" w:w="255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Stakeholder Engagement (13.3), Monitor Stakeholder Engagement (13.4), Control Quality (8.3)</w:t>
            </w:r>
          </w:p>
        </w:tc>
        <w:tc>
          <w:tcPr>
            <w:tcW w:type="dxa" w:w="241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стороны; Поставка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Категории карточек и области знаний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5"/>
        <w:gridCol w:w="2784"/>
        <w:gridCol w:w="2784"/>
        <w:gridCol w:w="2787"/>
      </w:tblGrid>
      <w:tr>
        <w:trPr>
          <w:cantSplit/>
          <w:tblHeader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Область знаний (PMBOK 6)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Ключевые процессы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Принципы 7-й редакции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Люди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Управление ресурсами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Acquire Resources (9.3), Develop Team (9.4), Manage Team (9.5), Control Resources (9.6)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Команда; Лидерство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Подрядчики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Управление закупками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Procurement Management (12.1), Conduct Procurements (12.2), Control Procurements (12.3)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Стюардство; Качество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стороны, содержание, интеграция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Stakeholder Engagement (13.2), Control Scope (5.6), Perform Integrated Change Control (4.6)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стороны; Ценность; Изменение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Форс-мажор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Управление рисками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Identify Risks (11.2), Plan Risk Responses (11.5), Implement Risk Responses (11.6), Monitor Risks (11.7)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Риск; Адаптивность и устойчивость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Ресурсы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Управление ресурсами и качеством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Estimate Activity Resources (9.2), Control Resources (9.6), Control Quality (8.3)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Качество; Сложность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Универсальные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Коммуникации и ресурсы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Communications (10.2), Monitor Communications (10.3), Manage Team (9.5)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Команда; Заинтересованные стороны</w:t>
            </w:r>
          </w:p>
        </w:tc>
      </w:tr>
      <w:tr>
        <w:trPr>
          <w:cantSplit/>
          <w:tblHeader w:val="off"/>
        </w:trPr>
        <w:tc>
          <w:tcPr>
            <w:tcW w:type="dxa" w:w="100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Бонус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Риски (позитивные)</w:t>
            </w:r>
          </w:p>
        </w:tc>
        <w:tc>
          <w:tcPr>
            <w:tcW w:type="dxa" w:w="27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Risk Responses (11.5) для возможностей</w:t>
            </w:r>
          </w:p>
        </w:tc>
        <w:tc>
          <w:tcPr>
            <w:tcW w:type="dxa" w:w="278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Ценность; Риск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Что важно понимать до разбора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Все карточки — ситуации фазы исполнения.</w:t>
      </w:r>
      <w:r>
        <w:rPr>
          <w:rFonts w:ascii="Calibri" w:cs="Calibri" w:eastAsia="Calibri" w:hAnsi="Calibri"/>
          <w:sz w:val="21"/>
          <w:szCs w:val="21"/>
        </w:rPr>
        <w:t xml:space="preserve"> В PMBOK это группы процессов «Исполнение» и «Мониторинг и контроль»; их профилактика относится к «Планированию». Отсюда главный вывод дебрифа: большинство потерь можно было дешевле закрыть на этапе планирования.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 игре нет резерва.</w:t>
      </w:r>
      <w:r>
        <w:rPr>
          <w:rFonts w:ascii="Calibri" w:cs="Calibri" w:eastAsia="Calibri" w:hAnsi="Calibri"/>
          <w:sz w:val="21"/>
          <w:szCs w:val="21"/>
        </w:rPr>
        <w:t xml:space="preserve"> PMBOK 6 (7.3 Determine Budget) различает резерв на непредвиденные расходы (contingency reserve, внутри базового плана) и управленческий резерв (management reserve, вне базового плана). Каждый платный вариант — это трата резерва, которого у команды нет, поэтому она целиком бьёт по марже.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Правило 3 методички — это Integrated Change Control.</w:t>
      </w:r>
      <w:r>
        <w:rPr>
          <w:rFonts w:ascii="Calibri" w:cs="Calibri" w:eastAsia="Calibri" w:hAnsi="Calibri"/>
          <w:sz w:val="21"/>
          <w:szCs w:val="21"/>
        </w:rPr>
        <w:t xml:space="preserve"> Обоснованный запрос на изменение пересматривает базовый план, и отклонение не возникает. Без запроса тот же расход считается перерасходом. Так игра показывает разницу между управляемым изменением и расползанием объёма.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Правило 2 методички — это управление коммуникациями.</w:t>
      </w:r>
      <w:r>
        <w:rPr>
          <w:rFonts w:ascii="Calibri" w:cs="Calibri" w:eastAsia="Calibri" w:hAnsi="Calibri"/>
          <w:sz w:val="21"/>
          <w:szCs w:val="21"/>
        </w:rPr>
        <w:t xml:space="preserve"> Плюс или минус до 5 п.п. за качество коммуникации соответствуют Manage Communications (10.2) и Manage Stakeholder Engagement (13.3): раннее предупреждение о проблеме ценится выше, чем скрытая проблема.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Как принимаются решения: приоритеты и стратегии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Единая цена: эквивалент потерь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Курс методички: 1 день ≈ 43 000 ₽ ≈ 14 п.п. удовлетворённости, значит 1 п.п. ≈ 3 070 ₽. Потери варианта считаются в тысячах рублей: чем меньше, тем лучше, отрицательное значение — выигрыш.</w:t>
      </w:r>
    </w:p>
    <w:p>
      <w:pPr>
        <w:spacing w:after="100"/>
        <w:ind w:left="360"/>
      </w:pPr>
      <w:r>
        <w:rPr>
          <w:rFonts w:ascii="Cambria Math" w:cs="Cambria Math" w:eastAsia="Cambria Math" w:hAnsi="Cambria Math"/>
          <w:color w:val="1F2350"/>
          <w:sz w:val="22"/>
          <w:szCs w:val="22"/>
        </w:rPr>
        <w:t xml:space="preserve">L = \Delta C - \Delta R + 43 \cdot \Delta T - 3{,}07 \cdot \Delta 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Здесь ΔC — расход, ΔR — доход (тыс. ₽), ΔT — дни, ΔS — п.п. удовлетворённости. Для вариантов «запрос на изменение» игра пересматривает базовый план (Правило 3), поэтому их расход, доход и дни нейтральны и считается только ΔS; в реальной экономике чистый доход (ΔR − ΔC) — выигрыш сверх этого.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Типы решений по PMBOK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9"/>
        <w:gridCol w:w="2533"/>
        <w:gridCol w:w="2533"/>
        <w:gridCol w:w="2535"/>
      </w:tblGrid>
      <w:tr>
        <w:trPr>
          <w:cantSplit/>
          <w:tblHeader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Процесс PMBOK 6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 оправдан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 (avoid)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Убираем причину или меняем план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Risk Responses (11.5)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Удар по критическому пути или безопасности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 (mitigate)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Снижаем влияние: доплата, замена ресурса, обходное решение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 Risk Responses (11.6)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Цена смягчения меньше цены последствий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Передать (transfer)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Переносим ответственность на подрядчика: претензия, штраф, контракт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Procurements (12.3)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Причина — нарушение условий контракта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(accept)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Пассивно — ничего не делаем; активно — закладываем резерв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Risk Responses (11.5)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Последствия малы или дешевле ответа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Эскалировать (escalate)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Выносим владельцу вне проекта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Risk Responses (11.5)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Вопрос вне полномочий команды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Формализовать изменение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Запрос, одобрение, пересмотр базового плана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 Integrated Change Control (4.6)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Объём вырос по инициативе заказчика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Урезать объём (descoping)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Согласуем сокращение требований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Scope (5.6)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Срок или бюджет жёстче объёма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Сжать график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Crashing — деньги за время; fast tracking — параллельность и риск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Schedule (6.6)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Дата жёсткая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Управлять ожиданиями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Разъясняем, фиксируем решения, предупреждаем заранее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Stakeholder Engagement (13.3)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 влиятелен, ресурсов на уступку нет</w:t>
            </w:r>
          </w:p>
        </w:tc>
      </w:tr>
      <w:tr>
        <w:trPr>
          <w:cantSplit/>
          <w:tblHeader w:val="off"/>
        </w:trPr>
        <w:tc>
          <w:tcPr>
            <w:tcW w:type="dxa" w:w="1759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Использовать возможность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Exploit, enhance, share или accept для позитивного риска</w:t>
            </w:r>
          </w:p>
        </w:tc>
        <w:tc>
          <w:tcPr>
            <w:tcW w:type="dxa" w:w="2533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Risk Responses (11.5)</w:t>
            </w:r>
          </w:p>
        </w:tc>
        <w:tc>
          <w:tcPr>
            <w:tcW w:type="dxa" w:w="2535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Появилась выгода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Четыре стратегии выбора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477"/>
        <w:gridCol w:w="2216"/>
        <w:gridCol w:w="2216"/>
        <w:gridCol w:w="2220"/>
      </w:tblGrid>
      <w:tr>
        <w:trPr>
          <w:cantSplit/>
          <w:tblHeader/>
        </w:trPr>
        <w:tc>
          <w:tcPr>
            <w:tcW w:type="dxa" w:w="123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Стратегия</w:t>
            </w:r>
          </w:p>
        </w:tc>
        <w:tc>
          <w:tcPr>
            <w:tcW w:type="dxa" w:w="147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защищает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Правило выбора варианта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 оправдана</w:t>
            </w:r>
          </w:p>
        </w:tc>
        <w:tc>
          <w:tcPr>
            <w:tcW w:type="dxa" w:w="22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Цена ошибки</w:t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Бережём маржу</w:t>
            </w:r>
          </w:p>
        </w:tc>
        <w:tc>
          <w:tcPr>
            <w:tcW w:type="dxa" w:w="147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Минимум расхода (максимум чистого дохода); при равенстве — меньше потерь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Плановая маржа тонкая, срок и заказчик гибкие</w:t>
            </w:r>
          </w:p>
        </w:tc>
        <w:tc>
          <w:tcPr>
            <w:tcW w:type="dxa" w:w="22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Сгорают п.п.: 15–25 п.п. стоят 46–77 тыс.</w:t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Бережём срок</w:t>
            </w:r>
          </w:p>
        </w:tc>
        <w:tc>
          <w:tcPr>
            <w:tcW w:type="dxa" w:w="147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Расписание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Минимум дней; при равенстве — меньше потерь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Дата жёсткая, штраф за срыв, критический путь</w:t>
            </w:r>
          </w:p>
        </w:tc>
        <w:tc>
          <w:tcPr>
            <w:tcW w:type="dxa" w:w="22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Деньги: сжатие стоит 20–60 тыс.</w:t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Бережём заказчика</w:t>
            </w:r>
          </w:p>
        </w:tc>
        <w:tc>
          <w:tcPr>
            <w:tcW w:type="dxa" w:w="147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Максимум п.п.; при равенстве — дешевле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Стратегический клиент, повторные заказы</w:t>
            </w:r>
          </w:p>
        </w:tc>
        <w:tc>
          <w:tcPr>
            <w:tcW w:type="dxa" w:w="22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Маржа: 1 п.п. ≈ 3 тыс. ₽ переплаты</w:t>
            </w:r>
          </w:p>
        </w:tc>
      </w:tr>
      <w:tr>
        <w:trPr>
          <w:cantSplit/>
          <w:tblHeader w:val="off"/>
        </w:trPr>
        <w:tc>
          <w:tcPr>
            <w:tcW w:type="dxa" w:w="123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 (по ценности)</w:t>
            </w:r>
          </w:p>
        </w:tc>
        <w:tc>
          <w:tcPr>
            <w:tcW w:type="dxa" w:w="147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Ценность проекта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Минимум L</w:t>
            </w:r>
          </w:p>
        </w:tc>
        <w:tc>
          <w:tcPr>
            <w:tcW w:type="dxa" w:w="2216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Приоритеты не заданы; режим по умолчанию</w:t>
            </w:r>
          </w:p>
        </w:tc>
        <w:tc>
          <w:tcPr>
            <w:tcW w:type="dxa" w:w="22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Хуже видит качественные риски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Три правила, которые подтверждает эта колода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Расширение объёма без запроса на изменение — самый дорогой ответ.</w:t>
      </w:r>
      <w:r>
        <w:rPr>
          <w:rFonts w:ascii="Calibri" w:cs="Calibri" w:eastAsia="Calibri" w:hAnsi="Calibri"/>
          <w:sz w:val="21"/>
          <w:szCs w:val="21"/>
        </w:rPr>
        <w:t xml:space="preserve"> В карточках 2 и 8 вариант с запросом на изменение лучший по балансу и по марже, а выполнение «в подарок» (A) стоит 82 и 52 тыс.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Целый день дороже почти любых денег.</w:t>
      </w:r>
      <w:r>
        <w:rPr>
          <w:rFonts w:ascii="Calibri" w:cs="Calibri" w:eastAsia="Calibri" w:hAnsi="Calibri"/>
          <w:sz w:val="21"/>
          <w:szCs w:val="21"/>
        </w:rPr>
        <w:t xml:space="preserve"> Из 14 вариантов с +1 днём (без запросов на изменение) лучшим по балансу оказывается только 1 — отрисовка вектора в карточке 11.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Пассивное принятие редко оптимально.</w:t>
      </w:r>
      <w:r>
        <w:rPr>
          <w:rFonts w:ascii="Calibri" w:cs="Calibri" w:eastAsia="Calibri" w:hAnsi="Calibri"/>
          <w:sz w:val="21"/>
          <w:szCs w:val="21"/>
        </w:rPr>
        <w:t xml:space="preserve"> Из девяти вариантов «оставить как есть» (карточки 3, 4, 6, 9, 10, 14, 15, 16, 18) по балансу выигрывает один — «оставить ковролин» (16), и именно там метрика расходится с логикой качества.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3. Карточки по командам</w:t>
      </w:r>
    </w:p>
    <w:p>
      <w:pPr>
        <w:pStyle w:val="Heading2"/>
        <w:keepNext/>
        <w:pBdr>
          <w:bottom w:val="single" w:color="E67E22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Кейтеринг (карточки 1–3)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1. Дегустация прошла слишком хорошо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Кейтеринг · раунд 1 · Заказчик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Заказчик привёл на дегустацию восемь коллег. Съели всё, включая образцы, отложенные на завтра.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Заказчик привёл на дегустацию восемь коллег, образцы съедены; нужно решить, повторять ли её.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Manage Stakeholder Engagement (13.3), Control Scope (5.6), Control Costs (7.4). 7-я редакция: домен «Заинтересованные стороны».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Провести дегустацию повторно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расширение объёма без оформления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+25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Прислать фотографии блюд вместо повтора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 дешёвой заменой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Отправить остатки курьером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Управлять ожиданиями компенсацией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Повтор дегустации (A) обходится в 53 тыс.: 25 тыс. расхода и целый день (43 тыс.) за +5 п.п. (−15 тыс.). Курьер с остатками (C) закрывает ожидание заказчика за 10 тыс. и не трогает срок, а фото вместо повтора (B) стоит 31 тыс. из-за −10 п.п. Повтор оправдан только при стратегии «заказчик»: +5 п.п. — максимум. Урок: недорогой жест внимания дешевле, чем восстановление доверия, а лишний день на критическом отрезке — это 43 тыс.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2. «Хотим как на том форуме»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Кейтеринг · раунд 2 · Заказчик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Заказчик прислал фото фуршета с бюджетом втрое больше вашего. Подпись: «ну примерно так, только подешевле».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Заказчик прислал фото фуршета с бюджетом втрое больше и просит «то же, но подешевле».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Perform Integrated Change Control (4.6), Define Scope (5.3), Control Scope (5.6), Determine Budget (7.3), Manage Stakeholder Engagement (13.3). 7-я редакция: принципы «Ценность» и «Изменение».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Воспроизвести близко к оригиналу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Неконтролируемое расширение объёма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+85 тыс. ₽, +15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+82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Оформить запрос на изменение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Формализовать изменение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+85 тыс. ₽ расход, +110 тыс. ₽ доход,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Объяснить, сколько это стоит на самом деле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Управлять ожиданиями, не менять объём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Срок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Вариант A тратит те же 85 тыс., что и B, но без встречного дохода: разница между ними ≈ 113 тыс. в эквиваленте. Запрос на изменение переводит рост объёма в базовый план (Правило 3), поэтому здесь нет перерасхода, а в реальности остаётся ещё +25 тыс. чистого дохода. Вариант C выбирают, когда дату менять нельзя: он не добавляет ни дня, но платит 10 п.п.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3. Кофемашина сдалась первой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Кейтеринг · раунд 3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Единственная кофемашина умерла на сороковой чашке. В очереди двести человек, и половина пришла именно за кофе.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Единственная кофемашина вышла из строя на сороковой чашке, в очереди двести человек, и половина пришла за кофе.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Identify Risks (11.2) — единственная точка отказа без резерва, Implement Risk Responses (11.6), Control Resources (9.6), Control Costs (7.4), Manage Stakeholder Engagement (13.3). 7-я редакция: домены «Неопределённость» и «Заинтересованные стороны».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Срочно арендовать две новые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нарастить мощность арендой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+35 тыс. ₽,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Перейти на растворимый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Обходное решение: снизить качество продукта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 тыс. ₽, −20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Отправить всех в кафе напротив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пассивно, переложить проблему на гостей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Аренда двух машин (A) стоит 35 тыс., но +10 п.п. возвращают почти всю сумму: потери всего +4 тыс. Растворимый кофе (B) почти бесплатен в деньгах, зато −20 п.п. обходятся в 63 тыс. Отправить гостей в кафе напротив (C) стоит 46 тыс. Максимум по марже даёт C, по всем остальным критериям выигрывает A. Профилактика: резервная единица оборудования для критичной услуги на этапе Plan Risk Responses (11.5).</w:t>
      </w:r>
    </w:p>
    <w:p>
      <w:pPr>
        <w:pStyle w:val="Heading2"/>
        <w:keepNext/>
        <w:pBdr>
          <w:bottom w:val="single" w:color="2E86DE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Сцена (карточки 4–6)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4. Приехал не тот комплект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E86DE"/>
          <w:sz w:val="20"/>
          <w:szCs w:val="20"/>
        </w:rPr>
        <w:t xml:space="preserve">Сцена · раунд 1 · Подрядчики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Прислали оборудование для свадьбы: зеркальный шар, дым-машина и подсветка в форме сердечек.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Вместо конференц-техники прислали свадебный комплект: зеркальный шар, дым-машина, сердечки.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Control Procurements (12.3) — претензия по условиям договора, Manage Quality (8.2), Control Quality (8.3), Plan Procurement Management (12.1) — критерии приёмки. 7-я редакция: принцип «Качество».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Срочно менять весь комплект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 и передать: заменить и предъявить претензию поставщику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Оставить, но отключить сердечки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с обходным решением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+74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Использовать как есть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+77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Замена комплекта (A) стоит 45 тыс. и не затрагивает расписание. Вариант B теперь отдаёт день на настройку света и −10 п.п.: потери 74 тыс., почти как у «использовать как есть» (C, 77 тыс.). A дешевле на 29–32 тыс. B выбирают только при стратегии «маржа» из-за нулевого расхода, но платят потерями. В проекте к замене добавляется претензия поставщику (Control Procurements, 12.3): в игре возврат денег не моделируется, поэтому A на практике ещё выгоднее. Профилактика: критерии приёмки оборудования в техзадании поставщика.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5. Звукорежиссёр сломал руку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E86DE"/>
          <w:sz w:val="20"/>
          <w:szCs w:val="20"/>
        </w:rPr>
        <w:t xml:space="preserve">Сцена · раунд 2 · Люди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Играл в падел на выходных. Уверяет, что сведёт одной рукой. Пульт с ним не согласен.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Ключевой специалист по звуку не может работать, до технического прогона остаются дни.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Acquire Resources (9.3), Manage Team (9.5), Control Resources (9.6), Plan Resource Management (9.1) — матрица компетенций и дублёр, Identify Risks (11.2) — зависимость от одного человека. 7-я редакция: домен «Команда».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Срочная замена с рынка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заменить ресурс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+50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Свой техник плюс консультант онлайн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временно закрыть компетенцию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+15 тыс. ₽,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Обойтись без профильного звукорежиссёра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B выглядит дешевле, но добавляет день и не закрывает риск качества звука: на день прогона это сопоставимо с 73 тыс. потерь. C экономит деньги, но переносит риск на выступление спикеров. Профилактика: матрица компетенций с дублёром на ключевые роли.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6. На прогоне фонит звук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E86DE"/>
          <w:sz w:val="20"/>
          <w:szCs w:val="20"/>
        </w:rPr>
        <w:t xml:space="preserve">Сцена · раунд 3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Каждый раз, когда спикер подходит к краю сцены, зал слышит вой. Спикер считает, что это овации.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Каждый раз, когда спикер подходит к краю сцены, зал слышит вой.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Manage Quality (8.2), Control Quality (8.3), Implement Risk Responses (11.6), Manage Team (9.5) — переработки, Control Costs (7.4). 7-я редакция: домен «Поставка».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Вызвать инженера на ночную смену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деньги за время (crashing)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+35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Разбираться силами команды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 внутренним ресурсом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Попросить спикеров не подходить к краю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Обходное решение, принять дефект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+77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Прогон — последний шанс исправить дефект до Дня Х, поэтому платное решение окупается: ночная смена инженера (A) стоит 35 тыс., а +5 п.п. возвращают 15 тыс., итого +20 тыс. Разбираться силами команды (B) отнимает день и даёт −5 п.п.: 58 тыс., потому что день стоит 43 тыс. Просьба к спикерам не подходить к краю (C) переносит дефект на выступающих и стоит 77 тыс. Контроль качества (Control Quality, 8.3) на прогоне именно для этого и нужен.</w:t>
      </w:r>
    </w:p>
    <w:p>
      <w:pPr>
        <w:pStyle w:val="Heading2"/>
        <w:keepNext/>
        <w:pBdr>
          <w:bottom w:val="single" w:color="8E44AD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Развлечения (карточки 7–9)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7. Аниматор пришёл не в том костюме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Развлечения · раунд 1 · Подрядчики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Ждали робота будущего. Пришёл единорог. Костюм, по словам аниматора, не снимается.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Ожидали робота будущего, пришёл единорог, костюм не снимается.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Control Procurements (12.3) — соответствие контракту, Validate Scope (5.5), Control Scope (5.6) — сценарий, Manage Quality (8.2). 7-я редакция: принцип «Адаптивность и устойчивость».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Срочно искать другой костюм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заменить поставку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+20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Переписать сценарий под единорога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Адаптация: принять и переработать план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Выпустить как есть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Срочная замена костюма (A) стоит 20 тыс. и приносит +5 п.п.: потери всего 5 тыс. Переписать сценарий под единорога (B) тоже даёт +5 п.п., но отнимает день, и потери вырастают до 28 тыс. Выпустить как есть (C) стоит 31 тыс. из-за −10 п.п. B остаётся примером адаптивного подхода (принять результат и перестроить план), но он выигрывает у A только тогда, когда время есть, а денег нет. Профилактика: чек-лист приёмки подрядчика перед Днём Х (Plan Procurement Management, 12.1).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8. «Хотим что-нибудь с нейросетями»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Развлечения · раунд 2 · Заказчик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Заказчик услышал это слово на другой конференции и теперь хочет, чтобы у вас тоже было.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Заказчик хочет AI-активность без требования в объёме.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Perform Integrated Change Control (4.6), Define Scope (5.3), Control Scope (5.6), Determine Budget (7.3). 7-я редакция: принципы «Ценность» и «Изменение».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Сделать AI-фотобудку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Неконтролируемое расширение объёма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+55 тыс. ₽, +15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+52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Оформить запрос на изменение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Формализовать изменение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+55 тыс. ₽ расход, +80 тыс. ₽ доход,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Объяснить, что это не входит в объём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Управлять ожиданиями, не менять объём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Срок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Структура та же, что и у «Форума» (карточка 2): «модное слово» — это новое требование, и его нужно превратить в зафиксированный объём с ценой. A тратит 55 тыс. и день без встречного дохода; B делает то же с компенсацией в 80 тыс. C — запасной вариант, когда дату трогать нельзя.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9. Нетворкинг-зона превратилась в спальню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Развлечения · раунд 3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Кресла оказались слишком удобными. Трое спят, один храпит прямо в микрофон подкаст-зоны.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Кресла оказались слишком удобными: трое спят, один храпит в микрофон.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Manage Quality (8.2), Control Quality (8.3), Implement Risk Responses (11.6), Monitor and Control Project Work (4.5) — корректирующее действие, Manage Stakeholder Engagement (13.3). 7-я редакция: домен «Поставка».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Заменить кресла на барные стулья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Корректирующее действие: устранить причину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+20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Разбудить и включить музыку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Обходное решение: убрать симптом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Оставить — это тоже нетворкинг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A и B одинаково дешёвы, но разны по смыслу: B — обходное решение (workaround), он убирает симптом на минуту; A — корректирующее действие, оно устраняет причину и даёт +5 п.п. В реальном проекте выбирают A, если проблема вернётся, и B, если бюджет исчерпан.</w:t>
      </w:r>
    </w:p>
    <w:p>
      <w:pPr>
        <w:pStyle w:val="Heading2"/>
        <w:keepNext/>
        <w:pBdr>
          <w:bottom w:val="single" w:color="E74C3C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Мерч (карточки 10–12)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10. Дизайнер ушёл в середине проекта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74C3C"/>
          <w:sz w:val="20"/>
          <w:szCs w:val="20"/>
        </w:rPr>
        <w:t xml:space="preserve">Мерч · раунд 1 · Люди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Написал в чат «ушёл в закат» и вышел из всех групп. Файлы называются «финал_финал_2_вот_этот».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Дизайнер вышел из всех групп, файлы называются «финал\_финал\_2\_вот\_этот».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Acquire Resources (9.3), Manage Team (9.5), Manage Project Knowledge (4.4) — передача знаний, Plan Resource Management (9.1), Identify Risks (11.2) — зависимость от одного человека. 7-я редакция: домен «Команда».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Нанять фрилансера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заменить ресурс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Доделать силами команды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 внутренним ресурсом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+20 тыс. ₽,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Использовать шаблоны из стока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снижение качества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B — самый дорогой вариант (78 тыс.): день протяжки перед печатью, которая стартует на второй день. C экономит деньги, но рискует макетом перед точкой невозврата — метрика игры такой риск недооценивает. Профилактика: единое хранилище исходников и конфигурационное управление (Manage Project Knowledge, 4.4).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11. Спонсор прислал логотип в Word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74C3C"/>
          <w:sz w:val="20"/>
          <w:szCs w:val="20"/>
        </w:rPr>
        <w:t xml:space="preserve">Мерч · раунд 2 · Заказчик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Внутри документа — скриншот с сайта. В письме просьба «сделать в векторе, как обычно».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Внутри документа — скриншот с сайта, а печати нужен вектор.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Collect Requirements (5.2) — требования к входным данным, Control Quality (8.3), Plan Stakeholder Engagement (13.2), Perform Integrated Change Control (4.6) — дополнительная работа дизайнеру. 7-я редакция: принцип «Качество».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Отрисовать вектор самим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доработать входные данные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+20 тыс. ₽,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+32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Печатать из скриншота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снижение качества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Маржа, Срок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Требовать исходник и ждать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Передать ответственность заказчику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Отрисовка вектора самим (A) стоит 20 тыс. и день (43 тыс.), но +10 п.п. возвращают 31 тыс.: потери 32 тыс., это лучший вариант по балансу и для заказчика. Печать из скриншота (B) не тратит ни денег, ни дней, зато −15 п.п. стоят 46 тыс.; по сроку и марже она лучшая. Вариант C (требовать исходник) правильный по смыслу: входные данные должен предоставить заказчик, но день перед печатью, которая является точкой невозврата, и −5 п.п. обходятся в 58 тыс. В реальном проекте дополнительную работу дизайнера оформляют как запрос на изменение.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12. Гостей больше, мерча не хватает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E74C3C"/>
          <w:sz w:val="20"/>
          <w:szCs w:val="20"/>
        </w:rPr>
        <w:t xml:space="preserve">Мерч · раунд 3 · Заказчик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Пришло на шестьдесят человек больше. Очередь за футболками длиннее очереди на регистрацию.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Пришло на шестьдесят человек больше, очередь за футболками длиннее очереди на регистрацию.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Control Scope (5.6), Estimate Costs (7.2) — запас тиража, Control Costs (7.4), Plan Stakeholder Engagement (13.2) — приоритизация по влиянию, Manage Stakeholder Engagement (13.3). 7-я редакция: домен «Заинтересованные стороны».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Срочная допечатка части позиций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нарастить ресурс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Раздавать по приоритету: сначала VIP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Приоритизация заинтересованных сторон, принять потерю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Кому не хватило — промокод на доставку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Компенсировать отложенным решением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тыс. ₽,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Все три варианта лежат в коридоре 25–31 тыс.: доминирующего ответа нет, и выбор задаётся стратегией. Это учебный случай «выбор по приоритету»: приоритет маржи даёт B, приоритет заказчика — A, баланс — C. Профилактика — запас тиража по трёхточечной оценке ожидаемой посещаемости (Estimate Costs, 7.2).</w:t>
      </w:r>
    </w:p>
    <w:p>
      <w:pPr>
        <w:pStyle w:val="Heading2"/>
        <w:keepNext/>
        <w:pBdr>
          <w:bottom w:val="single" w:color="27AE60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Логистика (карточки 13–15)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13. Водитель и гости не понимают друг друга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7AE60"/>
          <w:sz w:val="20"/>
          <w:szCs w:val="20"/>
        </w:rPr>
        <w:t xml:space="preserve">Логистика · раунд 1 · Люди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Водитель не говорит по-английски, гости — по-русски. Обе стороны очень стараются. Автобус едет третий круг вокруг площадки.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Водитель не говорит по-английски, гости — по-русски, автобус едет третий круг вокруг площадки.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Plan Communications Management (10.1), Manage Communications (10.2), Plan Resource Management (9.1) — роль сопровождающего, Manage Quality (8.2). 7-я редакция: домены «Команда» и «Заинтересованные стороны».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Дать сопровождающего в каждый борт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добавить роль-посредника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+30 тыс. ₽,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Распечатать маршрут и раздать всем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альтернативный канал коммуникации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Понадеяться на навигатор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Сопровождающий (A) окупается сам — 30 тыс. возвращаются +10 п.п. Листок с маршрутом (B) за 3 тыс. — почти тот же результат по индексу, но недорогой версией. Чистая экономия (C) — потеря 15 п.п. Профилактика: прописать языковые требования к водителям в плане коммуникаций до закупки перевозки.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14. Автобус забрендировали чужим логотипом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7AE60"/>
          <w:sz w:val="20"/>
          <w:szCs w:val="20"/>
        </w:rPr>
        <w:t xml:space="preserve">Логистика · раунд 2 · Подрядчики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Перевозчик наклеил логотип предыдущего клиента. Гости уверены, что едут на съезд стоматологов.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Перевозчик наклеил логотип предыдущего клиента, гости думают, что едут на съезд стоматологов.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Control Procurements (12.3) — соблюдение условий контракта, Plan Procurement Management (12.1) — требования к брендированию, Manage Quality (8.2). 7-я редакция: принцип «Качество».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Переклеить срочно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устранить причину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+20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Заклеить нейтральной плёнкой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Обходное решение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Оставить как есть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Нейтральная плёнка (B) за 8 тыс. закрывает почти весь эффект и не трогает срок. Срочная переклейка (A) требует дня и 20 тыс., а +5 п.п. возвращают лишь 15 тыс.: потери 48 тыс., почти как у «оставить как есть» (C, 46 тыс.). A выигрывает только при стратегии «заказчик». Ошибка на стороне перевозчика, поэтому в проекте к любому решению добавляется претензия по условиям договора (Control Procurements, 12.3), а в игре возврат денег не моделируется.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15. Обратный трансфер никто не заказывал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27AE60"/>
          <w:sz w:val="20"/>
          <w:szCs w:val="20"/>
        </w:rPr>
        <w:t xml:space="preserve">Логистика · раунд 3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Все помнили про «привезти». Про «увезти» не помнил никто. На улице ночь и триста человек.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Все помнили про «привезти», про «увезти» не помнил никто; на улице ночь и триста человек.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Create WBS (5.4) и Define Activities (6.2) — неполный план, Validate Scope (5.5), Identify Risks (11.2), Manage Project Knowledge (4.4) — уроки. 7-я редакция: домен «Планирование».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Срочно поднять перевозчика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нарастить ресурс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+60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+45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Вызвать такси централизованно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альтернативный канал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Разослать ссылку на приложение такси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Передать ответственность гостям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Причина — пробел в структуре работ: проверка на «100 % объёма» поймала бы её ещё на планировании. В рабочей ситуации B дешевле A на 20 тыс., и дополнительные 5 п.п. у A эту разницу не покрывают. C перекладывает проблему на гостей ночью — самый репутационно опасный вариант.</w:t>
      </w:r>
    </w:p>
    <w:p>
      <w:pPr>
        <w:pStyle w:val="Heading2"/>
        <w:keepNext/>
        <w:pBdr>
          <w:bottom w:val="single" w:color="C9961A" w:sz="18" w:space="2"/>
        </w:pBdr>
        <w:spacing w:after="80" w:before="36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Афтепати (карточки 16–18)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16. На площадке ковролин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C9961A"/>
          <w:sz w:val="20"/>
          <w:szCs w:val="20"/>
        </w:rPr>
        <w:t xml:space="preserve">Афтепати · раунд 1 · Ресурсы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Танцпол предполагался. Ковролин предполагает другое. Владелец говорит «зато уютно».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Танцпол предполагался, на площадке ковролин, владелец говорит «зато уютно».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Collect Requirements (5.2) — критерии площадки, Validate Scope (5.5), Estimate Activity Resources (9.2), Control Quality (8.3), Control Procurements (12.3). 7-я редакция: принципы «Качество» и «Сложность».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Смонтировать танцевальный настил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добавить работу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+35 тыс. ₽, +5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Оставить ковролин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Маржа, Срок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Искать другую площадку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заменить площадку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+60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+103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По метрике игры выигрывает «оставить ковролин» (B): потери 31 тыс. против 63 тыс. у настила (A, 35 тыс. и день) и 103 тыс. у поиска новой площадки (C). Но центральная функция мероприятия — танцпол, а метрика видит в провале приёмки только −10 п.п. По логике Validate Scope (5.5) без настила результат не принимается. Разумнее A, а день попытаться не потерять: смонтировать параллельно другим работам (fast tracking, 6.6) или согласовать с заказчиком другой формат вечера. Профилактика: требования к площадке в брифе до бронирования (Collect Requirements, 5.2).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17. Соседи вызвали полицию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C9961A"/>
          <w:sz w:val="20"/>
          <w:szCs w:val="20"/>
        </w:rPr>
        <w:t xml:space="preserve">Афтепати · раунд 2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23:40, третий этаж напротив, жалоба на шум. Наряд уже на входе и тоже интересуется, кто диджей.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23:40, жалоба на шум, наряд уже на входе.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Implement Risk Responses (11.6), Manage Stakeholder Engagement (13.3) — внешние стороны: соседи и регулятор, Manage Communications (10.2). 7-я редакция: домен «Неопределённость».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Договориться и снизить громкость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договорённость с внешней стороной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тыс. ₽,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Закрыть афтепати раньше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потерю объёма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−20 тыс. ₽, −20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+41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Перенести в закрытое помещение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Избежать: убрать причину жалобы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 дн., +35 тыс. ₽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+78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Договориться с соседями и нарядом (A) стоит 15 тыс. и −5 п.п.: потери 30 тыс., это лучший вариант по балансу и сроку. Закрыть вечеринку раньше (B) экономит 20 тыс., но −20 п.п. поднимают потери до 41 тыс.; по марже B лучший. Перенос в закрытое помещение (C) не теряет доверия заказчика (0 п.п.), но день и 35 тыс. дают 78 тыс. потерь, поэтому C оправдан только при стратегии «заказчик». Внешние стороны (соседи, регулятор) относятся к Manage Stakeholder Engagement (13.3): договорённости с ними стоит достигать заранее.</w:t>
      </w:r>
    </w:p>
    <w:p>
      <w:pPr>
        <w:pStyle w:val="Heading3"/>
        <w:keepNext/>
        <w:spacing w:after="40" w:before="300"/>
      </w:pPr>
      <w:r>
        <w:rPr>
          <w:rFonts w:ascii="Calibri" w:cs="Calibri" w:eastAsia="Calibri" w:hAnsi="Calibri"/>
          <w:b/>
          <w:bCs/>
          <w:color w:val="1F2350"/>
          <w:sz w:val="26"/>
          <w:szCs w:val="26"/>
        </w:rPr>
        <w:t xml:space="preserve">18. Гардероб рассчитан на сто человек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C9961A"/>
          <w:sz w:val="20"/>
          <w:szCs w:val="20"/>
        </w:rPr>
        <w:t xml:space="preserve">Афтепати · раунд 3 · Форс-мажор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444A66"/>
          <w:sz w:val="22"/>
          <w:szCs w:val="22"/>
        </w:rPr>
        <w:t xml:space="preserve">Пришло триста, и все в куртках. Гардеробщица ушла в 23:00 строго по графику.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Ситуация.</w:t>
      </w:r>
      <w:r>
        <w:rPr>
          <w:rFonts w:ascii="Calibri" w:cs="Calibri" w:eastAsia="Calibri" w:hAnsi="Calibri"/>
          <w:sz w:val="22"/>
          <w:szCs w:val="22"/>
        </w:rPr>
        <w:t xml:space="preserve"> Пришло триста гостей в куртках, гардеробщица ушла по графику.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затрагивает.</w:t>
      </w:r>
      <w:r>
        <w:rPr>
          <w:rFonts w:ascii="Calibri" w:cs="Calibri" w:eastAsia="Calibri" w:hAnsi="Calibri"/>
          <w:sz w:val="22"/>
          <w:szCs w:val="22"/>
        </w:rPr>
        <w:t xml:space="preserve"> Estimate Activity Resources (9.2) — расчёт мощностей, Acquire Resources (9.3), Control Resources (9.6), Identify Risks (11.2). 7-я редакция: домен «Планирование».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448"/>
        <w:gridCol w:w="2160"/>
        <w:gridCol w:w="864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Тип решения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Эффект в игре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Потери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Оптимален при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A. Развернуть второй гардероб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Смягчить: нарастить мощность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+25 тыс. ₽, +10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Баланс, Срок, Заказчик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B. Складывать вещи в переговорную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Обходное решение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 тыс. ₽, −5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Пусть держат при себе</w:t>
            </w:r>
          </w:p>
        </w:tc>
        <w:tc>
          <w:tcPr>
            <w:tcW w:type="dxa" w:w="2448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Принять пассивно</w:t>
            </w:r>
          </w:p>
        </w:tc>
        <w:tc>
          <w:tcPr>
            <w:tcW w:type="dxa" w:w="216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−15 п.п.</w:t>
            </w:r>
          </w:p>
        </w:tc>
        <w:tc>
          <w:tcPr>
            <w:tcW w:type="dxa" w:w="86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+46</w:t>
            </w:r>
          </w:p>
        </w:tc>
        <w:tc>
          <w:tcPr>
            <w:tcW w:type="dxa" w:w="1584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Маржа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так.</w:t>
      </w:r>
      <w:r>
        <w:rPr>
          <w:rFonts w:ascii="Calibri" w:cs="Calibri" w:eastAsia="Calibri" w:hAnsi="Calibri"/>
          <w:sz w:val="22"/>
          <w:szCs w:val="22"/>
        </w:rPr>
        <w:t xml:space="preserve"> Второй гардероб (A) — один из немногих вариантов с отрицательными потерями (выигрышный обмен): 25 тыс. возвращаются доверием гостей. Причина — неверный расчёт мощности (100 мест при 300 гостях); профилактика — актуализация данных регистрации и трёхточечная оценка посещаемости.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4. Сводная матрица: карточка → лучший выбор по стратегии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Стратегия «Срок» совпадает с балансом в 15 карточках из 18, «Заказчик» — в 10, «Маржа» — только в 3: чистая экономия денег чаще проигрывает, потому что платит пунктами удовлетворённости по 3 тыс. за пункт. Буквы A, B, C — варианты карточки; «A/B» означает практически равные потери (разница меньше 5 тыс.).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"/>
        <w:gridCol w:w="2880"/>
        <w:gridCol w:w="2880"/>
        <w:gridCol w:w="822"/>
        <w:gridCol w:w="720"/>
        <w:gridCol w:w="720"/>
        <w:gridCol w:w="927"/>
      </w:tblGrid>
      <w:tr>
        <w:trPr>
          <w:cantSplit/>
          <w:tblHeader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Карточка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Ведущая область PMBOK 6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Маржа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shd w:fill="EC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Дегустация прошла слишком хорошо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Заинтересованные стороны (13.3)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«Хотим как на том форуме»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Изменения (4.6)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Кофемашина сдалась первой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Риски и ресурсы (11.6, 9.6)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Приехал не тот комплект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Закупки (12.3)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Звукорежиссёр сломал руку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Ресурсы (9.3–9.5)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На прогоне фонит звук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Качество и риски (8.3, 11.6)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Аниматор пришёл не в том костюме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Закупки (12.3)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«Хотим что-нибудь с нейросетями»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Изменения (4.6)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Нетворкинг-зона превратилась в спальню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Качество (8.3)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A/B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Дизайнер ушёл в середине проекта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Ресурсы и знания (9.3, 4.4)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Спонсор прислал логотип в Word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Требования и качество (5.2, 8.3)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Гостей больше, мерча не хватает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Объём и стоимость (5.6, 7.4)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C/A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Водитель и гости не понимают друг друга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Коммуникации (10.2)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A/B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Автобус забрендировали чужим логотипом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Закупки (12.3)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Обратный трансфер никто не заказывал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Содержание и WBS (5.4, 6.2)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B/A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На площадке ковролин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Требования и качество (5.2, 8.3)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Соседи вызвали полицию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Риски и стороны (11.6, 13.3)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411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Гардероб рассчитан на сто человек</w:t>
            </w:r>
          </w:p>
        </w:tc>
        <w:tc>
          <w:tcPr>
            <w:tcW w:type="dxa" w:w="288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Ресурсы (9.2)</w:t>
            </w:r>
          </w:p>
        </w:tc>
        <w:tc>
          <w:tcPr>
            <w:tcW w:type="dxa" w:w="822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27"/>
            <w:tcBorders>
              <w:top w:val="single" w:color="C8CAD6" w:sz="4"/>
              <w:left w:val="single" w:color="C8CAD6" w:sz="4"/>
              <w:bottom w:val="single" w:color="C8CAD6" w:sz="4"/>
              <w:right w:val="single" w:color="C8CA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B6F8A"/>
          <w:sz w:val="19"/>
          <w:szCs w:val="19"/>
        </w:rPr>
        <w:t xml:space="preserve">Карточка 16: по метрике игры лучше B, но по логике качества и приёмки объёма оправданнее A (подробнее — в разбор карточки).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b/>
          <w:bCs/>
          <w:color w:val="1F2350"/>
          <w:sz w:val="30"/>
          <w:szCs w:val="30"/>
        </w:rPr>
        <w:t xml:space="preserve">5. Использование в дебрифе и ограничения методики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Лучший вопрос дебрифа — не «какой вариант правильный», а «какой приоритет вы выбрали и заметили ли, чем за него заплатили».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Какую стратегию (маржа, срок, заказчик, баланс) выбрала команда и совпала ли она с решениями в конкретных карточках? Проверьте карточки 4, 5 и 10, где «экономия» (C) бьёт по качеству и стоит 61–77 тыс.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Кто воспользовался запросом на изменение в карточках 2 и 8 и что потеряли те, кто сделал работу бесплатно или отказал?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Где команда выбрала «оставить как есть» (карточки 3, 4, 6, 9, 10, 14, 15, 18) и сколько это стоило в единой цене (46–77 тыс.)?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Какие решения были обходными (карточки 9, 14), а какие корректирующими, и какие причины стоило устранить ещё на планировании (карточки 3, 4, 15)?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Карточка 16: почему метрика игры и логика качества расходятся и что бы вы сделали в реальном проекте?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Карточка 12: доминирующего решения нет, три варианта лежат в коридоре 25–31 тыс. — как приоритет заказчика проекта меняет выбор?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F2350"/>
          <w:sz w:val="24"/>
          <w:szCs w:val="24"/>
        </w:rPr>
        <w:t xml:space="preserve">Ограничения методики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Курс обмена задан методичкой</w:t>
      </w:r>
      <w:r>
        <w:rPr>
          <w:rFonts w:ascii="Calibri" w:cs="Calibri" w:eastAsia="Calibri" w:hAnsi="Calibri"/>
          <w:sz w:val="21"/>
          <w:szCs w:val="21"/>
        </w:rPr>
        <w:t xml:space="preserve"> (1 день ≈ 43 тыс. ≈ 14 п.п.). При другом курсе порядок вариантов меняется в карточках с разницей менее 5 тыс. (9, 12, 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Метрика не видит качественные риски и безопасность</w:t>
      </w:r>
      <w:r>
        <w:rPr>
          <w:rFonts w:ascii="Calibri" w:cs="Calibri" w:eastAsia="Calibri" w:hAnsi="Calibri"/>
          <w:sz w:val="21"/>
          <w:szCs w:val="21"/>
        </w:rPr>
        <w:t xml:space="preserve">: карточки 3, 4, 6, 10, 11 (вариант B) и 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Варианты «запрос на изменение» нейтрализуются игрой</w:t>
      </w:r>
      <w:r>
        <w:rPr>
          <w:rFonts w:ascii="Calibri" w:cs="Calibri" w:eastAsia="Calibri" w:hAnsi="Calibri"/>
          <w:sz w:val="21"/>
          <w:szCs w:val="21"/>
        </w:rPr>
        <w:t xml:space="preserve">: реальный чистый доход (ΔR − ΔC) в сравнении не учтён (карточки 2 и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Претензии подрядчикам</w:t>
      </w:r>
      <w:r>
        <w:rPr>
          <w:rFonts w:ascii="Calibri" w:cs="Calibri" w:eastAsia="Calibri" w:hAnsi="Calibri"/>
          <w:sz w:val="21"/>
          <w:szCs w:val="21"/>
        </w:rPr>
        <w:t xml:space="preserve"> (карточки 4, 14) и возврат денег в игре не моделируются.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Резервов нет</w:t>
      </w:r>
      <w:r>
        <w:rPr>
          <w:rFonts w:ascii="Calibri" w:cs="Calibri" w:eastAsia="Calibri" w:hAnsi="Calibri"/>
          <w:sz w:val="21"/>
          <w:szCs w:val="21"/>
        </w:rPr>
        <w:t xml:space="preserve">: в реальном проекте платные варианты частично покрывались бы contingency reserve.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Это сравнительная оценка, а не «правильный ответ».</w:t>
      </w:r>
      <w:r>
        <w:rPr>
          <w:rFonts w:ascii="Calibri" w:cs="Calibri" w:eastAsia="Calibri" w:hAnsi="Calibri"/>
          <w:sz w:val="21"/>
          <w:szCs w:val="21"/>
        </w:rPr>
        <w:t xml:space="preserve"> PMBOK описывает практики и требует адаптации под контекст (принцип «Адаптация», tailoring, в 7-й редакции), а цифры вариантов взяты из игры.</w:t>
      </w:r>
    </w:p>
    <w:sectPr>
      <w:footerReference w:type="default" r:id="rId6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EA6"/>
        <w:sz w:val="16"/>
        <w:szCs w:val="16"/>
      </w:rPr>
      <w:t xml:space="preserve">X-Lance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2026-10-14T14:54:25.608Z</dcterms:created>
  <dcterms:modified xsi:type="dcterms:W3CDTF">2026-10-14T14:54:25.609Z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