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drawing>
          <wp:inline distT="0" distB="0" distL="0" distR="0">
            <wp:extent cx="409575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rFonts w:ascii="Calibri Light" w:cs="Calibri Light" w:eastAsia="Calibri Light" w:hAnsi="Calibri Light"/>
          <w:b/>
          <w:bCs/>
          <w:color w:val="12243B"/>
          <w:sz w:val="52"/>
          <w:szCs w:val="52"/>
        </w:rPr>
        <w:t xml:space="preserve">PROJECT MATRIX</w:t>
      </w:r>
    </w:p>
    <w:p>
      <w:pPr>
        <w:pBdr>
          <w:bottom w:val="single" w:color="2FA8E6" w:sz="16" w:space="10"/>
        </w:pBdr>
        <w:spacing w:after="0" w:before="40"/>
        <w:jc w:val="center"/>
      </w:pPr>
      <w:r>
        <w:rPr>
          <w:color w:val="1E6FA8"/>
          <w:spacing w:val="60"/>
          <w:sz w:val="26"/>
          <w:szCs w:val="26"/>
        </w:rPr>
        <w:t xml:space="preserve">U S E R   G U I D E</w:t>
      </w:r>
    </w:p>
    <w:p>
      <w:pPr>
        <w:spacing w:after="0" w:before="260"/>
        <w:jc w:val="center"/>
      </w:pPr>
      <w:r>
        <w:rPr>
          <w:i/>
          <w:iCs/>
          <w:color w:val="5C6673"/>
          <w:sz w:val="22"/>
          <w:szCs w:val="22"/>
        </w:rPr>
        <w:t xml:space="preserve">The offline, single-file tool for R&amp;D portfolio</w:t>
      </w:r>
    </w:p>
    <w:p>
      <w:pPr>
        <w:spacing w:after="0" w:before="10"/>
        <w:jc w:val="center"/>
      </w:pPr>
      <w:r>
        <w:rPr>
          <w:i/>
          <w:iCs/>
          <w:color w:val="5C6673"/>
          <w:sz w:val="22"/>
          <w:szCs w:val="22"/>
        </w:rPr>
        <w:t xml:space="preserve">and workforce management</w:t>
      </w:r>
    </w:p>
    <w:p>
      <w:pPr>
        <w:spacing w:after="360"/>
      </w:pPr>
    </w:p>
    <w:tbl>
      <w:tblPr>
        <w:tblW w:type="dxa" w:w="6000"/>
        <w:jc w:val="center"/>
        <w:tblBorders>
          <w:top w:val="none"/>
          <w:left w:val="none"/>
          <w:bottom w:val="none"/>
          <w:right w:val="none"/>
          <w:insideH w:val="single" w:color="D5DEE7" w:sz="2"/>
          <w:insideV w:val="none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E6FA8"/>
                <w:sz w:val="19"/>
                <w:szCs w:val="19"/>
              </w:rPr>
              <w:t xml:space="preserve">Version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2.0  ·  July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E6FA8"/>
                <w:sz w:val="19"/>
                <w:szCs w:val="19"/>
              </w:rPr>
              <w:t xml:space="preserve">Author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Benoit Tani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E6FA8"/>
                <w:sz w:val="19"/>
                <w:szCs w:val="19"/>
              </w:rPr>
              <w:t xml:space="preserve">Copyright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© 2026 Benoit Tani — All rights reserved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right"/>
            </w:pPr>
            <w:r>
              <w:rPr>
                <w:b/>
                <w:bCs/>
                <w:color w:val="1E6FA8"/>
                <w:sz w:val="19"/>
                <w:szCs w:val="19"/>
              </w:rPr>
              <w:t xml:space="preserve">Applies to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color w:val="1B2430"/>
                <w:sz w:val="19"/>
                <w:szCs w:val="19"/>
              </w:rPr>
              <w:t xml:space="preserve">matrix.html (single-file build)</w:t>
            </w:r>
          </w:p>
        </w:tc>
      </w:tr>
    </w:tbl>
    <w:p>
      <w:r>
        <w:br w:type="page"/>
      </w:r>
    </w:p>
    <w:p>
      <w:pPr>
        <w:pBdr>
          <w:bottom w:val="single" w:color="2FA8E6" w:sz="14" w:space="6"/>
        </w:pBdr>
        <w:spacing w:after="120"/>
      </w:pPr>
      <w:r>
        <w:rPr>
          <w:rFonts w:ascii="Calibri Light" w:cs="Calibri Light" w:eastAsia="Calibri Light" w:hAnsi="Calibri Light"/>
          <w:b/>
          <w:bCs/>
          <w:color w:val="12243B"/>
          <w:sz w:val="32"/>
          <w:szCs w:val="32"/>
        </w:rPr>
        <w:t xml:space="preserve">Table of Contents</w:t>
      </w:r>
    </w:p>
    <w:p>
      <w:pPr>
        <w:spacing w:after="80"/>
      </w:pP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1. Introduction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1.1  What is Project Matrix?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Project Matrix</w:t>
      </w:r>
      <w:r>
        <w:rPr>
          <w:color w:val="1B2430"/>
          <w:sz w:val="21"/>
          <w:szCs w:val="21"/>
        </w:rPr>
        <w:t xml:space="preserve"> is a </w:t>
      </w:r>
      <w:r>
        <w:rPr>
          <w:b/>
          <w:bCs/>
          <w:color w:val="1B2430"/>
          <w:sz w:val="21"/>
          <w:szCs w:val="21"/>
        </w:rPr>
        <w:t xml:space="preserve">100% local, single-file HTML application</w:t>
      </w:r>
      <w:r>
        <w:rPr>
          <w:color w:val="1B2430"/>
          <w:sz w:val="21"/>
          <w:szCs w:val="21"/>
        </w:rPr>
        <w:t xml:space="preserve"> for Chapter Leaders, R&amp;D Managers and Workforce Planners. It brings project prioritization, resource allocation, skills-risk analysis, cross-functional alignment and an in-browser AI advisor into one tool that runs entirely from a single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matrix.html</w:t>
      </w:r>
      <w:r>
        <w:rPr>
          <w:color w:val="1B2430"/>
          <w:sz w:val="21"/>
          <w:szCs w:val="21"/>
        </w:rPr>
        <w:t xml:space="preserve"> file — no server, no account, no internet connection required after download.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Privacy-first by design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Every byte of your data — people, projects, photos, financials, even the AI conversation — stays inside your browser on your own device. Nothing is uploaded, and the app keeps working offline once the file is on disk.</w:t>
            </w:r>
          </w:p>
        </w:tc>
      </w:tr>
    </w:tbl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Prioritize</w:t>
      </w:r>
      <w:r>
        <w:rPr>
          <w:color w:val="1B2430"/>
          <w:sz w:val="21"/>
          <w:szCs w:val="21"/>
        </w:rPr>
        <w:t xml:space="preserve"> R&amp;D initiatives on a customizable impact / effort / visibility / enabler matrix.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Plan resources</w:t>
      </w:r>
      <w:r>
        <w:rPr>
          <w:color w:val="1B2430"/>
          <w:sz w:val="21"/>
          <w:szCs w:val="21"/>
        </w:rPr>
        <w:t xml:space="preserve"> — allocate engineers to projects across months and track cost in €.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Visualize the org</w:t>
      </w:r>
      <w:r>
        <w:rPr>
          <w:color w:val="1B2430"/>
          <w:sz w:val="21"/>
          <w:szCs w:val="21"/>
        </w:rPr>
        <w:t xml:space="preserve"> — reporting lines, headcount and span-of-control in an interactive org chart.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Manage talent</w:t>
      </w:r>
      <w:r>
        <w:rPr>
          <w:color w:val="1B2430"/>
          <w:sz w:val="21"/>
          <w:szCs w:val="21"/>
        </w:rPr>
        <w:t xml:space="preserve"> — nine-box, DISC profiles, skills matrix and single-point-of-failure (SPOF) risk.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Align the offer</w:t>
      </w:r>
      <w:r>
        <w:rPr>
          <w:color w:val="1B2430"/>
          <w:sz w:val="21"/>
          <w:szCs w:val="21"/>
        </w:rPr>
        <w:t xml:space="preserve"> — a cross-functional charter with financials (NPV / IRR / break-even), a trade-off decision triangle, design-to-cost and channel mix.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Get insights</w:t>
      </w:r>
      <w:r>
        <w:rPr>
          <w:color w:val="1B2430"/>
          <w:sz w:val="21"/>
          <w:szCs w:val="21"/>
        </w:rPr>
        <w:t xml:space="preserve"> — people analytics, portfolio analytics and cross-layer portfolio economics.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Ask the AI advisor</w:t>
      </w:r>
      <w:r>
        <w:rPr>
          <w:color w:val="1B2430"/>
          <w:sz w:val="21"/>
          <w:szCs w:val="21"/>
        </w:rPr>
        <w:t xml:space="preserve"> — a private, in-browser LLM that reasons over your data.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1.2  Why use Project Matrix?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Challenge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Project Matrix helps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Too many competing projects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visual matrix with switchable Y-axis (Impact / Visibility / Enabler) and tactical-intent grouping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Limited engineers, many demands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Month-by-month allocation with FTE tracking and over-allocation warnings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Key-person risk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Skill-risk tab flags SPOFs (skills held by only one person)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Functions pulling in different directions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charter that detects conflicts between must-have demands and the project's trade-off stance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Decisions without numbers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Financials, portfolio analytics and economics with € / ROI / NPV / break-even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Confidentiality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100% local — no data leaves the device</w:t>
            </w:r>
          </w:p>
        </w:tc>
      </w:tr>
      <w:tr>
        <w:tc>
          <w:tcPr>
            <w:tcW w:type="dxa" w:w="3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Working offline</w:t>
            </w:r>
          </w:p>
        </w:tc>
        <w:tc>
          <w:tcPr>
            <w:tcW w:type="dxa" w:w="5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One self-contained HTML file</w:t>
            </w:r>
          </w:p>
        </w:tc>
      </w:tr>
    </w:tbl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1.3  Who it is for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R&amp;D &amp; Chapter leaders</w:t>
      </w:r>
      <w:r>
        <w:rPr>
          <w:color w:val="1B2430"/>
          <w:sz w:val="21"/>
          <w:szCs w:val="21"/>
        </w:rPr>
        <w:t xml:space="preserve"> — prioritize, staff, and align initiatives with strategy.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Workforce / HR planners</w:t>
      </w:r>
      <w:r>
        <w:rPr>
          <w:color w:val="1B2430"/>
          <w:sz w:val="21"/>
          <w:szCs w:val="21"/>
        </w:rPr>
        <w:t xml:space="preserve"> — spot skill gaps, plan succession and headcount.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Product &amp; offer managers</w:t>
      </w:r>
      <w:r>
        <w:rPr>
          <w:color w:val="1B2430"/>
          <w:sz w:val="21"/>
          <w:szCs w:val="21"/>
        </w:rPr>
        <w:t xml:space="preserve"> — weigh cost vs. time vs. features and shape the go-to-market.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Finance &amp; controlling</w:t>
      </w:r>
      <w:r>
        <w:rPr>
          <w:color w:val="1B2430"/>
          <w:sz w:val="21"/>
          <w:szCs w:val="21"/>
        </w:rPr>
        <w:t xml:space="preserve"> — track ROI, NPV and project cost.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Consultants &amp; analysts</w:t>
      </w:r>
      <w:r>
        <w:rPr>
          <w:color w:val="1B2430"/>
          <w:sz w:val="21"/>
          <w:szCs w:val="21"/>
        </w:rPr>
        <w:t xml:space="preserve"> — build decks and synopses for stakeholders.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1.4 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Windows 10/11, macOS 10.15+, or a modern Linux distribution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Browser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Chrome or Edge recommended; Firefox / Safari for core features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Memory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4 GB RAM minimum; 8 GB+ recommended when using the AI advisor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GPU (AI only)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WebGPU-capable GPU is required for the AI advisor (see section 5)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few MB for the app; 1–2 GB per AI model, cached by the browser on first use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2. Getting Started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2.1  Installation — there is none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Project Matrix is a single file. There is nothing to install and no admin rights are needed.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Get the file. </w:t>
      </w:r>
      <w:r>
        <w:rPr>
          <w:color w:val="1B2430"/>
          <w:sz w:val="21"/>
          <w:szCs w:val="21"/>
        </w:rPr>
        <w:t xml:space="preserve">Download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matrix.html</w:t>
      </w:r>
      <w:r>
        <w:rPr>
          <w:color w:val="1B2430"/>
          <w:sz w:val="21"/>
          <w:szCs w:val="21"/>
        </w:rPr>
        <w:t xml:space="preserve"> from the </w:t>
      </w:r>
      <w:hyperlink w:history="1" r:id="rIdjbjwbua-6bgd8ylyv3tqr">
        <w:r>
          <w:rPr>
            <w:rStyle w:val="Hyperlink"/>
            <w:color w:val="1E6FA8"/>
            <w:sz w:val="21"/>
            <w:szCs w:val="21"/>
          </w:rPr>
          <w:t xml:space="preserve">GitHub Releases</w:t>
        </w:r>
      </w:hyperlink>
      <w:r>
        <w:rPr>
          <w:color w:val="1B2430"/>
          <w:sz w:val="21"/>
          <w:szCs w:val="21"/>
        </w:rPr>
        <w:t xml:space="preserve"> page (the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dist/</w:t>
      </w:r>
      <w:r>
        <w:rPr>
          <w:color w:val="1B2430"/>
          <w:sz w:val="21"/>
          <w:szCs w:val="21"/>
        </w:rPr>
        <w:t xml:space="preserve"> build).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Open it. </w:t>
      </w:r>
      <w:r>
        <w:rPr>
          <w:color w:val="1B2430"/>
          <w:sz w:val="21"/>
          <w:szCs w:val="21"/>
        </w:rPr>
        <w:t xml:space="preserve">Double-click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matrix.html</w:t>
      </w:r>
      <w:r>
        <w:rPr>
          <w:color w:val="1B2430"/>
          <w:sz w:val="21"/>
          <w:szCs w:val="21"/>
        </w:rPr>
        <w:t xml:space="preserve"> to open it in your default browser.</w:t>
      </w:r>
    </w:p>
    <w:p>
      <w:pPr>
        <w:pStyle w:val="ListParagraph"/>
        <w:numPr>
          <w:ilvl w:val="0"/>
          <w:numId w:val="4"/>
        </w:numPr>
        <w:spacing w:after="70" w:line="270"/>
      </w:pPr>
      <w:r>
        <w:rPr>
          <w:b/>
          <w:bCs/>
          <w:color w:val="1B2430"/>
          <w:sz w:val="21"/>
          <w:szCs w:val="21"/>
        </w:rPr>
        <w:t xml:space="preserve">Optional — run a local server. </w:t>
      </w:r>
      <w:r>
        <w:rPr>
          <w:color w:val="1B2430"/>
          <w:sz w:val="21"/>
          <w:szCs w:val="21"/>
        </w:rPr>
        <w:t xml:space="preserve">If a browser blocks local-file features, serve the folder instead:</w:t>
      </w:r>
    </w:p>
    <w:p>
      <w:pPr>
        <w:pBdr>
          <w:left w:val="single" w:color="2FA8E6" w:sz="20"/>
        </w:pBdr>
        <w:shd w:fill="0E1B2A" w:color="auto" w:val="clear"/>
        <w:spacing w:after="120"/>
        <w:ind w:left="120"/>
      </w:pPr>
      <w:r>
        <w:rPr>
          <w:rFonts w:ascii="Consolas" w:cs="Consolas" w:eastAsia="Consolas" w:hAnsi="Consolas"/>
          <w:color w:val="9FE0FF"/>
          <w:sz w:val="19"/>
          <w:szCs w:val="19"/>
        </w:rPr>
        <w:t xml:space="preserve">python -m http.server 8000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then open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http://localhost:8000/matrix.html</w:t>
      </w:r>
      <w:r>
        <w:rPr>
          <w:color w:val="1B2430"/>
          <w:sz w:val="21"/>
          <w:szCs w:val="21"/>
        </w:rPr>
        <w:t xml:space="preserve">. The VS Code “Live Server” extension works too.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1E1" w:sz="2"/>
              <w:left w:val="single" w:color="D98A1E" w:sz="28"/>
              <w:bottom w:val="single" w:color="FDF1E1" w:sz="2"/>
              <w:right w:val="single" w:color="FDF1E1" w:sz="2"/>
            </w:tcBorders>
            <w:shd w:fill="FDF1E1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C5A00"/>
                <w:sz w:val="21"/>
                <w:szCs w:val="21"/>
              </w:rPr>
              <w:t xml:space="preserve">⚠  Keep the file in one place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Photos and other browser-stored data are tied to the exact file location (origin). If you move or rename matrix.html later, the app opens but its photo store looks empty — a recovery prompt appears. Decide on a home for the file before adding photos, and use Backup (section 8) to move data between locations.</w:t>
            </w:r>
          </w:p>
        </w:tc>
      </w:tr>
    </w:tbl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2.2  First run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On the very first launch a </w:t>
      </w:r>
      <w:r>
        <w:rPr>
          <w:b/>
          <w:bCs/>
          <w:color w:val="1B2430"/>
          <w:sz w:val="21"/>
          <w:szCs w:val="21"/>
        </w:rPr>
        <w:t xml:space="preserve">welcome screen</w:t>
      </w:r>
      <w:r>
        <w:rPr>
          <w:color w:val="1B2430"/>
          <w:sz w:val="21"/>
          <w:szCs w:val="21"/>
        </w:rPr>
        <w:t xml:space="preserve"> asks you to choose the view the app opens on. Pick </w:t>
      </w:r>
      <w:r>
        <w:rPr>
          <w:b/>
          <w:bCs/>
          <w:color w:val="1B2430"/>
          <w:sz w:val="21"/>
          <w:szCs w:val="21"/>
        </w:rPr>
        <w:t xml:space="preserve">Roster</w:t>
      </w:r>
      <w:r>
        <w:rPr>
          <w:color w:val="1B2430"/>
          <w:sz w:val="21"/>
          <w:szCs w:val="21"/>
        </w:rPr>
        <w:t xml:space="preserve"> (recommended — start from the team) or </w:t>
      </w:r>
      <w:r>
        <w:rPr>
          <w:b/>
          <w:bCs/>
          <w:color w:val="1B2430"/>
          <w:sz w:val="21"/>
          <w:szCs w:val="21"/>
        </w:rPr>
        <w:t xml:space="preserve">Portfolio Matrix</w:t>
      </w:r>
      <w:r>
        <w:rPr>
          <w:color w:val="1B2430"/>
          <w:sz w:val="21"/>
          <w:szCs w:val="21"/>
        </w:rPr>
        <w:t xml:space="preserve"> (start from project prioritization). You can change this any time in </w:t>
      </w:r>
      <w:r>
        <w:rPr>
          <w:b/>
          <w:bCs/>
          <w:color w:val="1B2430"/>
          <w:sz w:val="21"/>
          <w:szCs w:val="21"/>
        </w:rPr>
        <w:t xml:space="preserve">Settings › Default landing view</w:t>
      </w:r>
      <w:r>
        <w:rPr>
          <w:color w:val="1B2430"/>
          <w:sz w:val="21"/>
          <w:szCs w:val="21"/>
        </w:rPr>
        <w:t xml:space="preserve">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2.3  Create your first project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B2430"/>
          <w:sz w:val="21"/>
          <w:szCs w:val="21"/>
        </w:rPr>
        <w:t xml:space="preserve">Open </w:t>
      </w:r>
      <w:r>
        <w:rPr>
          <w:b/>
          <w:bCs/>
          <w:color w:val="1B2430"/>
          <w:sz w:val="21"/>
          <w:szCs w:val="21"/>
        </w:rPr>
        <w:t xml:space="preserve">OFFER MNGT › Portfolio matrix</w:t>
      </w:r>
      <w:r>
        <w:rPr>
          <w:color w:val="1B2430"/>
          <w:sz w:val="21"/>
          <w:szCs w:val="21"/>
        </w:rPr>
        <w:t xml:space="preserve"> from the navigation rail.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B2430"/>
          <w:sz w:val="21"/>
          <w:szCs w:val="21"/>
        </w:rPr>
        <w:t xml:space="preserve">Click </w:t>
      </w:r>
      <w:r>
        <w:rPr>
          <w:b/>
          <w:bCs/>
          <w:color w:val="1B2430"/>
          <w:sz w:val="21"/>
          <w:szCs w:val="21"/>
        </w:rPr>
        <w:t xml:space="preserve">+ PROJECT</w:t>
      </w:r>
      <w:r>
        <w:rPr>
          <w:color w:val="1B2430"/>
          <w:sz w:val="21"/>
          <w:szCs w:val="21"/>
        </w:rPr>
        <w:t xml:space="preserve"> on the matrix toolbar.</w:t>
      </w:r>
    </w:p>
    <w:p>
      <w:pPr>
        <w:pStyle w:val="ListParagraph"/>
        <w:numPr>
          <w:ilvl w:val="0"/>
          <w:numId w:val="5"/>
        </w:numPr>
        <w:spacing w:after="70" w:line="270"/>
      </w:pPr>
      <w:r>
        <w:rPr>
          <w:color w:val="1B2430"/>
          <w:sz w:val="21"/>
          <w:szCs w:val="21"/>
        </w:rPr>
        <w:t xml:space="preserve">Fill in the details and click </w:t>
      </w:r>
      <w:r>
        <w:rPr>
          <w:b/>
          <w:bCs/>
          <w:color w:val="1B2430"/>
          <w:sz w:val="21"/>
          <w:szCs w:val="21"/>
        </w:rPr>
        <w:t xml:space="preserve">ADD</w:t>
      </w:r>
      <w:r>
        <w:rPr>
          <w:color w:val="1B2430"/>
          <w:sz w:val="21"/>
          <w:szCs w:val="21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Name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Project title, e.g. “Next-Gen HVAC Controller”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X position (Effort)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Horizontal axis, 0–10 (renameable)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Impact / Visibility / Enabler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Score on each Y-axis dimension, 0–10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Grouping bucket, e.g. Hardware / Software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Sector / Domain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Market segment, e.g. HVAC, Power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Tactical intent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Strategic posture: Defend, Grow, Adapt or Diversify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Revenue impact (M€)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Expected revenue in millions of euros</w:t>
            </w:r>
          </w:p>
        </w:tc>
      </w:tr>
      <w:tr>
        <w:tc>
          <w:tcPr>
            <w:tcW w:type="dxa" w:w="2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Color</w:t>
            </w:r>
          </w:p>
        </w:tc>
        <w:tc>
          <w:tcPr>
            <w:tcW w:type="dxa" w:w="66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Bubble color on the matrix</w:t>
            </w:r>
          </w:p>
        </w:tc>
      </w:tr>
    </w:tbl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2.4  Add your first team member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rPr>
          <w:color w:val="1B2430"/>
          <w:sz w:val="21"/>
          <w:szCs w:val="21"/>
        </w:rPr>
        <w:t xml:space="preserve">Go to </w:t>
      </w:r>
      <w:r>
        <w:rPr>
          <w:b/>
          <w:bCs/>
          <w:color w:val="1B2430"/>
          <w:sz w:val="21"/>
          <w:szCs w:val="21"/>
        </w:rPr>
        <w:t xml:space="preserve">TEAM › Roster</w:t>
      </w:r>
      <w:r>
        <w:rPr>
          <w:color w:val="1B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rPr>
          <w:color w:val="1B2430"/>
          <w:sz w:val="21"/>
          <w:szCs w:val="21"/>
        </w:rPr>
        <w:t xml:space="preserve">Click </w:t>
      </w:r>
      <w:r>
        <w:rPr>
          <w:b/>
          <w:bCs/>
          <w:color w:val="1B2430"/>
          <w:sz w:val="21"/>
          <w:szCs w:val="21"/>
        </w:rPr>
        <w:t xml:space="preserve">+ ENGINEER</w:t>
      </w:r>
      <w:r>
        <w:rPr>
          <w:color w:val="1B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0"/>
      </w:pPr>
      <w:r>
        <w:rPr>
          <w:color w:val="1B2430"/>
          <w:sz w:val="21"/>
          <w:szCs w:val="21"/>
        </w:rPr>
        <w:t xml:space="preserve">Enter name, role, skills, group, monthly cost and start date; optionally add a photo (stored locally). Click </w:t>
      </w:r>
      <w:r>
        <w:rPr>
          <w:b/>
          <w:bCs/>
          <w:color w:val="1B2430"/>
          <w:sz w:val="21"/>
          <w:szCs w:val="21"/>
        </w:rPr>
        <w:t xml:space="preserve">SAVE</w:t>
      </w:r>
      <w:r>
        <w:rPr>
          <w:color w:val="1B2430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Two ways to add people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A real engineer counts toward cost and utilization. A “planning resource” (a placeholder for a role you haven't hired yet) lets you plan future demand — it only counts toward cost if you tick “include in cost”.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3. Navigation &amp; Interface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3.1  The navigation rail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persistent </w:t>
      </w:r>
      <w:r>
        <w:rPr>
          <w:b/>
          <w:bCs/>
          <w:color w:val="1B2430"/>
          <w:sz w:val="21"/>
          <w:szCs w:val="21"/>
        </w:rPr>
        <w:t xml:space="preserve">left rail</w:t>
      </w:r>
      <w:r>
        <w:rPr>
          <w:color w:val="1B2430"/>
          <w:sz w:val="21"/>
          <w:szCs w:val="21"/>
        </w:rPr>
        <w:t xml:space="preserve"> is the single entry point to everything. It is grouped into </w:t>
      </w:r>
      <w:r>
        <w:rPr>
          <w:b/>
          <w:bCs/>
          <w:color w:val="1B2430"/>
          <w:sz w:val="21"/>
          <w:szCs w:val="21"/>
        </w:rPr>
        <w:t xml:space="preserve">domains</w:t>
      </w:r>
      <w:r>
        <w:rPr>
          <w:color w:val="1B2430"/>
          <w:sz w:val="21"/>
          <w:szCs w:val="21"/>
        </w:rPr>
        <w:t xml:space="preserve"> (which set the visible view) and a </w:t>
      </w:r>
      <w:r>
        <w:rPr>
          <w:b/>
          <w:bCs/>
          <w:color w:val="1B2430"/>
          <w:sz w:val="21"/>
          <w:szCs w:val="21"/>
        </w:rPr>
        <w:t xml:space="preserve">utility foot</w:t>
      </w:r>
      <w:r>
        <w:rPr>
          <w:color w:val="1B2430"/>
          <w:sz w:val="21"/>
          <w:szCs w:val="21"/>
        </w:rPr>
        <w:t xml:space="preserve"> (one-shot actions). Hover the collapsed rail to expand it; click the </w:t>
      </w:r>
      <w:r>
        <w:rPr>
          <w:b/>
          <w:bCs/>
          <w:color w:val="1B2430"/>
          <w:sz w:val="21"/>
          <w:szCs w:val="21"/>
        </w:rPr>
        <w:t xml:space="preserve">pin</w:t>
      </w:r>
      <w:r>
        <w:rPr>
          <w:color w:val="1B2430"/>
          <w:sz w:val="21"/>
          <w:szCs w:val="21"/>
        </w:rPr>
        <w:t xml:space="preserve"> to lock it open.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Views it contains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TEAM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Roster · Org chart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OFFER MNGT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Portfolio matrix · Financials analysis · Trade-off decision · Channel mix · Design to cost · Project brief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PLAN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Resource plan · Timeline · Backlog &amp; planner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SKILLS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Skills matrix · Skill risk (SPOF) · Heatmap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TALENT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Nine-box · DISC · Team profiles · Development</w:t>
            </w:r>
          </w:p>
        </w:tc>
      </w:tr>
      <w:tr>
        <w:tc>
          <w:tcPr>
            <w:tcW w:type="dxa" w:w="23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INSIGHTS</w:t>
            </w:r>
          </w:p>
        </w:tc>
        <w:tc>
          <w:tcPr>
            <w:tcW w:type="dxa" w:w="7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Portfolio analytics · Portfolio economics · People analytics · Summary · Cost dashboard · Compare</w:t>
            </w:r>
          </w:p>
        </w:tc>
      </w:tr>
    </w:tbl>
    <w:p>
      <w:pPr>
        <w:spacing w:after="120" w:line="276"/>
      </w:pPr>
      <w:r>
        <w:rPr>
          <w:color w:val="1B2430"/>
          <w:sz w:val="21"/>
          <w:szCs w:val="21"/>
        </w:rPr>
        <w:t xml:space="preserve">The </w:t>
      </w:r>
      <w:r>
        <w:rPr>
          <w:b/>
          <w:bCs/>
          <w:color w:val="1B2430"/>
          <w:sz w:val="21"/>
          <w:szCs w:val="21"/>
        </w:rPr>
        <w:t xml:space="preserve">utility foot</w:t>
      </w:r>
      <w:r>
        <w:rPr>
          <w:color w:val="1B2430"/>
          <w:sz w:val="21"/>
          <w:szCs w:val="21"/>
        </w:rPr>
        <w:t xml:space="preserve"> holds the fire-and-forget actions: </w:t>
      </w:r>
      <w:r>
        <w:rPr>
          <w:b/>
          <w:bCs/>
          <w:color w:val="1B2430"/>
          <w:sz w:val="21"/>
          <w:szCs w:val="21"/>
        </w:rPr>
        <w:t xml:space="preserve">Snapshots, Backup, Restore, AI advisor, Settings</w:t>
      </w:r>
      <w:r>
        <w:rPr>
          <w:color w:val="1B2430"/>
          <w:sz w:val="21"/>
          <w:szCs w:val="21"/>
        </w:rPr>
        <w:t xml:space="preserve"> and </w:t>
      </w:r>
      <w:r>
        <w:rPr>
          <w:b/>
          <w:bCs/>
          <w:color w:val="1B2430"/>
          <w:sz w:val="21"/>
          <w:szCs w:val="21"/>
        </w:rPr>
        <w:t xml:space="preserve">Help</w:t>
      </w:r>
      <w:r>
        <w:rPr>
          <w:color w:val="1B2430"/>
          <w:sz w:val="21"/>
          <w:szCs w:val="21"/>
        </w:rPr>
        <w:t xml:space="preserve">. These never change which view you are 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The Matrix is no longer the “home” screen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In earlier versions the impact/effort matrix was the front door. It is now one view under OFFER MNGT (carrying a “was home” badge). The app opens on your chosen landing view instead — Roster by default.</w:t>
            </w:r>
          </w:p>
        </w:tc>
      </w:tr>
    </w:tbl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Rail preferences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Auto-hide</w:t>
      </w:r>
      <w:r>
        <w:rPr>
          <w:color w:val="1B2430"/>
          <w:sz w:val="21"/>
          <w:szCs w:val="21"/>
        </w:rPr>
        <w:t xml:space="preserve"> — collapse the rail when the pointer leaves it (Settings).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Collapsed width</w:t>
      </w:r>
      <w:r>
        <w:rPr>
          <w:color w:val="1B2430"/>
          <w:sz w:val="21"/>
          <w:szCs w:val="21"/>
        </w:rPr>
        <w:t xml:space="preserve"> — adjustable 48–96 px (Settings; default 58 px).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Pin</w:t>
      </w:r>
      <w:r>
        <w:rPr>
          <w:color w:val="1B2430"/>
          <w:sz w:val="21"/>
          <w:szCs w:val="21"/>
        </w:rPr>
        <w:t xml:space="preserve"> — lock the rail open so labels stay visible.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3.2  The top bar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Breadcrumb</w:t>
      </w:r>
      <w:r>
        <w:rPr>
          <w:color w:val="1B2430"/>
          <w:sz w:val="21"/>
          <w:szCs w:val="21"/>
        </w:rPr>
        <w:t xml:space="preserve"> — the current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Domain › View</w:t>
      </w:r>
      <w:r>
        <w:rPr>
          <w:color w:val="1B2430"/>
          <w:sz w:val="21"/>
          <w:szCs w:val="21"/>
        </w:rPr>
        <w:t xml:space="preserve">, e.g.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PLAN › Resource plan</w:t>
      </w:r>
      <w:r>
        <w:rPr>
          <w:color w:val="1B24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Storage health</w:t>
      </w:r>
      <w:r>
        <w:rPr>
          <w:color w:val="1B2430"/>
          <w:sz w:val="21"/>
          <w:szCs w:val="21"/>
        </w:rPr>
        <w:t xml:space="preserve"> — how full the browser’s local storage is.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Auto-save status</w:t>
      </w:r>
      <w:r>
        <w:rPr>
          <w:color w:val="1B2430"/>
          <w:sz w:val="21"/>
          <w:szCs w:val="21"/>
        </w:rPr>
        <w:t xml:space="preserve"> — shows that changes are being saved automatically.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3.3  Overlays, panels and modals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5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Overlay (full)</w:t>
            </w:r>
          </w:p>
        </w:tc>
        <w:tc>
          <w:tcPr>
            <w:tcW w:type="dxa" w:w="3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Help, Summary, Compare, Resource plan</w:t>
            </w:r>
          </w:p>
        </w:tc>
        <w:tc>
          <w:tcPr>
            <w:tcW w:type="dxa" w:w="35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Fills the screen beside the rail; close with Esc or ✕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Panel (rail-inset)</w:t>
            </w:r>
          </w:p>
        </w:tc>
        <w:tc>
          <w:tcPr>
            <w:tcW w:type="dxa" w:w="3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Financials analysis, Trade-off decision, Channel mix</w:t>
            </w:r>
          </w:p>
        </w:tc>
        <w:tc>
          <w:tcPr>
            <w:tcW w:type="dxa" w:w="35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Opens inset from the rail; close with ✕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Modal (dialog)</w:t>
            </w:r>
          </w:p>
        </w:tc>
        <w:tc>
          <w:tcPr>
            <w:tcW w:type="dxa" w:w="3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Add project, Settings</w:t>
            </w:r>
          </w:p>
        </w:tc>
        <w:tc>
          <w:tcPr>
            <w:tcW w:type="dxa" w:w="35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Centered dialog; close with ✕ or Cancel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4. Core Features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4.1  Roster (TEAM)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</w:t>
      </w:r>
      <w:r>
        <w:rPr>
          <w:b/>
          <w:bCs/>
          <w:color w:val="1B2430"/>
          <w:sz w:val="21"/>
          <w:szCs w:val="21"/>
        </w:rPr>
        <w:t xml:space="preserve">Roster</w:t>
      </w:r>
      <w:r>
        <w:rPr>
          <w:color w:val="1B2430"/>
          <w:sz w:val="21"/>
          <w:szCs w:val="21"/>
        </w:rPr>
        <w:t xml:space="preserve"> is the team overview: every engineer and planning resource as a card with role, group, skills and photo. It is the recommended landing view and the source of truth for who exists in the tool. Add people here with </w:t>
      </w:r>
      <w:r>
        <w:rPr>
          <w:b/>
          <w:bCs/>
          <w:color w:val="1B2430"/>
          <w:sz w:val="21"/>
          <w:szCs w:val="21"/>
        </w:rPr>
        <w:t xml:space="preserve">+ ENGINEER</w:t>
      </w:r>
      <w:r>
        <w:rPr>
          <w:color w:val="1B2430"/>
          <w:sz w:val="21"/>
          <w:szCs w:val="21"/>
        </w:rPr>
        <w:t xml:space="preserve">; click a card to open the full ID card (skills, cost, dates, DISC, nine-box, development).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4.2  Portfolio Matrix (OFFER MNGT)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Plot projects as bubbles to compare them at a glance.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Axes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X-axis</w:t>
      </w:r>
      <w:r>
        <w:rPr>
          <w:color w:val="1B2430"/>
          <w:sz w:val="21"/>
          <w:szCs w:val="21"/>
        </w:rPr>
        <w:t xml:space="preserve"> — Effort by default (0–10), renameable, with adjustable min/max and Linear/Log scaling.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Y-axis</w:t>
      </w:r>
      <w:r>
        <w:rPr>
          <w:color w:val="1B2430"/>
          <w:sz w:val="21"/>
          <w:szCs w:val="21"/>
        </w:rPr>
        <w:t xml:space="preserve"> — switch between </w:t>
      </w:r>
      <w:r>
        <w:rPr>
          <w:b/>
          <w:bCs/>
          <w:color w:val="1B2430"/>
          <w:sz w:val="21"/>
          <w:szCs w:val="21"/>
        </w:rPr>
        <w:t xml:space="preserve">Impact, Visibility</w:t>
      </w:r>
      <w:r>
        <w:rPr>
          <w:color w:val="1B2430"/>
          <w:sz w:val="21"/>
          <w:szCs w:val="21"/>
        </w:rPr>
        <w:t xml:space="preserve"> and </w:t>
      </w:r>
      <w:r>
        <w:rPr>
          <w:b/>
          <w:bCs/>
          <w:color w:val="1B2430"/>
          <w:sz w:val="21"/>
          <w:szCs w:val="21"/>
        </w:rPr>
        <w:t xml:space="preserve">Enabler</w:t>
      </w:r>
      <w:r>
        <w:rPr>
          <w:color w:val="1B2430"/>
          <w:sz w:val="21"/>
          <w:szCs w:val="21"/>
        </w:rPr>
        <w:t xml:space="preserve"> using the toolbar buttons (or the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1</w:t>
      </w:r>
      <w:r>
        <w:rPr>
          <w:color w:val="1B243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2</w:t>
      </w:r>
      <w:r>
        <w:rPr>
          <w:color w:val="1B2430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3</w:t>
      </w:r>
      <w:r>
        <w:rPr>
          <w:color w:val="1B2430"/>
          <w:sz w:val="21"/>
          <w:szCs w:val="21"/>
        </w:rPr>
        <w:t xml:space="preserve"> keys).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Drawing &amp; annotation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Annotate the matrix for reviews with select/move, lines, dashed lines, arrows and text labels. Group projects by </w:t>
      </w:r>
      <w:r>
        <w:rPr>
          <w:b/>
          <w:bCs/>
          <w:color w:val="1B2430"/>
          <w:sz w:val="21"/>
          <w:szCs w:val="21"/>
        </w:rPr>
        <w:t xml:space="preserve">tactical intent</w:t>
      </w:r>
      <w:r>
        <w:rPr>
          <w:color w:val="1B2430"/>
          <w:sz w:val="21"/>
          <w:szCs w:val="21"/>
        </w:rPr>
        <w:t xml:space="preserve"> (Defend / Grow / Adapt / Diversify) to read the portfolio’s strategic balance.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4.3  Resource Plan (PLAN)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</w:t>
      </w:r>
      <w:r>
        <w:rPr>
          <w:b/>
          <w:bCs/>
          <w:color w:val="1B2430"/>
          <w:sz w:val="21"/>
          <w:szCs w:val="21"/>
        </w:rPr>
        <w:t xml:space="preserve">Resource plan</w:t>
      </w:r>
      <w:r>
        <w:rPr>
          <w:color w:val="1B2430"/>
          <w:sz w:val="21"/>
          <w:szCs w:val="21"/>
        </w:rPr>
        <w:t xml:space="preserve"> is where you allocate people to projects over time and watch the cost. A shared </w:t>
      </w:r>
      <w:r>
        <w:rPr>
          <w:b/>
          <w:bCs/>
          <w:color w:val="1B2430"/>
          <w:sz w:val="21"/>
          <w:szCs w:val="21"/>
        </w:rPr>
        <w:t xml:space="preserve">From / To period</w:t>
      </w:r>
      <w:r>
        <w:rPr>
          <w:color w:val="1B2430"/>
          <w:sz w:val="21"/>
          <w:szCs w:val="21"/>
        </w:rPr>
        <w:t xml:space="preserve"> at the top drives every tab — change it once and all figures re-scale to those months.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What to watch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Allocation</w:t>
      </w:r>
      <w:r>
        <w:rPr>
          <w:color w:val="1B2430"/>
          <w:sz w:val="21"/>
          <w:szCs w:val="21"/>
        </w:rPr>
        <w:t xml:space="preserve"> — set each person’s FTE on each project, month by month. Over-allocation (&gt;1.0 FTE) is flagged.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Cost by project</w:t>
      </w:r>
      <w:r>
        <w:rPr>
          <w:color w:val="1B2430"/>
          <w:sz w:val="21"/>
          <w:szCs w:val="21"/>
        </w:rPr>
        <w:t xml:space="preserve"> — the uncapped share each project bears. If someone is spread across two projects, both carry their share — that is the over-allocation signal, not an error.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Team cost</w:t>
      </w:r>
      <w:r>
        <w:rPr>
          <w:color w:val="1B2430"/>
          <w:sz w:val="21"/>
          <w:szCs w:val="21"/>
        </w:rPr>
        <w:t xml:space="preserve"> — cost per person, capped at 1.0 FTE, so </w:t>
      </w:r>
      <w:r>
        <w:rPr>
          <w:b/>
          <w:bCs/>
          <w:color w:val="1B2430"/>
          <w:sz w:val="21"/>
          <w:szCs w:val="21"/>
        </w:rPr>
        <w:t xml:space="preserve">Team cost = allocated + unallocated</w:t>
      </w:r>
      <w:r>
        <w:rPr>
          <w:color w:val="1B2430"/>
          <w:sz w:val="21"/>
          <w:szCs w:val="21"/>
        </w:rPr>
        <w:t xml:space="preserve">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Two deliberate cost lenses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“Cost by project” is uncapped (it can exceed one salary when someone is over-allocated). “Team cost” caps each person at 1.0 FTE. They answer different questions — don't try to reconcile them into a single number.</w:t>
            </w:r>
          </w:p>
        </w:tc>
      </w:tr>
    </w:tbl>
    <w:p>
      <w:pPr>
        <w:spacing w:after="120" w:line="276"/>
      </w:pPr>
      <w:r>
        <w:rPr>
          <w:color w:val="1B2430"/>
          <w:sz w:val="21"/>
          <w:szCs w:val="21"/>
        </w:rPr>
        <w:t xml:space="preserve">Status letters matter for cost: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m</w:t>
      </w:r>
      <w:r>
        <w:rPr>
          <w:color w:val="1B2430"/>
          <w:sz w:val="21"/>
          <w:szCs w:val="21"/>
        </w:rPr>
        <w:t xml:space="preserve">/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r</w:t>
      </w:r>
      <w:r>
        <w:rPr>
          <w:color w:val="1B2430"/>
          <w:sz w:val="21"/>
          <w:szCs w:val="21"/>
        </w:rPr>
        <w:t xml:space="preserve"> (medical / resigned) = 0 cost and 0 FTE,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p</w:t>
      </w:r>
      <w:r>
        <w:rPr>
          <w:color w:val="1B2430"/>
          <w:sz w:val="21"/>
          <w:szCs w:val="21"/>
        </w:rPr>
        <w:t xml:space="preserve"> (PTO) = full cost and 1.0 FTE, a number = that fraction. Vacancies (planned roles) </w:t>
      </w:r>
      <w:r>
        <w:rPr>
          <w:b/>
          <w:bCs/>
          <w:color w:val="1B2430"/>
          <w:sz w:val="21"/>
          <w:szCs w:val="21"/>
        </w:rPr>
        <w:t xml:space="preserve">do</w:t>
      </w:r>
      <w:r>
        <w:rPr>
          <w:color w:val="1B2430"/>
          <w:sz w:val="21"/>
          <w:szCs w:val="21"/>
        </w:rPr>
        <w:t xml:space="preserve"> count toward forecast spend.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4.4  Org Chart (TEAM)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Hierarchy</w:t>
      </w:r>
      <w:r>
        <w:rPr>
          <w:color w:val="1B2430"/>
          <w:sz w:val="21"/>
          <w:szCs w:val="21"/>
        </w:rPr>
        <w:t xml:space="preserve"> — people appear as nodes in a reporting tree.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Drag-and-drop</w:t>
      </w:r>
      <w:r>
        <w:rPr>
          <w:color w:val="1B2430"/>
          <w:sz w:val="21"/>
          <w:szCs w:val="21"/>
        </w:rPr>
        <w:t xml:space="preserve"> — re-parent a node to reshape the org.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KPI overlays</w:t>
      </w:r>
      <w:r>
        <w:rPr>
          <w:color w:val="1B2430"/>
          <w:sz w:val="21"/>
          <w:szCs w:val="21"/>
        </w:rPr>
        <w:t xml:space="preserve"> — optionally show span of control, tenure and headcount.</w:t>
      </w:r>
    </w:p>
    <w:p>
      <w:pPr>
        <w:pStyle w:val="ListParagraph"/>
        <w:numPr>
          <w:ilvl w:val="0"/>
          <w:numId w:val="11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Export</w:t>
      </w:r>
      <w:r>
        <w:rPr>
          <w:color w:val="1B2430"/>
          <w:sz w:val="21"/>
          <w:szCs w:val="21"/>
        </w:rPr>
        <w:t xml:space="preserve"> — save the chart as a high-resolution PNG.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4.5  Skills, Risk &amp; Talent (SKILLS / TALENT)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Skill risk — single points of failure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</w:t>
      </w:r>
      <w:r>
        <w:rPr>
          <w:b/>
          <w:bCs/>
          <w:color w:val="1B2430"/>
          <w:sz w:val="21"/>
          <w:szCs w:val="21"/>
        </w:rPr>
        <w:t xml:space="preserve">Skill risk</w:t>
      </w:r>
      <w:r>
        <w:rPr>
          <w:color w:val="1B2430"/>
          <w:sz w:val="21"/>
          <w:szCs w:val="21"/>
        </w:rPr>
        <w:t xml:space="preserve"> tab flags </w:t>
      </w:r>
      <w:r>
        <w:rPr>
          <w:b/>
          <w:bCs/>
          <w:color w:val="1B2430"/>
          <w:sz w:val="21"/>
          <w:szCs w:val="21"/>
        </w:rPr>
        <w:t xml:space="preserve">SPOFs</w:t>
      </w:r>
      <w:r>
        <w:rPr>
          <w:color w:val="1B2430"/>
          <w:sz w:val="21"/>
          <w:szCs w:val="21"/>
        </w:rPr>
        <w:t xml:space="preserve">: skills held by only one person. Typical coding — red for a single holder, amber for thin coverage, green for healthy. Use it to target cross-training and hiring before a key person becomes a bottleneck.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BE9" w:sz="2"/>
              <w:left w:val="single" w:color="C0392B" w:sz="28"/>
              <w:bottom w:val="single" w:color="FBEBE9" w:sz="2"/>
              <w:right w:val="single" w:color="FBEBE9" w:sz="2"/>
            </w:tcBorders>
            <w:shd w:fill="FBEBE9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B2A1F"/>
                <w:sz w:val="21"/>
                <w:szCs w:val="21"/>
              </w:rPr>
              <w:t xml:space="preserve">⛔  Address SPOFs early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A skill with a single holder is a project risk waiting to happen. Cross-train or hire before that person is unavailable, not after.</w:t>
            </w:r>
          </w:p>
        </w:tc>
      </w:tr>
    </w:tbl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Nine-box &amp; DISC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Under </w:t>
      </w:r>
      <w:r>
        <w:rPr>
          <w:b/>
          <w:bCs/>
          <w:color w:val="1B2430"/>
          <w:sz w:val="21"/>
          <w:szCs w:val="21"/>
        </w:rPr>
        <w:t xml:space="preserve">TALENT</w:t>
      </w:r>
      <w:r>
        <w:rPr>
          <w:color w:val="1B2430"/>
          <w:sz w:val="21"/>
          <w:szCs w:val="21"/>
        </w:rPr>
        <w:t xml:space="preserve">, plot people on a </w:t>
      </w:r>
      <w:r>
        <w:rPr>
          <w:b/>
          <w:bCs/>
          <w:color w:val="1B2430"/>
          <w:sz w:val="21"/>
          <w:szCs w:val="21"/>
        </w:rPr>
        <w:t xml:space="preserve">nine-box</w:t>
      </w:r>
      <w:r>
        <w:rPr>
          <w:color w:val="1B2430"/>
          <w:sz w:val="21"/>
          <w:szCs w:val="21"/>
        </w:rPr>
        <w:t xml:space="preserve"> (performance × potential, with per-year history and trajectory) and capture </w:t>
      </w:r>
      <w:r>
        <w:rPr>
          <w:b/>
          <w:bCs/>
          <w:color w:val="1B2430"/>
          <w:sz w:val="21"/>
          <w:szCs w:val="21"/>
        </w:rPr>
        <w:t xml:space="preserve">DISC</w:t>
      </w:r>
      <w:r>
        <w:rPr>
          <w:color w:val="1B2430"/>
          <w:sz w:val="21"/>
          <w:szCs w:val="21"/>
        </w:rPr>
        <w:t xml:space="preserve"> behavioural profiles. </w:t>
      </w:r>
      <w:r>
        <w:rPr>
          <w:b/>
          <w:bCs/>
          <w:color w:val="1B2430"/>
          <w:sz w:val="21"/>
          <w:szCs w:val="21"/>
        </w:rPr>
        <w:t xml:space="preserve">Team profiles</w:t>
      </w:r>
      <w:r>
        <w:rPr>
          <w:color w:val="1B2430"/>
          <w:sz w:val="21"/>
          <w:szCs w:val="21"/>
        </w:rPr>
        <w:t xml:space="preserve"> and </w:t>
      </w:r>
      <w:r>
        <w:rPr>
          <w:b/>
          <w:bCs/>
          <w:color w:val="1B2430"/>
          <w:sz w:val="21"/>
          <w:szCs w:val="21"/>
        </w:rPr>
        <w:t xml:space="preserve">Development</w:t>
      </w:r>
      <w:r>
        <w:rPr>
          <w:color w:val="1B2430"/>
          <w:sz w:val="21"/>
          <w:szCs w:val="21"/>
        </w:rPr>
        <w:t xml:space="preserve"> round out succession and growth planning.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Skills matrix &amp; heatmap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</w:t>
      </w:r>
      <w:r>
        <w:rPr>
          <w:b/>
          <w:bCs/>
          <w:color w:val="1B2430"/>
          <w:sz w:val="21"/>
          <w:szCs w:val="21"/>
        </w:rPr>
        <w:t xml:space="preserve">Skills matrix</w:t>
      </w:r>
      <w:r>
        <w:rPr>
          <w:color w:val="1B2430"/>
          <w:sz w:val="21"/>
          <w:szCs w:val="21"/>
        </w:rPr>
        <w:t xml:space="preserve"> records who has which skill and at what level; the </w:t>
      </w:r>
      <w:r>
        <w:rPr>
          <w:b/>
          <w:bCs/>
          <w:color w:val="1B2430"/>
          <w:sz w:val="21"/>
          <w:szCs w:val="21"/>
        </w:rPr>
        <w:t xml:space="preserve">Heatmap</w:t>
      </w:r>
      <w:r>
        <w:rPr>
          <w:color w:val="1B2430"/>
          <w:sz w:val="21"/>
          <w:szCs w:val="21"/>
        </w:rPr>
        <w:t xml:space="preserve"> turns that into a coverage view across the team.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5. AI Advisor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AI advisor is a </w:t>
      </w:r>
      <w:r>
        <w:rPr>
          <w:b/>
          <w:bCs/>
          <w:color w:val="1B2430"/>
          <w:sz w:val="21"/>
          <w:szCs w:val="21"/>
        </w:rPr>
        <w:t xml:space="preserve">private, in-browser assistant</w:t>
      </w:r>
      <w:r>
        <w:rPr>
          <w:color w:val="1B2430"/>
          <w:sz w:val="21"/>
          <w:szCs w:val="21"/>
        </w:rPr>
        <w:t xml:space="preserve"> that reasons over your Project Matrix data. It runs a quantized language model </w:t>
      </w:r>
      <w:r>
        <w:rPr>
          <w:b/>
          <w:bCs/>
          <w:color w:val="1B2430"/>
          <w:sz w:val="21"/>
          <w:szCs w:val="21"/>
        </w:rPr>
        <w:t xml:space="preserve">entirely on your machine</w:t>
      </w:r>
      <w:r>
        <w:rPr>
          <w:color w:val="1B2430"/>
          <w:sz w:val="21"/>
          <w:szCs w:val="21"/>
        </w:rPr>
        <w:t xml:space="preserve"> using WebLLM + WebGPU — there is no backend, no API key, and no data ever leaves the browser.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5.1  Requirements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Browser</w:t>
      </w:r>
      <w:r>
        <w:rPr>
          <w:color w:val="1B2430"/>
          <w:sz w:val="21"/>
          <w:szCs w:val="21"/>
        </w:rPr>
        <w:t xml:space="preserve">: Chrome or Edge (best support); a </w:t>
      </w:r>
      <w:r>
        <w:rPr>
          <w:b/>
          <w:bCs/>
          <w:color w:val="1B2430"/>
          <w:sz w:val="21"/>
          <w:szCs w:val="21"/>
        </w:rPr>
        <w:t xml:space="preserve">WebGPU-capable GPU</w:t>
      </w:r>
      <w:r>
        <w:rPr>
          <w:color w:val="1B2430"/>
          <w:sz w:val="21"/>
          <w:szCs w:val="21"/>
        </w:rPr>
        <w:t xml:space="preserve"> is required.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VRAM</w:t>
      </w:r>
      <w:r>
        <w:rPr>
          <w:color w:val="1B2430"/>
          <w:sz w:val="21"/>
          <w:szCs w:val="21"/>
        </w:rPr>
        <w:t xml:space="preserve">: ~4 GB for a small model (e.g. Llama 3.2 1B); more for larger models.</w:t>
      </w:r>
    </w:p>
    <w:p>
      <w:pPr>
        <w:pStyle w:val="ListParagraph"/>
        <w:numPr>
          <w:ilvl w:val="0"/>
          <w:numId w:val="12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First use</w:t>
      </w:r>
      <w:r>
        <w:rPr>
          <w:color w:val="1B2430"/>
          <w:sz w:val="21"/>
          <w:szCs w:val="21"/>
        </w:rPr>
        <w:t xml:space="preserve">: the model weights (1–2 GB) stream from a public source once, then the browser caches them so later use works offline.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How loading works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Nothing is bundled into matrix.html — the AI library and model weights are fetched on demand and cached. The model is never loaded automatically on start (it's heavy); you trigger it, and a pre-flight check tests your GPU before any large download. A stall watchdog offers a “reload to resume from cache” hint if a download hangs.</w:t>
            </w:r>
          </w:p>
        </w:tc>
      </w:tr>
    </w:tbl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5.2  Using the advisor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rPr>
          <w:color w:val="1B2430"/>
          <w:sz w:val="21"/>
          <w:szCs w:val="21"/>
        </w:rPr>
        <w:t xml:space="preserve">Click </w:t>
      </w:r>
      <w:r>
        <w:rPr>
          <w:b/>
          <w:bCs/>
          <w:color w:val="1B2430"/>
          <w:sz w:val="21"/>
          <w:szCs w:val="21"/>
        </w:rPr>
        <w:t xml:space="preserve">AI advisor</w:t>
      </w:r>
      <w:r>
        <w:rPr>
          <w:color w:val="1B2430"/>
          <w:sz w:val="21"/>
          <w:szCs w:val="21"/>
        </w:rPr>
        <w:t xml:space="preserve"> in the rail’s utility foot; load the model when prompted.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rPr>
          <w:color w:val="1B2430"/>
          <w:sz w:val="21"/>
          <w:szCs w:val="21"/>
        </w:rPr>
        <w:t xml:space="preserve">Choose a </w:t>
      </w:r>
      <w:r>
        <w:rPr>
          <w:b/>
          <w:bCs/>
          <w:color w:val="1B2430"/>
          <w:sz w:val="21"/>
          <w:szCs w:val="21"/>
        </w:rPr>
        <w:t xml:space="preserve">scope</w:t>
      </w:r>
      <w:r>
        <w:rPr>
          <w:color w:val="1B2430"/>
          <w:sz w:val="21"/>
          <w:szCs w:val="21"/>
        </w:rPr>
        <w:t xml:space="preserve"> — tick the specific people and/or projects to focus on (a live token estimate shows the budget). Focusing on one person is far cheaper and sharper than sending the whole org.</w:t>
      </w:r>
    </w:p>
    <w:p>
      <w:pPr>
        <w:pStyle w:val="ListParagraph"/>
        <w:numPr>
          <w:ilvl w:val="0"/>
          <w:numId w:val="13"/>
        </w:numPr>
        <w:spacing w:after="70" w:line="270"/>
      </w:pPr>
      <w:r>
        <w:rPr>
          <w:color w:val="1B2430"/>
          <w:sz w:val="21"/>
          <w:szCs w:val="21"/>
        </w:rPr>
        <w:t xml:space="preserve">Type your question and press Enter. Replies stream in token by token.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Example questions: </w:t>
      </w:r>
      <w:r>
        <w:rPr>
          <w:color w:val="1B2430"/>
          <w:sz w:val="21"/>
          <w:szCs w:val="21"/>
        </w:rPr>
        <w:t xml:space="preserve">“Who can replace Alice on Project X?”  ·  “What are our biggest skill gaps?”  ·  “Which projects are over-allocated?”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1E1" w:sz="2"/>
              <w:left w:val="single" w:color="D98A1E" w:sz="28"/>
              <w:bottom w:val="single" w:color="FDF1E1" w:sz="2"/>
              <w:right w:val="single" w:color="FDF1E1" w:sz="2"/>
            </w:tcBorders>
            <w:shd w:fill="FDF1E1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C5A00"/>
                <w:sz w:val="21"/>
                <w:szCs w:val="21"/>
              </w:rPr>
              <w:t xml:space="preserve">⚠  If the GPU drops out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On some Windows/NVIDIA setups a long generation can trip the GPU driver (“device removed”). The advisor saves the conversation and offers a “Reload page” banner to recover. If it recurs, prefer a smaller model (Llama 3.2 1B), update your GPU driver, and fully restart the browser.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6. Offer Management Modules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These OFFER MNGT views turn a project into a cross-functional, financially grounded case. They all read and write the same </w:t>
      </w:r>
      <w:r>
        <w:rPr>
          <w:b/>
          <w:bCs/>
          <w:color w:val="1B2430"/>
          <w:sz w:val="21"/>
          <w:szCs w:val="21"/>
        </w:rPr>
        <w:t xml:space="preserve">charter</w:t>
      </w:r>
      <w:r>
        <w:rPr>
          <w:color w:val="1B2430"/>
          <w:sz w:val="21"/>
          <w:szCs w:val="21"/>
        </w:rPr>
        <w:t xml:space="preserve"> that lives on the project, so everything flows through save, backup and snapshots automatically. All money is in euros.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6.1  Financials Analysis (the Charter)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per-project artifact that aligns the </w:t>
      </w:r>
      <w:r>
        <w:rPr>
          <w:b/>
          <w:bCs/>
          <w:color w:val="1B2430"/>
          <w:sz w:val="21"/>
          <w:szCs w:val="21"/>
        </w:rPr>
        <w:t xml:space="preserve">five functions</w:t>
      </w:r>
      <w:r>
        <w:rPr>
          <w:color w:val="1B2430"/>
          <w:sz w:val="21"/>
          <w:szCs w:val="21"/>
        </w:rPr>
        <w:t xml:space="preserve"> — Strategy, R&amp;D, Offer Management, Procurement and Industrialization — on shared priorities. It has three tabs: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Overview</w:t>
      </w:r>
      <w:r>
        <w:rPr>
          <w:color w:val="1B2430"/>
          <w:sz w:val="21"/>
          <w:szCs w:val="21"/>
        </w:rPr>
        <w:t xml:space="preserve"> — business case, priority, status and expected revenue.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Demands</w:t>
      </w:r>
      <w:r>
        <w:rPr>
          <w:color w:val="1B2430"/>
          <w:sz w:val="21"/>
          <w:szCs w:val="21"/>
        </w:rPr>
        <w:t xml:space="preserve"> — each function’s alignment (1–10) and its list of demands, tagged as must-have or not, on a dimension (features / time / product cost / project cost).</w:t>
      </w:r>
    </w:p>
    <w:p>
      <w:pPr>
        <w:pStyle w:val="ListParagraph"/>
        <w:numPr>
          <w:ilvl w:val="0"/>
          <w:numId w:val="14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Financials</w:t>
      </w:r>
      <w:r>
        <w:rPr>
          <w:color w:val="1B2430"/>
          <w:sz w:val="21"/>
          <w:szCs w:val="21"/>
        </w:rPr>
        <w:t xml:space="preserve"> — investment, cash flows and unit economics driving </w:t>
      </w:r>
      <w:r>
        <w:rPr>
          <w:b/>
          <w:bCs/>
          <w:color w:val="1B2430"/>
          <w:sz w:val="21"/>
          <w:szCs w:val="21"/>
        </w:rPr>
        <w:t xml:space="preserve">NPV, IRR, break-even</w:t>
      </w:r>
      <w:r>
        <w:rPr>
          <w:color w:val="1B2430"/>
          <w:sz w:val="21"/>
          <w:szCs w:val="21"/>
        </w:rPr>
        <w:t xml:space="preserve"> and margin, with SVG curves.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Conflict detection is the point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When a function marks a demand “must-have” on a dimension the project has chosen to sacrifice, that's a conflict — highlighted in red on the board, the decision panel, the deck and the synopsis. It makes the classic failure visible before it happens.</w:t>
            </w:r>
          </w:p>
        </w:tc>
      </w:tr>
    </w:tbl>
    <w:p>
      <w:pPr>
        <w:spacing w:after="120" w:line="276"/>
      </w:pPr>
      <w:r>
        <w:rPr>
          <w:color w:val="1B2430"/>
          <w:sz w:val="21"/>
          <w:szCs w:val="21"/>
        </w:rPr>
        <w:t xml:space="preserve">Export as a </w:t>
      </w:r>
      <w:r>
        <w:rPr>
          <w:b/>
          <w:bCs/>
          <w:color w:val="1B2430"/>
          <w:sz w:val="21"/>
          <w:szCs w:val="21"/>
        </w:rPr>
        <w:t xml:space="preserve">5-slide deck</w:t>
      </w:r>
      <w:r>
        <w:rPr>
          <w:color w:val="1B2430"/>
          <w:sz w:val="21"/>
          <w:szCs w:val="21"/>
        </w:rPr>
        <w:t xml:space="preserve"> or a one-page </w:t>
      </w:r>
      <w:r>
        <w:rPr>
          <w:b/>
          <w:bCs/>
          <w:color w:val="1B2430"/>
          <w:sz w:val="21"/>
          <w:szCs w:val="21"/>
        </w:rPr>
        <w:t xml:space="preserve">synopsis</w:t>
      </w:r>
      <w:r>
        <w:rPr>
          <w:color w:val="1B2430"/>
          <w:sz w:val="21"/>
          <w:szCs w:val="21"/>
        </w:rPr>
        <w:t xml:space="preserve"> (copy as Markdown, or Print/PDF).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6.2  Trade-off Decision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configurable </w:t>
      </w:r>
      <w:r>
        <w:rPr>
          <w:b/>
          <w:bCs/>
          <w:color w:val="1B2430"/>
          <w:sz w:val="21"/>
          <w:szCs w:val="21"/>
        </w:rPr>
        <w:t xml:space="preserve">trade-off triangle</w:t>
      </w:r>
      <w:r>
        <w:rPr>
          <w:color w:val="1B2430"/>
          <w:sz w:val="21"/>
          <w:szCs w:val="21"/>
        </w:rPr>
        <w:t xml:space="preserve">. For the four dimensions (features, time, product cost, project cost) you set a stance — </w:t>
      </w:r>
      <w:r>
        <w:rPr>
          <w:b/>
          <w:bCs/>
          <w:color w:val="1B2430"/>
          <w:sz w:val="21"/>
          <w:szCs w:val="21"/>
        </w:rPr>
        <w:t xml:space="preserve">prioritize, balance</w:t>
      </w:r>
      <w:r>
        <w:rPr>
          <w:color w:val="1B2430"/>
          <w:sz w:val="21"/>
          <w:szCs w:val="21"/>
        </w:rPr>
        <w:t xml:space="preserve"> or </w:t>
      </w:r>
      <w:r>
        <w:rPr>
          <w:b/>
          <w:bCs/>
          <w:color w:val="1B2430"/>
          <w:sz w:val="21"/>
          <w:szCs w:val="21"/>
        </w:rPr>
        <w:t xml:space="preserve">sacrifice</w:t>
      </w:r>
      <w:r>
        <w:rPr>
          <w:color w:val="1B2430"/>
          <w:sz w:val="21"/>
          <w:szCs w:val="21"/>
        </w:rPr>
        <w:t xml:space="preserve"> — and the triangle plots three of them, with a weighted marker pulled toward what you prioritize. Add up to two named </w:t>
      </w:r>
      <w:r>
        <w:rPr>
          <w:b/>
          <w:bCs/>
          <w:color w:val="1B2430"/>
          <w:sz w:val="21"/>
          <w:szCs w:val="21"/>
        </w:rPr>
        <w:t xml:space="preserve">comparison scenarios</w:t>
      </w:r>
      <w:r>
        <w:rPr>
          <w:color w:val="1B2430"/>
          <w:sz w:val="21"/>
          <w:szCs w:val="21"/>
        </w:rPr>
        <w:t xml:space="preserve"> side by side, plus explicit non-negotiables and flexibilities. An alignment radar and the live conflict list sit alongside.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6.3  Design-to-Cost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Bring cost into the design conversation early.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Target-cost cascade</w:t>
      </w:r>
      <w:r>
        <w:rPr>
          <w:color w:val="1B2430"/>
          <w:sz w:val="21"/>
          <w:szCs w:val="21"/>
        </w:rPr>
        <w:t xml:space="preserve"> — break the unit cost into subsystems (with optional BOM items and include/exclude toggles) against the allowable envelope (price − target margin). Toggling a part off is instant scenario analysis.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Cost-down waterfall</w:t>
      </w:r>
      <w:r>
        <w:rPr>
          <w:color w:val="1B2430"/>
          <w:sz w:val="21"/>
          <w:szCs w:val="21"/>
        </w:rPr>
        <w:t xml:space="preserve"> — levers (idea / committed / realized) step the current cost down toward the target.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Design guidelines</w:t>
      </w:r>
      <w:r>
        <w:rPr>
          <w:color w:val="1B2430"/>
          <w:sz w:val="21"/>
          <w:szCs w:val="21"/>
        </w:rPr>
        <w:t xml:space="preserve"> — do/don’t rules generated from the trade-off stances, plus conflicts as hard constraints.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Competition analysis</w:t>
      </w:r>
      <w:r>
        <w:rPr>
          <w:color w:val="1B2430"/>
          <w:sz w:val="21"/>
          <w:szCs w:val="21"/>
        </w:rPr>
        <w:t xml:space="preserve"> — up to five competitors plus “Us”, comparing cost, margin and brand premium.</w:t>
      </w:r>
    </w:p>
    <w:p>
      <w:pPr>
        <w:pStyle w:val="ListParagraph"/>
        <w:numPr>
          <w:ilvl w:val="0"/>
          <w:numId w:val="15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Loop-closer</w:t>
      </w:r>
      <w:r>
        <w:rPr>
          <w:color w:val="1B2430"/>
          <w:sz w:val="21"/>
          <w:szCs w:val="21"/>
        </w:rPr>
        <w:t xml:space="preserve"> — push the rolled-up cost back into the financials with one click.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6.4  Channel Mix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per-project go-to-market synoptic: </w:t>
      </w:r>
      <w:r>
        <w:rPr>
          <w:b/>
          <w:bCs/>
          <w:color w:val="1B2430"/>
          <w:sz w:val="21"/>
          <w:szCs w:val="21"/>
        </w:rPr>
        <w:t xml:space="preserve">Company/Project → Channels → Segments</w:t>
      </w:r>
      <w:r>
        <w:rPr>
          <w:color w:val="1B2430"/>
          <w:sz w:val="21"/>
          <w:szCs w:val="21"/>
        </w:rPr>
        <w:t xml:space="preserve">, with arrow thickness proportional to each channel’s share. Choose what the share means with </w:t>
      </w:r>
      <w:r>
        <w:rPr>
          <w:b/>
          <w:bCs/>
          <w:color w:val="1B2430"/>
          <w:sz w:val="21"/>
          <w:szCs w:val="21"/>
        </w:rPr>
        <w:t xml:space="preserve">basis</w:t>
      </w:r>
      <w:r>
        <w:rPr>
          <w:color w:val="1B2430"/>
          <w:sz w:val="21"/>
          <w:szCs w:val="21"/>
        </w:rPr>
        <w:t xml:space="preserve">: </w:t>
      </w:r>
      <w:r>
        <w:rPr>
          <w:b/>
          <w:bCs/>
          <w:color w:val="1B2430"/>
          <w:sz w:val="21"/>
          <w:szCs w:val="21"/>
        </w:rPr>
        <w:t xml:space="preserve">revenue</w:t>
      </w:r>
      <w:r>
        <w:rPr>
          <w:color w:val="1B2430"/>
          <w:sz w:val="21"/>
          <w:szCs w:val="21"/>
        </w:rPr>
        <w:t xml:space="preserve"> (splits expected revenue into € per channel), </w:t>
      </w:r>
      <w:r>
        <w:rPr>
          <w:b/>
          <w:bCs/>
          <w:color w:val="1B2430"/>
          <w:sz w:val="21"/>
          <w:szCs w:val="21"/>
        </w:rPr>
        <w:t xml:space="preserve">volume</w:t>
      </w:r>
      <w:r>
        <w:rPr>
          <w:color w:val="1B2430"/>
          <w:sz w:val="21"/>
          <w:szCs w:val="21"/>
        </w:rPr>
        <w:t xml:space="preserve"> (splits units) or </w:t>
      </w:r>
      <w:r>
        <w:rPr>
          <w:b/>
          <w:bCs/>
          <w:color w:val="1B2430"/>
          <w:sz w:val="21"/>
          <w:szCs w:val="21"/>
        </w:rPr>
        <w:t xml:space="preserve">emphasis</w:t>
      </w:r>
      <w:r>
        <w:rPr>
          <w:color w:val="1B2430"/>
          <w:sz w:val="21"/>
          <w:szCs w:val="21"/>
        </w:rPr>
        <w:t xml:space="preserve"> (weighting only). A live summary checks the shares against 100% and shows a share-weighted </w:t>
      </w:r>
      <w:r>
        <w:rPr>
          <w:b/>
          <w:bCs/>
          <w:color w:val="1B2430"/>
          <w:sz w:val="21"/>
          <w:szCs w:val="21"/>
        </w:rPr>
        <w:t xml:space="preserve">blended margin</w:t>
      </w:r>
      <w:r>
        <w:rPr>
          <w:color w:val="1B2430"/>
          <w:sz w:val="21"/>
          <w:szCs w:val="21"/>
        </w:rPr>
        <w:t xml:space="preserve">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7. Insights &amp; Analytics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INSIGHTS domain has three read-only analytics views. None of them ever change your data.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7.1  People Analytics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story/dimension engine over the team — headcount, cost, skills, tenure and talent distributions — to answer “what does the workforce look like?”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7.2  Portfolio Analytics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Spend-map treemap</w:t>
      </w:r>
      <w:r>
        <w:rPr>
          <w:color w:val="1B2430"/>
          <w:sz w:val="21"/>
          <w:szCs w:val="21"/>
        </w:rPr>
        <w:t xml:space="preserve"> — project cost or revenue by area, optionally nested by tactical intent; color encodes ROI rank.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Cost-over-time burn</w:t>
      </w:r>
      <w:r>
        <w:rPr>
          <w:color w:val="1B2430"/>
          <w:sz w:val="21"/>
          <w:szCs w:val="21"/>
        </w:rPr>
        <w:t xml:space="preserve"> — monthly and cumulative cost with break-even.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Distribution</w:t>
      </w:r>
      <w:r>
        <w:rPr>
          <w:color w:val="1B2430"/>
          <w:sz w:val="21"/>
          <w:szCs w:val="21"/>
        </w:rPr>
        <w:t xml:space="preserve"> — histogram of project metrics (impact / visibility / enabler) with Gaussian / Pareto overlays.</w:t>
      </w:r>
    </w:p>
    <w:p>
      <w:pPr>
        <w:pStyle w:val="ListParagraph"/>
        <w:numPr>
          <w:ilvl w:val="0"/>
          <w:numId w:val="16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Channel-mix rollup</w:t>
      </w:r>
      <w:r>
        <w:rPr>
          <w:color w:val="1B2430"/>
          <w:sz w:val="21"/>
          <w:szCs w:val="21"/>
        </w:rPr>
        <w:t xml:space="preserve"> — the portfolio’s revenue by channel.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7.3  Portfolio Economics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cross-layer view: it joins </w:t>
      </w:r>
      <w:r>
        <w:rPr>
          <w:b/>
          <w:bCs/>
          <w:color w:val="1B2430"/>
          <w:sz w:val="21"/>
          <w:szCs w:val="21"/>
        </w:rPr>
        <w:t xml:space="preserve">value</w:t>
      </w:r>
      <w:r>
        <w:rPr>
          <w:color w:val="1B2430"/>
          <w:sz w:val="21"/>
          <w:szCs w:val="21"/>
        </w:rPr>
        <w:t xml:space="preserve"> (charter financials), </w:t>
      </w:r>
      <w:r>
        <w:rPr>
          <w:b/>
          <w:bCs/>
          <w:color w:val="1B2430"/>
          <w:sz w:val="21"/>
          <w:szCs w:val="21"/>
        </w:rPr>
        <w:t xml:space="preserve">cost</w:t>
      </w:r>
      <w:r>
        <w:rPr>
          <w:color w:val="1B2430"/>
          <w:sz w:val="21"/>
          <w:szCs w:val="21"/>
        </w:rPr>
        <w:t xml:space="preserve"> (allocations + design-to-cost), </w:t>
      </w:r>
      <w:r>
        <w:rPr>
          <w:b/>
          <w:bCs/>
          <w:color w:val="1B2430"/>
          <w:sz w:val="21"/>
          <w:szCs w:val="21"/>
        </w:rPr>
        <w:t xml:space="preserve">route-to-market</w:t>
      </w:r>
      <w:r>
        <w:rPr>
          <w:color w:val="1B2430"/>
          <w:sz w:val="21"/>
          <w:szCs w:val="21"/>
        </w:rPr>
        <w:t xml:space="preserve"> (channels) and </w:t>
      </w:r>
      <w:r>
        <w:rPr>
          <w:b/>
          <w:bCs/>
          <w:color w:val="1B2430"/>
          <w:sz w:val="21"/>
          <w:szCs w:val="21"/>
        </w:rPr>
        <w:t xml:space="preserve">decision</w:t>
      </w:r>
      <w:r>
        <w:rPr>
          <w:color w:val="1B2430"/>
          <w:sz w:val="21"/>
          <w:szCs w:val="21"/>
        </w:rPr>
        <w:t xml:space="preserve"> (conflicts + alignment) into one place. It computes risk-adjusted NPV, a profitability index, channel/segment concentration, a pool-level mix-shift what-if, and — on demand — a </w:t>
      </w:r>
      <w:r>
        <w:rPr>
          <w:b/>
          <w:bCs/>
          <w:color w:val="1B2430"/>
          <w:sz w:val="21"/>
          <w:szCs w:val="21"/>
        </w:rPr>
        <w:t xml:space="preserve">trajectory over snapshots</w:t>
      </w:r>
      <w:r>
        <w:rPr>
          <w:color w:val="1B2430"/>
          <w:sz w:val="21"/>
          <w:szCs w:val="21"/>
        </w:rPr>
        <w:t xml:space="preserve"> so you can see how the portfolio’s economics have moved over time.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8. Data Management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8.1  Where your data lives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Project Matrix stores everything locally, across a few browser stores: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63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Holds</w:t>
            </w:r>
          </w:p>
        </w:tc>
      </w:tr>
      <w:tr>
        <w:tc>
          <w:tcPr>
            <w:tcW w:type="dxa" w:w="3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Main state (localStorage)</w:t>
            </w:r>
          </w:p>
        </w:tc>
        <w:tc>
          <w:tcPr>
            <w:tcW w:type="dxa" w:w="63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Engineers, projects, allocations, matrix layout and UI settings</w:t>
            </w:r>
          </w:p>
        </w:tc>
      </w:tr>
      <w:tr>
        <w:tc>
          <w:tcPr>
            <w:tcW w:type="dxa" w:w="3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Photos (IndexedDB)</w:t>
            </w:r>
          </w:p>
        </w:tc>
        <w:tc>
          <w:tcPr>
            <w:tcW w:type="dxa" w:w="63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Compressed engineer photos, kept out of the main state</w:t>
            </w:r>
          </w:p>
        </w:tc>
      </w:tr>
      <w:tr>
        <w:tc>
          <w:tcPr>
            <w:tcW w:type="dxa" w:w="3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Talent (IndexedDB)</w:t>
            </w:r>
          </w:p>
        </w:tc>
        <w:tc>
          <w:tcPr>
            <w:tcW w:type="dxa" w:w="63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Nine-box and DISC placements</w:t>
            </w:r>
          </w:p>
        </w:tc>
      </w:tr>
      <w:tr>
        <w:tc>
          <w:tcPr>
            <w:tcW w:type="dxa" w:w="3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Snapshots (IndexedDB)</w:t>
            </w:r>
          </w:p>
        </w:tc>
        <w:tc>
          <w:tcPr>
            <w:tcW w:type="dxa" w:w="63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Time-travel copies of your data</w:t>
            </w:r>
          </w:p>
        </w:tc>
      </w:tr>
    </w:tbl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8.2  Auto-save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Auto-save is on by default — changes are written to local storage continuously, and the top bar confirms it. There is no “document” to lose; reopening the same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matrix.html</w:t>
      </w:r>
      <w:r>
        <w:rPr>
          <w:color w:val="1B2430"/>
          <w:sz w:val="21"/>
          <w:szCs w:val="21"/>
        </w:rPr>
        <w:t xml:space="preserve"> restores your latest state.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8.3  Snapshots (time-travel)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A </w:t>
      </w:r>
      <w:r>
        <w:rPr>
          <w:b/>
          <w:bCs/>
          <w:color w:val="1B2430"/>
          <w:sz w:val="21"/>
          <w:szCs w:val="21"/>
        </w:rPr>
        <w:t xml:space="preserve">snapshot</w:t>
      </w:r>
      <w:r>
        <w:rPr>
          <w:color w:val="1B2430"/>
          <w:sz w:val="21"/>
          <w:szCs w:val="21"/>
        </w:rPr>
        <w:t xml:space="preserve"> captures the current state so you can return to it later — ideal before a big reorganization or an experiment. Snapshots live inside the current dataset (they share the live photo store), so they are for </w:t>
      </w:r>
      <w:r>
        <w:rPr>
          <w:b/>
          <w:bCs/>
          <w:color w:val="1B2430"/>
          <w:sz w:val="21"/>
          <w:szCs w:val="21"/>
        </w:rPr>
        <w:t xml:space="preserve">intra-dataset time-travel</w:t>
      </w:r>
      <w:r>
        <w:rPr>
          <w:color w:val="1B2430"/>
          <w:sz w:val="21"/>
          <w:szCs w:val="21"/>
        </w:rPr>
        <w:t xml:space="preserve">, not for moving data between machines. Use them freely; they don’t touch your photos.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8.4  Backup &amp; restore</w:t>
      </w:r>
    </w:p>
    <w:p>
      <w:pPr>
        <w:pStyle w:val="ListParagraph"/>
        <w:numPr>
          <w:ilvl w:val="0"/>
          <w:numId w:val="17"/>
        </w:numPr>
        <w:spacing w:after="70" w:line="270"/>
      </w:pPr>
      <w:r>
        <w:rPr>
          <w:color w:val="1B2430"/>
          <w:sz w:val="21"/>
          <w:szCs w:val="21"/>
        </w:rPr>
        <w:t xml:space="preserve">Open </w:t>
      </w:r>
      <w:r>
        <w:rPr>
          <w:b/>
          <w:bCs/>
          <w:color w:val="1B2430"/>
          <w:sz w:val="21"/>
          <w:szCs w:val="21"/>
        </w:rPr>
        <w:t xml:space="preserve">Backup</w:t>
      </w:r>
      <w:r>
        <w:rPr>
          <w:color w:val="1B2430"/>
          <w:sz w:val="21"/>
          <w:szCs w:val="21"/>
        </w:rPr>
        <w:t xml:space="preserve"> in the rail’s utility foot.</w:t>
      </w:r>
    </w:p>
    <w:p>
      <w:pPr>
        <w:pStyle w:val="ListParagraph"/>
        <w:numPr>
          <w:ilvl w:val="0"/>
          <w:numId w:val="17"/>
        </w:numPr>
        <w:spacing w:after="70" w:line="270"/>
      </w:pPr>
      <w:r>
        <w:rPr>
          <w:color w:val="1B2430"/>
          <w:sz w:val="21"/>
          <w:szCs w:val="21"/>
        </w:rPr>
        <w:t xml:space="preserve">Click </w:t>
      </w:r>
      <w:r>
        <w:rPr>
          <w:b/>
          <w:bCs/>
          <w:color w:val="1B2430"/>
          <w:sz w:val="21"/>
          <w:szCs w:val="21"/>
        </w:rPr>
        <w:t xml:space="preserve">Export full backup</w:t>
      </w:r>
      <w:r>
        <w:rPr>
          <w:color w:val="1B2430"/>
          <w:sz w:val="21"/>
          <w:szCs w:val="21"/>
        </w:rPr>
        <w:t xml:space="preserve"> — a single JSON file (including photos) downloads.</w:t>
      </w:r>
    </w:p>
    <w:p>
      <w:pPr>
        <w:pStyle w:val="ListParagraph"/>
        <w:numPr>
          <w:ilvl w:val="0"/>
          <w:numId w:val="17"/>
        </w:numPr>
        <w:spacing w:after="70" w:line="270"/>
      </w:pPr>
      <w:r>
        <w:rPr>
          <w:color w:val="1B2430"/>
          <w:sz w:val="21"/>
          <w:szCs w:val="21"/>
        </w:rPr>
        <w:t xml:space="preserve">To restore, open </w:t>
      </w:r>
      <w:r>
        <w:rPr>
          <w:b/>
          <w:bCs/>
          <w:color w:val="1B2430"/>
          <w:sz w:val="21"/>
          <w:szCs w:val="21"/>
        </w:rPr>
        <w:t xml:space="preserve">Restore</w:t>
      </w:r>
      <w:r>
        <w:rPr>
          <w:color w:val="1B2430"/>
          <w:sz w:val="21"/>
          <w:szCs w:val="21"/>
        </w:rPr>
        <w:t xml:space="preserve"> and select a backup file.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FDF1E1" w:sz="2"/>
              <w:left w:val="single" w:color="D98A1E" w:sz="28"/>
              <w:bottom w:val="single" w:color="FDF1E1" w:sz="2"/>
              <w:right w:val="single" w:color="FDF1E1" w:sz="2"/>
            </w:tcBorders>
            <w:shd w:fill="FDF1E1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9C5A00"/>
                <w:sz w:val="21"/>
                <w:szCs w:val="21"/>
              </w:rPr>
              <w:t xml:space="preserve">⚠  Restoring replaces everything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A full-backup restore is a dataset swap: it replaces all current data, including photos, with the backup's. A safety snapshot is taken automatically first. Use full backups — not snapshots — to move your data to another computer or file location.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9. Settings &amp; Customization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Open </w:t>
      </w:r>
      <w:r>
        <w:rPr>
          <w:b/>
          <w:bCs/>
          <w:color w:val="1B2430"/>
          <w:sz w:val="21"/>
          <w:szCs w:val="21"/>
        </w:rPr>
        <w:t xml:space="preserve">Settings</w:t>
      </w:r>
      <w:r>
        <w:rPr>
          <w:color w:val="1B2430"/>
          <w:sz w:val="21"/>
          <w:szCs w:val="21"/>
        </w:rPr>
        <w:t xml:space="preserve"> from the rail’s utility foot.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Language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Interface language: English, French or Chinese (reloads the app)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English</w:t>
            </w:r>
          </w:p>
        </w:tc>
      </w:tr>
      <w:t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Default landing view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The view the app opens on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Roster</w:t>
            </w:r>
          </w:p>
        </w:tc>
      </w:tr>
      <w:t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Auto-hide nav rail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Collapse the rail when the pointer leaves it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Off</w:t>
            </w:r>
          </w:p>
        </w:tc>
      </w:tr>
      <w:t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Collapsed rail width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Width of the collapsed rail, 48–96 px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58 px</w:t>
            </w:r>
          </w:p>
        </w:tc>
      </w:tr>
      <w:tr>
        <w:tc>
          <w:tcPr>
            <w:tcW w:type="dxa" w:w="25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Charter picker mode</w:t>
            </w:r>
          </w:p>
        </w:tc>
        <w:tc>
          <w:tcPr>
            <w:tcW w:type="dxa" w:w="48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How you pick a project for the charter panels: card hub or dropdown</w:t>
            </w:r>
          </w:p>
        </w:tc>
        <w:tc>
          <w:tcPr>
            <w:tcW w:type="dxa" w:w="20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Hub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E9F5FC" w:sz="2"/>
              <w:left w:val="single" w:color="2FA8E6" w:sz="28"/>
              <w:bottom w:val="single" w:color="E9F5FC" w:sz="2"/>
              <w:right w:val="single" w:color="E9F5FC" w:sz="2"/>
            </w:tcBorders>
            <w:shd w:fill="E9F5FC" w:color="auto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E6FA8"/>
                <w:sz w:val="21"/>
                <w:szCs w:val="21"/>
              </w:rPr>
              <w:t xml:space="preserve">→  Language is a device preference, not data</w:t>
            </w:r>
          </w:p>
          <w:p>
            <w:pPr>
              <w:spacing w:after="40" w:line="264"/>
            </w:pPr>
            <w:r>
              <w:rPr>
                <w:color w:val="1B2430"/>
                <w:sz w:val="20"/>
                <w:szCs w:val="20"/>
              </w:rPr>
              <w:t xml:space="preserve">Your chosen language is stored separately from your project data. A French user's backup opens exactly the same for a colleague working in English or Chinese — only the interface chrome changes, never the stored content.</w:t>
            </w:r>
          </w:p>
        </w:tc>
      </w:tr>
    </w:tbl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Interface accent colors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app’s interface uses a lime accent (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#c8f135</w:t>
      </w:r>
      <w:r>
        <w:rPr>
          <w:color w:val="1B2430"/>
          <w:sz w:val="21"/>
          <w:szCs w:val="21"/>
        </w:rPr>
        <w:t xml:space="preserve">) and a teal secondary (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#5be5c8</w:t>
      </w:r>
      <w:r>
        <w:rPr>
          <w:color w:val="1B2430"/>
          <w:sz w:val="21"/>
          <w:szCs w:val="21"/>
        </w:rPr>
        <w:t xml:space="preserve">) on a dark background, with red (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#f14335</w:t>
      </w:r>
      <w:r>
        <w:rPr>
          <w:color w:val="1B2430"/>
          <w:sz w:val="21"/>
          <w:szCs w:val="21"/>
        </w:rPr>
        <w:t xml:space="preserve">) for danger and amber (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#f1a435</w:t>
      </w:r>
      <w:r>
        <w:rPr>
          <w:color w:val="1B2430"/>
          <w:sz w:val="21"/>
          <w:szCs w:val="21"/>
        </w:rPr>
        <w:t xml:space="preserve">) for warnings.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10. Keyboard Shortcuts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Press </w:t>
      </w:r>
      <w:r>
        <w:rPr>
          <w:rFonts w:ascii="Consolas" w:cs="Consolas" w:eastAsia="Consolas" w:hAnsi="Consolas"/>
          <w:color w:val="1E6FA8"/>
          <w:sz w:val="19"/>
          <w:szCs w:val="19"/>
        </w:rPr>
        <w:t xml:space="preserve">?</w:t>
      </w:r>
      <w:r>
        <w:rPr>
          <w:color w:val="1B2430"/>
          <w:sz w:val="21"/>
          <w:szCs w:val="21"/>
        </w:rPr>
        <w:t xml:space="preserve"> at any time to open the in-app Help panel with the full, current shortcut reference. Common 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?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Open the Help panel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Esc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Close the open panel, overlay or modal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1 / 2 / 3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Matrix Y-axis: Impact / Visibility / Enabler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+ PROJECT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Add a project (Matrix toolbar)</w:t>
            </w:r>
          </w:p>
        </w:tc>
      </w:tr>
      <w:tr>
        <w:tc>
          <w:tcPr>
            <w:tcW w:type="dxa" w:w="22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+ ENGINEER</w:t>
            </w:r>
          </w:p>
        </w:tc>
        <w:tc>
          <w:tcPr>
            <w:tcW w:type="dxa" w:w="71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Add a team member (Roster)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11.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60"/>
        <w:gridCol w:w="3700"/>
      </w:tblGrid>
      <w:tr>
        <w:trPr>
          <w:tblHeader/>
        </w:trP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App won’t open / features blocked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Browser restricting local files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Serve the folder (python -m http.server) or use Live Server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AI advisor unavailable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No WebGPU support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Use Chrome/Edge on a WebGPU-capable GPU; check chrome://gpu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Model download stalls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Network hiccup or a hung shard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Click Reload in the stall hint to resume from cache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“Device lost / removed” during AI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GPU driver reset (TDR)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Reload the page, pick a smaller model, update the driver, restart the browser</w:t>
            </w:r>
          </w:p>
        </w:tc>
      </w:tr>
      <w:tr>
        <w:tc>
          <w:tcPr>
            <w:tcW w:type="dxa" w:w="2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Photos look missing</w:t>
            </w:r>
          </w:p>
        </w:tc>
        <w:tc>
          <w:tcPr>
            <w:tcW w:type="dxa" w:w="3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matrix.html was moved or renamed</w:t>
            </w:r>
          </w:p>
        </w:tc>
        <w:tc>
          <w:tcPr>
            <w:tcW w:type="dxa" w:w="3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Use the recovery prompt, or restore a full backup at the new location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12. Frequently Asked Questions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Who owns Project Matrix, and can I share it?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Project Matrix is proprietary software — © 2026 Benoit Tani, all rights reserved. It is not open source. Please do not copy, redistribute or modify the application without the author's written permission.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Does it need an internet connection?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No. After you have the file (and, for AI, the one-time model download), it works fully offline.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Is my data private?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Yes. Everything — including the AI — runs locally in your browser. No data is uploaded.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How do I move my data to another computer?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Export a full backup (JSON) and restore it on the other machine. Snapshots stay with their dataset and are not meant for transfer.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Which browser should I use?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Chrome or Edge for the full experience, especially the AI advisor. Firefox and Safari run the core features.</w:t>
      </w:r>
    </w:p>
    <w:p>
      <w:pPr>
        <w:spacing w:after="20" w:line="276"/>
      </w:pPr>
      <w:r>
        <w:rPr>
          <w:b/>
          <w:bCs/>
          <w:color w:val="1B2430"/>
          <w:sz w:val="21"/>
          <w:szCs w:val="21"/>
        </w:rPr>
        <w:t xml:space="preserve">Q. Can several people share one file?</w:t>
      </w:r>
    </w:p>
    <w:p>
      <w:pPr>
        <w:spacing w:after="160" w:line="276"/>
      </w:pPr>
      <w:r>
        <w:rPr>
          <w:color w:val="1B2430"/>
          <w:sz w:val="21"/>
          <w:szCs w:val="21"/>
        </w:rPr>
        <w:t xml:space="preserve">A. </w:t>
      </w:r>
      <w:r>
        <w:rPr>
          <w:color w:val="1B2430"/>
          <w:sz w:val="21"/>
          <w:szCs w:val="21"/>
        </w:rPr>
        <w:t xml:space="preserve">Project Matrix is a single-user local tool. Share by exporting a backup or a charter deck/synopsis; there are no accounts or approvals.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Appendix A — Quick-Start Checklist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Download matrix.html and open it in Chrome or Edge.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Choose a landing view (Roster recommended).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Add a few projects on the Portfolio matrix.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Add your engineers and planning resources in Roster.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Allocate people to projects in the Resource plan and set the From/To period.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Check Skill risk for SPOFs.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Fill a project’s Financials analysis and Trade-off decision.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Try the AI advisor (if your GPU supports WebGPU).</w:t>
      </w:r>
    </w:p>
    <w:p>
      <w:pPr>
        <w:spacing w:after="70" w:line="270"/>
        <w:ind w:left="360" w:hanging="230"/>
      </w:pPr>
      <w:r>
        <w:rPr>
          <w:color w:val="1E6FA8"/>
          <w:sz w:val="22"/>
          <w:szCs w:val="22"/>
        </w:rPr>
        <w:t xml:space="preserve">☐   </w:t>
      </w:r>
      <w:r>
        <w:rPr>
          <w:color w:val="1B2430"/>
          <w:sz w:val="21"/>
          <w:szCs w:val="21"/>
        </w:rPr>
        <w:t xml:space="preserve">Export a full backup.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FTE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Full-Time Equivalent; 1.0 = 100% of a person’s time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SPOF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Single Point of Failure; a skill held by only one person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Nine-box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3×3 grid plotting people by performance and potential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DISC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behavioural profile (Dominance, Influence, Steadiness, Conscientiousness)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Tactical intent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project’s strategic posture: Defend, Grow, Adapt or Diversify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NPV / IRR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Net Present Value / Internal Rate of Return — discounted-cash-flow metrics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Charter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The cross-functional project artifact aligning the five functions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Snapshot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A time-travel copy of your data within the current dataset</w:t>
            </w:r>
          </w:p>
        </w:tc>
      </w:tr>
      <w:tr>
        <w:tc>
          <w:tcPr>
            <w:tcW w:type="dxa" w:w="24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WebGPU</w:t>
            </w:r>
          </w:p>
        </w:tc>
        <w:tc>
          <w:tcPr>
            <w:tcW w:type="dxa" w:w="69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The browser graphics API the in-browser AI runs on</w:t>
            </w:r>
          </w:p>
        </w:tc>
      </w:tr>
    </w:tbl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Appendix C — Best Practices</w:t>
      </w:r>
    </w:p>
    <w:p>
      <w:pPr>
        <w:pStyle w:val="Heading3"/>
        <w:spacing w:after="40" w:before="180"/>
      </w:pPr>
      <w:r>
        <w:rPr>
          <w:b/>
          <w:bCs/>
          <w:color w:val="1B2430"/>
          <w:sz w:val="22"/>
          <w:szCs w:val="22"/>
        </w:rPr>
        <w:t xml:space="preserve">For R&amp;D &amp; chapter leaders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Start on the matrix</w:t>
      </w:r>
      <w:r>
        <w:rPr>
          <w:color w:val="1B2430"/>
          <w:sz w:val="21"/>
          <w:szCs w:val="21"/>
        </w:rPr>
        <w:t xml:space="preserve"> — agree priorities visually before staffing.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Staff early</w:t>
      </w:r>
      <w:r>
        <w:rPr>
          <w:color w:val="1B2430"/>
          <w:sz w:val="21"/>
          <w:szCs w:val="21"/>
        </w:rPr>
        <w:t xml:space="preserve"> — allocate in the Resource plan before a project kicks off, and watch over-allocation.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Review SPOFs regularly</w:t>
      </w:r>
      <w:r>
        <w:rPr>
          <w:color w:val="1B2430"/>
          <w:sz w:val="21"/>
          <w:szCs w:val="21"/>
        </w:rPr>
        <w:t xml:space="preserve"> — make Skill risk a standing agenda item.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Charter the big bets</w:t>
      </w:r>
      <w:r>
        <w:rPr>
          <w:color w:val="1B2430"/>
          <w:sz w:val="21"/>
          <w:szCs w:val="21"/>
        </w:rPr>
        <w:t xml:space="preserve"> — use Financials analysis + Trade-off decision to surface conflicts before commitment.</w:t>
      </w:r>
    </w:p>
    <w:p>
      <w:pPr>
        <w:pStyle w:val="ListParagraph"/>
        <w:numPr>
          <w:ilvl w:val="0"/>
          <w:numId w:val="18"/>
        </w:numPr>
        <w:spacing w:after="60" w:line="270"/>
      </w:pPr>
      <w:r>
        <w:rPr>
          <w:b/>
          <w:bCs/>
          <w:color w:val="1B2430"/>
          <w:sz w:val="21"/>
          <w:szCs w:val="21"/>
        </w:rPr>
        <w:t xml:space="preserve">Back up before big changes</w:t>
      </w:r>
      <w:r>
        <w:rPr>
          <w:color w:val="1B2430"/>
          <w:sz w:val="21"/>
          <w:szCs w:val="21"/>
        </w:rPr>
        <w:t xml:space="preserve"> — snapshot for quick undo, full backup to move or archive.</w:t>
      </w:r>
    </w:p>
    <w:p>
      <w:pPr>
        <w:pStyle w:val="Heading1"/>
        <w:pageBreakBefore/>
        <w:pBdr>
          <w:bottom w:val="single" w:color="2FA8E6" w:sz="18" w:space="6"/>
        </w:pBdr>
        <w:spacing w:after="140" w:before="120"/>
      </w:pPr>
      <w:r>
        <w:rPr>
          <w:rFonts w:ascii="Calibri Light" w:cs="Calibri Light" w:eastAsia="Calibri Light" w:hAnsi="Calibri Light"/>
          <w:b/>
          <w:bCs/>
          <w:color w:val="12243B"/>
          <w:sz w:val="34"/>
          <w:szCs w:val="34"/>
        </w:rPr>
        <w:t xml:space="preserve">Support, License &amp; Revisions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Getting help</w:t>
      </w:r>
    </w:p>
    <w:p>
      <w:pPr>
        <w:pStyle w:val="ListParagraph"/>
        <w:numPr>
          <w:ilvl w:val="0"/>
          <w:numId w:val="19"/>
        </w:numPr>
        <w:spacing w:after="60" w:line="270"/>
      </w:pPr>
      <w:r>
        <w:rPr>
          <w:color w:val="1B2430"/>
          <w:sz w:val="21"/>
          <w:szCs w:val="21"/>
        </w:rPr>
        <w:t xml:space="preserve">Issues: </w:t>
      </w:r>
      <w:hyperlink w:history="1" r:id="rIdrd3s2luz15cjb3g6h0qmq">
        <w:r>
          <w:rPr>
            <w:rStyle w:val="Hyperlink"/>
            <w:color w:val="1E6FA8"/>
            <w:sz w:val="21"/>
            <w:szCs w:val="21"/>
          </w:rPr>
          <w:t xml:space="preserve">github.com/Asepsie/Matrix/issues</w:t>
        </w:r>
      </w:hyperlink>
    </w:p>
    <w:p>
      <w:pPr>
        <w:pStyle w:val="ListParagraph"/>
        <w:numPr>
          <w:ilvl w:val="0"/>
          <w:numId w:val="19"/>
        </w:numPr>
        <w:spacing w:after="60" w:line="270"/>
      </w:pPr>
      <w:r>
        <w:rPr>
          <w:color w:val="1B2430"/>
          <w:sz w:val="21"/>
          <w:szCs w:val="21"/>
        </w:rPr>
        <w:t xml:space="preserve">Discussions: </w:t>
      </w:r>
      <w:hyperlink w:history="1" r:id="rId3w5yk-ulk8fvs4vtpzwkr">
        <w:r>
          <w:rPr>
            <w:rStyle w:val="Hyperlink"/>
            <w:color w:val="1E6FA8"/>
            <w:sz w:val="21"/>
            <w:szCs w:val="21"/>
          </w:rPr>
          <w:t xml:space="preserve">github.com/Asepsie/Matrix/discussions</w:t>
        </w:r>
      </w:hyperlink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Copyright &amp; license</w:t>
      </w:r>
    </w:p>
    <w:p>
      <w:pPr>
        <w:spacing w:after="120" w:line="276"/>
      </w:pPr>
      <w:r>
        <w:rPr>
          <w:b/>
          <w:bCs/>
          <w:color w:val="1B2430"/>
          <w:sz w:val="21"/>
          <w:szCs w:val="21"/>
        </w:rPr>
        <w:t xml:space="preserve">© 2026 Benoit Tani. All rights reserved.</w:t>
      </w:r>
      <w:r>
        <w:rPr>
          <w:color w:val="1B2430"/>
          <w:sz w:val="21"/>
          <w:szCs w:val="21"/>
        </w:rPr>
        <w:t xml:space="preserve">  Project Matrix — its source code, design and this documentation — is proprietary. No part may be copied, distributed, modified, decompiled or used to create derivative works without the prior written permission of the author.</w:t>
      </w:r>
    </w:p>
    <w:p>
      <w:pPr>
        <w:spacing w:after="120" w:line="276"/>
      </w:pPr>
      <w:r>
        <w:rPr>
          <w:color w:val="1B2430"/>
          <w:sz w:val="21"/>
          <w:szCs w:val="21"/>
        </w:rPr>
        <w:t xml:space="preserve">The application runs entirely on your own device and stores no data externally; using it locally does not transfer any ownership or rights in the software.</w:t>
      </w:r>
    </w:p>
    <w:p>
      <w:pPr>
        <w:pStyle w:val="Heading2"/>
        <w:spacing w:after="80" w:before="260"/>
      </w:pPr>
      <w:r>
        <w:rPr>
          <w:rFonts w:ascii="Calibri Light" w:cs="Calibri Light" w:eastAsia="Calibri Light" w:hAnsi="Calibri Light"/>
          <w:b/>
          <w:bCs/>
          <w:color w:val="1E6FA8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6060"/>
      </w:tblGrid>
      <w:tr>
        <w:trPr>
          <w:tblHeader/>
        </w:trPr>
        <w:tc>
          <w:tcPr>
            <w:tcW w:type="dxa" w:w="1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12243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Highlights</w:t>
            </w:r>
          </w:p>
        </w:tc>
      </w:tr>
      <w:tr>
        <w:tc>
          <w:tcPr>
            <w:tcW w:type="dxa" w:w="1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Current build</w:t>
            </w:r>
          </w:p>
        </w:tc>
        <w:tc>
          <w:tcPr>
            <w:tcW w:type="dxa" w:w="1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July 2026</w:t>
            </w:r>
          </w:p>
        </w:tc>
        <w:tc>
          <w:tcPr>
            <w:tcW w:type="dxa" w:w="6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Persistent navigation rail; AI advisor; charter (financials + trade-off); design-to-cost; channel mix; portfolio analytics &amp; economics; EN/FR/ZH localization.</w:t>
            </w:r>
          </w:p>
        </w:tc>
      </w:tr>
      <w:tr>
        <w:tc>
          <w:tcPr>
            <w:tcW w:type="dxa" w:w="17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Initial build</w:t>
            </w:r>
          </w:p>
        </w:tc>
        <w:tc>
          <w:tcPr>
            <w:tcW w:type="dxa" w:w="160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June 2026</w:t>
            </w:r>
          </w:p>
        </w:tc>
        <w:tc>
          <w:tcPr>
            <w:tcW w:type="dxa" w:w="6060"/>
            <w:tcBorders>
              <w:top w:val="single" w:color="D5DEE7" w:sz="2"/>
              <w:left w:val="single" w:color="D5DEE7" w:sz="2"/>
              <w:bottom w:val="single" w:color="D5DEE7" w:sz="2"/>
              <w:right w:val="single" w:color="D5DEE7" w:sz="2"/>
            </w:tcBorders>
            <w:shd w:fill="F2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b w:val="false"/>
                <w:bCs w:val="false"/>
                <w:color w:val="1B2430"/>
                <w:sz w:val="19"/>
                <w:szCs w:val="19"/>
              </w:rPr>
              <w:t xml:space="preserve">First working build — core portfolio matrix, roster, resource plan and org chart.</w:t>
            </w:r>
          </w:p>
        </w:tc>
      </w:tr>
    </w:tbl>
    <w:p>
      <w:pPr>
        <w:spacing w:after="200"/>
      </w:pPr>
    </w:p>
    <w:p>
      <w:pPr>
        <w:pBdr>
          <w:top w:val="single" w:color="2FA8E6" w:sz="12" w:space="8"/>
        </w:pBdr>
        <w:spacing w:before="200"/>
        <w:jc w:val="center"/>
      </w:pPr>
      <w:r>
        <w:rPr>
          <w:i/>
          <w:iCs/>
          <w:color w:val="5C6673"/>
          <w:sz w:val="18"/>
          <w:szCs w:val="18"/>
        </w:rPr>
        <w:t xml:space="preserve">Project Matrix User Guide  ·  Version 2.0  ·  July 2026  ·  © 2026 Benoit Tani. All rights reserved.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FA8E6"/>
      </w:r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0" w:hanging="250"/>
      </w:pPr>
      <w:rPr>
        <w:b/>
        <w:bCs/>
        <w:color w:val="1E6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E6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bjwbua-6bgd8ylyv3tqr" Type="http://schemas.openxmlformats.org/officeDocument/2006/relationships/hyperlink" Target="https://github.com/Asepsie/Matrix/releases" TargetMode="External"/><Relationship Id="rIdrd3s2luz15cjb3g6h0qmq" Type="http://schemas.openxmlformats.org/officeDocument/2006/relationships/hyperlink" Target="https://github.com/Asepsie/Matrix/issues" TargetMode="External"/><Relationship Id="rId3w5yk-ulk8fvs4vtpzwkr" Type="http://schemas.openxmlformats.org/officeDocument/2006/relationships/hyperlink" Target="https://github.com/Asepsie/Matrix/discussions" TargetMode="External"/><Relationship Id="rId7" Type="http://schemas.openxmlformats.org/officeDocument/2006/relationships/image" Target="media/e955006b646a516c4c268fe0843f07613ca9839f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Matrix User Guide</dc:title>
  <dc:creator>Benoit Tani</dc:creator>
  <dc:description>User guide for Project Matrix</dc:description>
  <cp:lastModifiedBy>Un-named</cp:lastModifiedBy>
  <cp:revision>1</cp:revision>
  <dcterms:created xsi:type="dcterms:W3CDTF">2026-07-11T02:10:03.192Z</dcterms:created>
  <dcterms:modified xsi:type="dcterms:W3CDTF">2026-07-11T02:10:03.193Z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