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807F2CF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hands-on M&amp;A execution experience and entrepreneurial drive demonstrated through building ventures from scratch</w:t>
            </w:r>
            <w:r w:rsidR="00E32E70">
              <w:rPr>
                <w:rFonts w:ascii="Times New Roman" w:hAnsi="Times New Roman"/>
                <w:sz w:val="20"/>
              </w:rPr>
              <w:t xml:space="preserve">. </w:t>
            </w:r>
            <w:r w:rsidRPr="00891A7B">
              <w:rPr>
                <w:rFonts w:ascii="Times New Roman" w:hAnsi="Times New Roman"/>
                <w:sz w:val="20"/>
              </w:rPr>
              <w:t>Strong analytical skills with proven resilience managing 7 concurrent mandates under pressure across international markets. Commercial mindset combined with adaptability in high-stakes deal environments. Eager to apply this entrepreneurial and analytical foundation to Gunvor's global commodities trading operations.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079BF785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end-to-end execution on 7 concurrent mandates (EUR 5M-50M) in a lean 3-person team, demonstrating resilience and adaptability in high-stakes deal environments with tight deadlines across healthcare, technology, and life sciences sectors</w:t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Analyzed complex financial data across cross-border transactions spanning Europe, US, and Asia, building models (LBO, DCF, comps) and coordinating with multicultural stakeholders throughout deal lifecycle</w:t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autonomously as sole analyst with individual responsibility for marketing materials, buyer research, and client coordination, showing commercial drive and decision-making in dynamic situations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150019F2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CEO on acquisition targets in France and Belgium, preparing investment memos with market analysis and financial projections for 3 potential acquisitions (EUR 10M-30M), demonstrating analytical capabilities and commercial judgment</w:t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4062C89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(Excel, PowerBI) for CHF 50M+ subsidiary, performing variance analysis on monthly P&amp;L and developing cost allocation models with precision critical for Board presentations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7A785CB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and developed Screeny.ai, an AI-driven buyer sourcing tool for investment banks, leading full-stack development and sales outreach; tool adopted by 3 firms, reducing research time by ~90% (10h+ to 20min), demonstrating entrepreneurial initiative</w:t>
            </w:r>
          </w:p>
          <w:p w14:paraId="4D3FF32C" w14:textId="00AF4949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post-COVID financial recovery for AIESEC by sourcing corporate leads and negotiating partnerships; closed 3 deals generating CHF 60K annual revenue through resilience and persuasive communication</w:t>
            </w:r>
          </w:p>
          <w:p w14:paraId="5C2AD22C" w14:textId="5CF9A1E6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second-hand luxury business using upcycled materials, managing supplier relations in Shenzhen and achieving profitability within 6 months, showing adaptability and commercial drive in fast-paced startup environment</w:t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2B05622F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Data Science for Finance, Derivatives, Quantitative Asset and Risk Management, Corporate Finance</w:t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1FB64994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Excel, Python, Bloomberg Terminal, PowerBI, SQL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5A86A9EA" w14:textId="5697DAF6" w:rsidR="00D565C5" w:rsidRPr="00E32E70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</w:tc>
      </w:tr>
    </w:tbl>
    <w:p w14:paraId="240D1FF5" w14:textId="77777777" w:rsidR="00E70195" w:rsidRDefault="00E70195"/>
    <w:sectPr w:rsidR="00E70195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757F" w14:textId="77777777" w:rsidR="00E70195" w:rsidRDefault="00E70195" w:rsidP="0048624D">
      <w:pPr>
        <w:spacing w:after="0" w:line="240" w:lineRule="auto"/>
      </w:pPr>
      <w:r>
        <w:separator/>
      </w:r>
    </w:p>
  </w:endnote>
  <w:endnote w:type="continuationSeparator" w:id="0">
    <w:p w14:paraId="6CA71A5C" w14:textId="77777777" w:rsidR="00E70195" w:rsidRDefault="00E70195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E08D" w14:textId="77777777" w:rsidR="00E70195" w:rsidRDefault="00E70195" w:rsidP="0048624D">
      <w:pPr>
        <w:spacing w:after="0" w:line="240" w:lineRule="auto"/>
      </w:pPr>
      <w:r>
        <w:separator/>
      </w:r>
    </w:p>
  </w:footnote>
  <w:footnote w:type="continuationSeparator" w:id="0">
    <w:p w14:paraId="60887637" w14:textId="77777777" w:rsidR="00E70195" w:rsidRDefault="00E70195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5594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2E70"/>
    <w:rsid w:val="00E3308D"/>
    <w:rsid w:val="00E371E0"/>
    <w:rsid w:val="00E521DF"/>
    <w:rsid w:val="00E53077"/>
    <w:rsid w:val="00E54CB5"/>
    <w:rsid w:val="00E55604"/>
    <w:rsid w:val="00E5737E"/>
    <w:rsid w:val="00E60FA0"/>
    <w:rsid w:val="00E70195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3963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180</cp:revision>
  <cp:lastPrinted>2025-08-20T09:25:00Z</cp:lastPrinted>
  <dcterms:created xsi:type="dcterms:W3CDTF">2024-09-22T11:31:00Z</dcterms:created>
  <dcterms:modified xsi:type="dcterms:W3CDTF">2025-10-13T15:31:00Z</dcterms:modified>
</cp:coreProperties>
</file>