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Deal execution-focused MSc Finance candidate with end-to-end transaction experience across valuation, due diligence, and closing in a lean team environment. Strong financial modeling expertise (LBO, DCF, comps) and cross-border deal coordination across Europe. Proven project management skills handling multiple concurrent mandates with external advisors.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a lean 3-person deal team: sourcing, valuation, due diligence, negotiations, and closing on 10+ live mandates across healthcare, tech, and life sciences with deal values from EUR 5M to EUR 50M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(LBO, DCF, trading comps, precedent transactions) and prepared investment memoranda and client presentations for Board meetings and investor pitches across multiple concurrent mandates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Coordinated with legal, tax, and accounting advisors to structure transactions and negotiate deal terms, managing data rooms and ensuring alignment across all stakeholders throughout the transaction lifecycle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Prepared investment memos including market analysis, competitive positioning, and financial projections for 3 potential acquisitions, working directly with the CEO of Healthcare and Retail divisions on evaluating targets in France and Belgium with revenues of EUR 10M-30M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Supported CFO and Head of Controlling on FP&amp;A and strategic projects for Swiss subsidiary (CHF 50M+ revenues), preparing Board presentations on financial performance and building automated Excel dashboards to track KPIs and perform variance analysis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McKinsey Case Finalist: Presented strategic project to Keyrock's management and McKinsey consultants, developing data-driven model showcasing CHF 200K annual revenue potential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Screeny.ai Founder: Built AI-driven buyer identification tool for investment banks, reducing search time from 10h+ to 20min; adopted by 3 advisory firms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Portfolio Manager: Manages diversified investment portfolio using options strategies, generating +8% annualized returns through disciplined risk management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Governance and M&amp;A, Valuation, Corporate Finance, Derivatives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Modeling, Valuation, M&amp;A Execution, Due Diligence, Project Management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