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Process-oriented MSc Finance candidate who thrives in flat organizational structures with high individual responsibility. Proven operational execution across 7 concurrent mandates in fast-paced, multicultural environments. Strong detail focus and problem-solving skills developed coordinating stakeholders across Europe, US, and Asia under tight deadlines.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Contributed to end-to-end deal execution in lean 3-person team (sourcing, valuation, due diligence, negotiations, closing), thriving in flat organizational structure with high individual responsibility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Managed relationships with clients, advisors, and counterparties across Europe, US, and Asia throughout transaction lifecycle, developing multicultural communication and stakeholder coordination in fast-paced environments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marketing materials production, maintained buyer universes, and coordinated data room management across 7 concurrent mandates, showcasing process-oriented approach and detail-focused execution under time pressure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Prepared investment memos including market analysis, competitive positioning, and financial projections for 3 potential acquisitions (EUR 10M-30M revenues), demonstrating problem-solving skills and ability to synthesize complex information for strategic decision-making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to track KPIs and performed variance analysis on monthly P&amp;L results for CHF 50M+ subsidiary, showcasing IT proficiency, process optimization mindset to maximize operational efficiency, and ability to streamline reporting workflows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AIESEC's post-COVID recovery by sourcing leads and negotiating partnerships, closing 3 deals generating CHF 60K revenue (+40% placements), demonstrating resilience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Screeny.ai, an AI buyer identification tool adopted by 3 M&amp;A firms, reducing search time from 10h+ to 20min, showcasing innovation and diverse task execution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 investment portfolio using options strategies (CSPs, CCs), generating CHF 5K+ premiums through analytical thinking and strategic decisions in fast-paced markets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Corporate Governance and M&amp;A, Data Science for Finance, Cross-Cultural Management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 | Data Analysis | Valuation | Process Optimization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