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18,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Rue du Rhone 8</w:t>
        <w:br/>
        <w:t>1204 Geneva, Switzerland</w:t>
        <w:br/>
        <w:t>UBS</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Global Markets Graduate Talent Program</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I want to work in equities sales because markets reward those who communicate conviction clearly - not just analyze well, but translate insights into actionable ideas for clients. UBS's 'one UBS' culture and your position as a core partner to the world's leading wealth management franchise offer the platform to learn this craft from the best.</w:t>
      </w:r>
    </w:p>
    <w:p w14:paraId="534E46FA" w14:textId="26754FBF" w:rsidR="002964F4" w:rsidRPr="002D6270" w:rsidRDefault="00000000" w:rsidP="002D6270">
      <w:pPr>
        <w:rPr>
          <w:sz w:val="20"/>
          <w:szCs w:val="20"/>
        </w:rPr>
      </w:pPr>
      <w:r w:rsidRPr="002D6270">
        <w:rPr>
          <w:rFonts w:ascii="Times New Roman" w:hAnsi="Times New Roman"/>
          <w:sz w:val="20"/>
          <w:szCs w:val="20"/>
        </w:rPr>
        <w:t>My background is in M&amp;A advisory, but the skills transfer directly: managing relationships with multiple institutional counterparties, producing research-driven content under tight deadlines, and translating complex analyses into clear client presentations. At Auraia Capital, I coordinated communication across 10+ concurrent deals with sophisticated stakeholders - the same intensity I expect in equities coverage.</w:t>
      </w:r>
    </w:p>
    <w:p>
      <w:pPr/>
      <w:r>
        <w:rPr>
          <w:rFonts w:ascii="Times New Roman" w:hAnsi="Times New Roman"/>
          <w:sz w:val="20"/>
        </w:rPr>
        <w:t>What excites me about Global Markets is the real-time feedback loop. In M&amp;A, you learn whether your thesis was right months later. In sales, you know immediately. I've built conviction in markets through managing my own options portfolio and presenting to McKinsey consultants at the Keyrock case competition. I'm applying to sharpen that conviction into client-ready ideas - and to learn the sector dynamics and corporate fundamentals that drive equity valuations.</w:t>
      </w:r>
    </w:p>
    <w:p w14:paraId="4B15C98B" w14:textId="77777777" w:rsidR="002964F4" w:rsidRPr="00CB5713" w:rsidRDefault="00000000">
      <w:pPr>
        <w:rPr>
          <w:sz w:val="20"/>
          <w:szCs w:val="20"/>
        </w:rPr>
      </w:pPr>
      <w:r w:rsidRPr="00CB5713">
        <w:rPr>
          <w:rFonts w:ascii="Times New Roman" w:hAnsi="Times New Roman"/>
          <w:sz w:val="20"/>
          <w:szCs w:val="20"/>
        </w:rPr>
        <w:t>I would welcome the opportunity to discuss how my experience in client relationships and investment research translates to your equities platform. I am available at your convenience.</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2D6270"/>
    <w:rsid w:val="00326F90"/>
    <w:rsid w:val="00436927"/>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41</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6</cp:revision>
  <dcterms:created xsi:type="dcterms:W3CDTF">2013-12-23T23:15:00Z</dcterms:created>
  <dcterms:modified xsi:type="dcterms:W3CDTF">2026-01-18T11:19:00Z</dcterms:modified>
  <cp:category/>
</cp:coreProperties>
</file>