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CB532C"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 xml:space="preserve">turionadrian@gmail.com | Swiss </w:t>
            </w:r>
            <w:r w:rsidR="009E7365" w:rsidRPr="00891A7B">
              <w:rPr>
                <w:rFonts w:ascii="Times New Roman" w:hAnsi="Times New Roman"/>
                <w:sz w:val="20"/>
                <w:szCs w:val="20"/>
              </w:rPr>
              <w:t xml:space="preserve">|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29B29EE4"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graduate with M&amp;A and FP&amp;A experience across Financial Services, Healthcare, and Technology, building AI-driven deal sourcing software. Combining analytical rigor from cross-border transactions with data science capabilities, I am excited to join Accenture's Graduate Academy to develop multidisciplinary consulting skills and drive AI-enabled transformation for clients across industries.</w:t>
            </w:r>
            <w:r w:rsidR="003C7E2B">
              <w:rPr>
                <w:rFonts w:ascii="Times New Roman" w:hAnsi="Times New Roman"/>
                <w:sz w:val="20"/>
              </w:rPr>
            </w:r>
            <w:r w:rsidRPr="00891A7B">
              <w:rPr>
                <w:rFonts w:ascii="Times New Roman" w:hAnsi="Times New Roman"/>
                <w:sz w:val="20"/>
              </w:rPr>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7FE885B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end-to-end execution in a lean 3-person team across sourcing, valuation, due diligence, and closing for 7 live mandates (sell-side, buy-side, debt advisory) in healthcare, tech, and life sciences with deal values of EUR 5M–50M</w:t>
            </w:r>
            <w:r w:rsidR="0091588A" w:rsidRPr="00891A7B">
              <w:rPr>
                <w:rFonts w:ascii="Times New Roman" w:hAnsi="Times New Roman"/>
                <w:sz w:val="20"/>
              </w:rPr>
            </w:r>
            <w:r w:rsidRPr="00891A7B">
              <w:rPr>
                <w:rFonts w:ascii="Times New Roman" w:hAnsi="Times New Roman"/>
                <w:sz w:val="20"/>
              </w:rPr>
            </w:r>
          </w:p>
          <w:p w14:paraId="1D118081" w14:textId="165E025D"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financial models (LBO, DCF, comps, precedent transactions) and prepared client presentations for Board meetings and investor pitches, conducting industry research to identify strategic buyers for cross-border deals in Europe, US, and Asia</w:t>
            </w:r>
            <w:r w:rsidR="0091588A" w:rsidRPr="00891A7B">
              <w:rPr>
                <w:rFonts w:ascii="Times New Roman" w:hAnsi="Times New Roman"/>
                <w:sz w:val="20"/>
              </w:rPr>
            </w:r>
            <w:r w:rsidRPr="00891A7B">
              <w:rPr>
                <w:rFonts w:ascii="Times New Roman" w:hAnsi="Times New Roman"/>
                <w:sz w:val="20"/>
              </w:rPr>
            </w:r>
          </w:p>
          <w:p w14:paraId="4D725D73" w14:textId="2F8D77A3"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Developed expertise in healthcare IT, digital health, and life sciences through sector analysis, performing quality of earnings assessments and identifying value drivers while coordinating with legal, tax, and accounting advisors to structure transactions</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133777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with CEOs of Healthcare and Retail divisions to evaluate acquisition targets in France and Belgium, preparing investment memos with market analysis and financial projections for 3 acquisitions while conducting due diligence on EUR 10M–30M revenue targets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0E7BD6FF"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dashboards in Excel and PowerBI to track KPIs for the CHF 50M+ Swiss subsidiary, performed variance analysis on monthly P&amp;L, assisted budget planning and forecasting for 5 business units, and developed a cost allocation model to improve profitability analysis</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FF3AD48"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Top 5 finalist at 2024 McKinsey Business Case, presenting a data-driven model that forecasts black swan events using order book data and statistical arbitrage (CHF 200K revenue potential)</w:t>
            </w:r>
            <w:r w:rsidR="0091588A" w:rsidRPr="00891A7B">
              <w:rPr>
                <w:rFonts w:ascii="Times New Roman" w:hAnsi="Times New Roman"/>
                <w:sz w:val="20"/>
              </w:rPr>
            </w:r>
            <w:r w:rsidRPr="00891A7B">
              <w:rPr>
                <w:rFonts w:ascii="Times New Roman" w:hAnsi="Times New Roman"/>
                <w:sz w:val="20"/>
              </w:rPr>
            </w:r>
          </w:p>
          <w:p w14:paraId="4D3FF32C" w14:textId="024B894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Screeny.ai, AI-driven acquirer sourcing software. Built full stack, led sales to M&amp;A boutiques, achieving adoption by 3 firms and reducing buyer search from 10h+ to 20min</w:t>
            </w:r>
            <w:r w:rsidR="0091588A" w:rsidRPr="00891A7B">
              <w:rPr>
                <w:rFonts w:ascii="Times New Roman" w:hAnsi="Times New Roman"/>
                <w:sz w:val="20"/>
              </w:rPr>
            </w:r>
            <w:r w:rsidRPr="00891A7B">
              <w:rPr>
                <w:rFonts w:ascii="Times New Roman" w:hAnsi="Times New Roman"/>
                <w:sz w:val="20"/>
              </w:rPr>
            </w:r>
          </w:p>
          <w:p w14:paraId="5C2AD22C" w14:textId="26DE7F1A"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Led AIESEC's post-COVID recovery by sourcing corporate leads and negotiating partnerships, closing 3 deals that generated CHF 60K annual revenue and increased volunteer placements by 40%</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0E6331D7"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Data Science for Finance, Corporate Governance &amp; M&amp;A, FinTech - Financial Innovation</w:t>
            </w:r>
            <w:r w:rsidR="007945BC" w:rsidRPr="00891A7B">
              <w:rPr>
                <w:rFonts w:ascii="Times New Roman" w:hAnsi="Times New Roman"/>
                <w:sz w:val="20"/>
              </w:rPr>
            </w:r>
            <w:r w:rsidR="003C7E2B">
              <w:rPr>
                <w:rFonts w:ascii="Times New Roman" w:hAnsi="Times New Roman"/>
                <w:sz w:val="20"/>
              </w:rPr>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014A5E61"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Data &amp; AI | Financial Modeling | Strategic Analysis | Client Engagement | Python &amp; SQL</w:t>
            </w:r>
            <w:r w:rsidR="003C7E2B">
              <w:rPr>
                <w:rFonts w:ascii="Times New Roman" w:hAnsi="Times New Roman"/>
                <w:sz w:val="20"/>
                <w:szCs w:val="20"/>
              </w:rPr>
            </w:r>
            <w:r w:rsidRPr="00891A7B">
              <w:rPr>
                <w:rFonts w:ascii="Times New Roman" w:hAnsi="Times New Roman"/>
                <w:sz w:val="20"/>
                <w:szCs w:val="20"/>
              </w:rPr>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6F1" w14:textId="77777777" w:rsidR="00D74524" w:rsidRDefault="00D74524" w:rsidP="0048624D">
      <w:pPr>
        <w:spacing w:after="0" w:line="240" w:lineRule="auto"/>
      </w:pPr>
      <w:r>
        <w:separator/>
      </w:r>
    </w:p>
  </w:endnote>
  <w:endnote w:type="continuationSeparator" w:id="0">
    <w:p w14:paraId="3C56C424" w14:textId="77777777" w:rsidR="00D74524" w:rsidRDefault="00D74524"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6B5A" w14:textId="77777777" w:rsidR="00D74524" w:rsidRDefault="00D74524" w:rsidP="0048624D">
      <w:pPr>
        <w:spacing w:after="0" w:line="240" w:lineRule="auto"/>
      </w:pPr>
      <w:r>
        <w:separator/>
      </w:r>
    </w:p>
  </w:footnote>
  <w:footnote w:type="continuationSeparator" w:id="0">
    <w:p w14:paraId="24E3A9F6" w14:textId="77777777" w:rsidR="00D74524" w:rsidRDefault="00D74524"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B7FC4"/>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C7E2B"/>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20AB"/>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74524"/>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1685</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181</cp:revision>
  <cp:lastPrinted>2025-08-20T09:25:00Z</cp:lastPrinted>
  <dcterms:created xsi:type="dcterms:W3CDTF">2024-09-22T11:31:00Z</dcterms:created>
  <dcterms:modified xsi:type="dcterms:W3CDTF">2026-01-10T20:47:00Z</dcterms:modified>
</cp:coreProperties>
</file>