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M&amp;A and financial planning experience seeking to join the EFG Graduate Programme - Corporate Functions in Geneva. Proven analytical and problem-solving skills through deal execution at a boutique advisory, financial modeling for EUR 50M mandates, and dashboard automation. International mindset developed through cross-border transactions spanning Europe, Asia, and the Americas.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financial models (LBO, DCF, comps, precedent transactions) for deals valued at EUR 5M-50M and prepared client presentations for Board meetings and investor pitches requiring strategic insights and analytical problem-solving skills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spanning sell-side advisory, buy-side support, and debt advisory across healthcare, technology, and life sciences with deal values ranging from EUR 5M to EUR 50M in cross-border transactions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Led production of marketing materials and information memoranda, maintained buyer universes of 100+ strategic acquirers, and coordinated data room management across concurrent mandates to ensure seamless transaction execution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with the CEO of Healthcare and Retail divisions on evaluating acquisition targets in France and Belgium, conducting due diligence on targets with revenues of EUR 10M-30M and preparing investment memos with market analysis, competitive positioning, and financial projections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to track KPIs across 5 business units, performed variance analysis on monthly P&amp;L results for a CHF 50M+ subsidiary, and supported the CFO on budget planning and quarterly forecasting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- McKinsey &amp; Company Business Case - Presented strategic project to Keyrock management showcasing CHF 200K potential annual revenue through predictive modeling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Associate - AIESEC Student Club - Led post-COVID recovery by closing 3 corporate partnerships generating CHF 60K annual revenue and increasing volunteer placements by 40%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Founder - Screeny.ai - Built AI software for investment banks to identify strategic acquirers, adopted by 3 firms and reducing buyer search time by 90%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Finance, Corporate Governance and M&amp;A, Risk Management, Valuation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Due Diligence | Strategic Planning | Data Analysis | PowerBI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