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2D2D2D"/>
          <w:sz w:val="52"/>
          <w:szCs w:val="52"/>
        </w:rPr>
        <w:t xml:space="preserve">Organizations, Communities</w:t>
      </w:r>
    </w:p>
    <w:p>
      <w:pPr>
        <w:spacing w:after="120" w:before="0"/>
      </w:pPr>
      <w:r>
        <w:rPr>
          <w:rFonts w:ascii="Arial" w:cs="Arial" w:eastAsia="Arial" w:hAnsi="Arial"/>
          <w:b/>
          <w:bCs/>
          <w:color w:val="1A5C38"/>
          <w:sz w:val="52"/>
          <w:szCs w:val="52"/>
        </w:rPr>
        <w:t xml:space="preserve">and Platforms to Join</w:t>
      </w:r>
    </w:p>
    <w:p>
      <w:pPr>
        <w:pBdr>
          <w:bottom w:val="single" w:color="1A5C38" w:sz="10" w:space="2"/>
        </w:pBdr>
        <w:spacing w:after="160" w:before="80"/>
      </w:pPr>
      <w:r>
        <w:rPr>
          <w:rFonts w:ascii="Arial" w:cs="Arial" w:eastAsia="Arial" w:hAnsi="Arial"/>
          <w:i/>
          <w:iCs/>
          <w:color w:val="555555"/>
          <w:sz w:val="22"/>
          <w:szCs w:val="22"/>
        </w:rPr>
        <w:t xml:space="preserve">A curated guide for marketing and design agencies</w:t>
      </w:r>
    </w:p>
    <w:p>
      <w:pPr>
        <w:spacing w:after="400" w:before="200"/>
      </w:pPr>
      <w:r>
        <w:rPr>
          <w:rFonts w:ascii="Arial" w:cs="Arial" w:eastAsia="Arial" w:hAnsi="Arial"/>
          <w:color w:val="555555"/>
          <w:sz w:val="21"/>
          <w:szCs w:val="21"/>
        </w:rPr>
        <w:t xml:space="preserve">This guide brings together the most relevant professional associations, online communities, industry publications, networking groups, and certification programmes for marketing and design agencies. Whether you are building your agency's credibility, expanding your network, or looking for new channels to grow your practice, the organisations listed here represent some of the best places to start.</w:t>
      </w:r>
    </w:p>
    <w:p>
      <w:pPr>
        <w:spacing w:after="60" w:before="400"/>
      </w:pPr>
      <w:r>
        <w:rPr>
          <w:rFonts w:ascii="Arial" w:cs="Arial" w:eastAsia="Arial" w:hAnsi="Arial"/>
          <w:b/>
          <w:bCs/>
          <w:caps/>
          <w:color w:val="1A5C38"/>
          <w:sz w:val="26"/>
          <w:szCs w:val="26"/>
        </w:rPr>
        <w:t xml:space="preserve">MARKETING</w:t>
      </w:r>
    </w:p>
    <w:p>
      <w:pPr>
        <w:pBdr>
          <w:bottom w:val="single" w:color="1A5C38" w:sz="6" w:space="1"/>
        </w:pBdr>
        <w:spacing w:after="80" w:before="0"/>
      </w:pPr>
    </w:p>
    <w:p>
      <w:pPr>
        <w:spacing w:after="40" w:before="260"/>
      </w:pPr>
      <w:r>
        <w:rPr>
          <w:rFonts w:ascii="Arial" w:cs="Arial" w:eastAsia="Arial" w:hAnsi="Arial"/>
          <w:b/>
          <w:bCs/>
          <w:color w:val="2D2D2D"/>
          <w:sz w:val="22"/>
          <w:szCs w:val="22"/>
        </w:rPr>
        <w:t xml:space="preserve">American Marketing Association (AMA)</w:t>
      </w:r>
      <w:r>
        <w:rPr>
          <w:rFonts w:ascii="Arial" w:cs="Arial" w:eastAsia="Arial" w:hAnsi="Arial"/>
          <w:i/>
          <w:iCs/>
          <w:color w:val="1A5C38"/>
          <w:sz w:val="19"/>
          <w:szCs w:val="19"/>
        </w:rPr>
        <w:t xml:space="preserve">   ama.org</w:t>
      </w:r>
    </w:p>
    <w:p>
      <w:pPr>
        <w:spacing w:after="40" w:before="0"/>
      </w:pPr>
      <w:r>
        <w:rPr>
          <w:rFonts w:ascii="Arial" w:cs="Arial" w:eastAsia="Arial" w:hAnsi="Arial"/>
          <w:color w:val="555555"/>
          <w:sz w:val="20"/>
          <w:szCs w:val="20"/>
        </w:rPr>
        <w:t xml:space="preserve">The AMA is one of the most established professional associations in the marketing world. With local chapters across the country, it offers access to industry certifications including the Professional Certified Marketer (PCM) designation, regular events, and a wealth of research and resources designed to help marketers stay ahead of the curve.</w:t>
      </w:r>
    </w:p>
    <w:p>
      <w:pPr>
        <w:spacing w:after="40" w:before="260"/>
      </w:pPr>
      <w:r>
        <w:rPr>
          <w:rFonts w:ascii="Arial" w:cs="Arial" w:eastAsia="Arial" w:hAnsi="Arial"/>
          <w:b/>
          <w:bCs/>
          <w:color w:val="2D2D2D"/>
          <w:sz w:val="22"/>
          <w:szCs w:val="22"/>
        </w:rPr>
        <w:t xml:space="preserve">Direct Marketing Association (DMA) / Data and Marketing Association</w:t>
      </w:r>
      <w:r>
        <w:rPr>
          <w:rFonts w:ascii="Arial" w:cs="Arial" w:eastAsia="Arial" w:hAnsi="Arial"/>
          <w:i/>
          <w:iCs/>
          <w:color w:val="1A5C38"/>
          <w:sz w:val="19"/>
          <w:szCs w:val="19"/>
        </w:rPr>
        <w:t xml:space="preserve">   thedma.org</w:t>
      </w:r>
    </w:p>
    <w:p>
      <w:pPr>
        <w:spacing w:after="40" w:before="0"/>
      </w:pPr>
      <w:r>
        <w:rPr>
          <w:rFonts w:ascii="Arial" w:cs="Arial" w:eastAsia="Arial" w:hAnsi="Arial"/>
          <w:color w:val="555555"/>
          <w:sz w:val="20"/>
          <w:szCs w:val="20"/>
        </w:rPr>
        <w:t xml:space="preserve">The DMA, now operating as the Data and Marketing Association, is the go-to community for professionals who rely on data to drive their marketing decisions. It brings together specialists in direct marketing, analytics, and consumer engagement, offering best practices, compliance guidance, and a network of industry peers.</w:t>
      </w:r>
    </w:p>
    <w:p>
      <w:pPr>
        <w:spacing w:after="40" w:before="260"/>
      </w:pPr>
      <w:r>
        <w:rPr>
          <w:rFonts w:ascii="Arial" w:cs="Arial" w:eastAsia="Arial" w:hAnsi="Arial"/>
          <w:b/>
          <w:bCs/>
          <w:color w:val="2D2D2D"/>
          <w:sz w:val="22"/>
          <w:szCs w:val="22"/>
        </w:rPr>
        <w:t xml:space="preserve">Chartered Institute of Marketing (CIM)</w:t>
      </w:r>
      <w:r>
        <w:rPr>
          <w:rFonts w:ascii="Arial" w:cs="Arial" w:eastAsia="Arial" w:hAnsi="Arial"/>
          <w:i/>
          <w:iCs/>
          <w:color w:val="1A5C38"/>
          <w:sz w:val="19"/>
          <w:szCs w:val="19"/>
        </w:rPr>
        <w:t xml:space="preserve">   cim.co.uk</w:t>
      </w:r>
    </w:p>
    <w:p>
      <w:pPr>
        <w:spacing w:after="40" w:before="0"/>
      </w:pPr>
      <w:r>
        <w:rPr>
          <w:rFonts w:ascii="Arial" w:cs="Arial" w:eastAsia="Arial" w:hAnsi="Arial"/>
          <w:color w:val="555555"/>
          <w:sz w:val="20"/>
          <w:szCs w:val="20"/>
        </w:rPr>
        <w:t xml:space="preserve">Based in the UK but respected globally, the CIM is one of the world's leading professional bodies for marketing. It offers internationally recognised qualifications, thought leadership content, and a strong network of marketing professionals at all stages of their careers. Its membership is a credible signal of professional standards.</w:t>
      </w:r>
    </w:p>
    <w:p>
      <w:pPr>
        <w:spacing w:after="40" w:before="260"/>
      </w:pPr>
      <w:r>
        <w:rPr>
          <w:rFonts w:ascii="Arial" w:cs="Arial" w:eastAsia="Arial" w:hAnsi="Arial"/>
          <w:b/>
          <w:bCs/>
          <w:color w:val="2D2D2D"/>
          <w:sz w:val="22"/>
          <w:szCs w:val="22"/>
        </w:rPr>
        <w:t xml:space="preserve">Marketing Research Association (MRA)</w:t>
      </w:r>
      <w:r>
        <w:rPr>
          <w:rFonts w:ascii="Arial" w:cs="Arial" w:eastAsia="Arial" w:hAnsi="Arial"/>
          <w:i/>
          <w:iCs/>
          <w:color w:val="1A5C38"/>
          <w:sz w:val="19"/>
          <w:szCs w:val="19"/>
        </w:rPr>
        <w:t xml:space="preserve">   insightsassociation.org</w:t>
      </w:r>
    </w:p>
    <w:p>
      <w:pPr>
        <w:spacing w:after="40" w:before="0"/>
      </w:pPr>
      <w:r>
        <w:rPr>
          <w:rFonts w:ascii="Arial" w:cs="Arial" w:eastAsia="Arial" w:hAnsi="Arial"/>
          <w:color w:val="555555"/>
          <w:sz w:val="20"/>
          <w:szCs w:val="20"/>
        </w:rPr>
        <w:t xml:space="preserve">Now part of the Insights Association, the MRA serves agencies and professionals involved in consumer research, data collection, and market insights. It provides advocacy, ethical standards, and education for those whose work depends on understanding audiences and translating data into actionable strategy.</w:t>
      </w:r>
    </w:p>
    <w:p>
      <w:pPr>
        <w:spacing w:after="40" w:before="260"/>
      </w:pPr>
      <w:r>
        <w:rPr>
          <w:rFonts w:ascii="Arial" w:cs="Arial" w:eastAsia="Arial" w:hAnsi="Arial"/>
          <w:b/>
          <w:bCs/>
          <w:color w:val="2D2D2D"/>
          <w:sz w:val="22"/>
          <w:szCs w:val="22"/>
        </w:rPr>
        <w:t xml:space="preserve">Interactive Advertising Bureau (IAB)</w:t>
      </w:r>
      <w:r>
        <w:rPr>
          <w:rFonts w:ascii="Arial" w:cs="Arial" w:eastAsia="Arial" w:hAnsi="Arial"/>
          <w:i/>
          <w:iCs/>
          <w:color w:val="1A5C38"/>
          <w:sz w:val="19"/>
          <w:szCs w:val="19"/>
        </w:rPr>
        <w:t xml:space="preserve">   iab.com</w:t>
      </w:r>
    </w:p>
    <w:p>
      <w:pPr>
        <w:spacing w:after="40" w:before="0"/>
      </w:pPr>
      <w:r>
        <w:rPr>
          <w:rFonts w:ascii="Arial" w:cs="Arial" w:eastAsia="Arial" w:hAnsi="Arial"/>
          <w:color w:val="555555"/>
          <w:sz w:val="20"/>
          <w:szCs w:val="20"/>
        </w:rPr>
        <w:t xml:space="preserve">The IAB is the leading trade organisation for the digital advertising industry. It sets the standards that govern online advertising, offers professional certifications, and advocates on behalf of the digital media and marketing ecosystem. For agencies working in digital campaigns, the IAB is an essential resource.</w:t>
      </w:r>
    </w:p>
    <w:p>
      <w:pPr>
        <w:spacing w:after="40" w:before="260"/>
      </w:pPr>
      <w:r>
        <w:rPr>
          <w:rFonts w:ascii="Arial" w:cs="Arial" w:eastAsia="Arial" w:hAnsi="Arial"/>
          <w:b/>
          <w:bCs/>
          <w:color w:val="2D2D2D"/>
          <w:sz w:val="22"/>
          <w:szCs w:val="22"/>
        </w:rPr>
        <w:t xml:space="preserve">Performance Marketing Association (PMA)</w:t>
      </w:r>
      <w:r>
        <w:rPr>
          <w:rFonts w:ascii="Arial" w:cs="Arial" w:eastAsia="Arial" w:hAnsi="Arial"/>
          <w:i/>
          <w:iCs/>
          <w:color w:val="1A5C38"/>
          <w:sz w:val="19"/>
          <w:szCs w:val="19"/>
        </w:rPr>
        <w:t xml:space="preserve">   performancemarketingassociation.com</w:t>
      </w:r>
    </w:p>
    <w:p>
      <w:pPr>
        <w:spacing w:after="40" w:before="0"/>
      </w:pPr>
      <w:r>
        <w:rPr>
          <w:rFonts w:ascii="Arial" w:cs="Arial" w:eastAsia="Arial" w:hAnsi="Arial"/>
          <w:color w:val="555555"/>
          <w:sz w:val="20"/>
          <w:szCs w:val="20"/>
        </w:rPr>
        <w:t xml:space="preserve">The PMA is the primary industry body representing affiliate and performance-based marketing professionals. It advocates for transparent, results-driven marketing practices and provides members with education, networking, and resources to navigate the affiliate and partnership marketing space effectively.</w:t>
      </w:r>
    </w:p>
    <w:p>
      <w:pPr>
        <w:spacing w:after="40" w:before="260"/>
      </w:pPr>
      <w:r>
        <w:rPr>
          <w:rFonts w:ascii="Arial" w:cs="Arial" w:eastAsia="Arial" w:hAnsi="Arial"/>
          <w:b/>
          <w:bCs/>
          <w:color w:val="2D2D2D"/>
          <w:sz w:val="22"/>
          <w:szCs w:val="22"/>
        </w:rPr>
        <w:t xml:space="preserve">Digital Analytics Association (DAA)</w:t>
      </w:r>
      <w:r>
        <w:rPr>
          <w:rFonts w:ascii="Arial" w:cs="Arial" w:eastAsia="Arial" w:hAnsi="Arial"/>
          <w:i/>
          <w:iCs/>
          <w:color w:val="1A5C38"/>
          <w:sz w:val="19"/>
          <w:szCs w:val="19"/>
        </w:rPr>
        <w:t xml:space="preserve">   digitalanalyticsassociation.org</w:t>
      </w:r>
    </w:p>
    <w:p>
      <w:pPr>
        <w:spacing w:after="40" w:before="0"/>
      </w:pPr>
      <w:r>
        <w:rPr>
          <w:rFonts w:ascii="Arial" w:cs="Arial" w:eastAsia="Arial" w:hAnsi="Arial"/>
          <w:color w:val="555555"/>
          <w:sz w:val="20"/>
          <w:szCs w:val="20"/>
        </w:rPr>
        <w:t xml:space="preserve">Formed from the merger of SEMPO and other digital analytics groups, the DAA serves professionals working at the intersection of search, analytics, and digital strategy. It offers certifications, industry research, and a community of practitioners focused on measurable digital marketing outcomes.</w:t>
      </w:r>
    </w:p>
    <w:p>
      <w:pPr>
        <w:spacing w:after="0" w:before="200"/>
      </w:pPr>
    </w:p>
    <w:p>
      <w:pPr>
        <w:spacing w:after="60" w:before="400"/>
      </w:pPr>
      <w:r>
        <w:rPr>
          <w:rFonts w:ascii="Arial" w:cs="Arial" w:eastAsia="Arial" w:hAnsi="Arial"/>
          <w:b/>
          <w:bCs/>
          <w:caps/>
          <w:color w:val="1A5C38"/>
          <w:sz w:val="26"/>
          <w:szCs w:val="26"/>
        </w:rPr>
        <w:t xml:space="preserve">DESIGN</w:t>
      </w:r>
    </w:p>
    <w:p>
      <w:pPr>
        <w:pBdr>
          <w:bottom w:val="single" w:color="1A5C38" w:sz="6" w:space="1"/>
        </w:pBdr>
        <w:spacing w:after="80" w:before="0"/>
      </w:pPr>
    </w:p>
    <w:p>
      <w:pPr>
        <w:spacing w:after="40" w:before="260"/>
      </w:pPr>
      <w:r>
        <w:rPr>
          <w:rFonts w:ascii="Arial" w:cs="Arial" w:eastAsia="Arial" w:hAnsi="Arial"/>
          <w:b/>
          <w:bCs/>
          <w:color w:val="2D2D2D"/>
          <w:sz w:val="22"/>
          <w:szCs w:val="22"/>
        </w:rPr>
        <w:t xml:space="preserve">AIGA (American Institute of Graphic Arts)</w:t>
      </w:r>
      <w:r>
        <w:rPr>
          <w:rFonts w:ascii="Arial" w:cs="Arial" w:eastAsia="Arial" w:hAnsi="Arial"/>
          <w:i/>
          <w:iCs/>
          <w:color w:val="1A5C38"/>
          <w:sz w:val="19"/>
          <w:szCs w:val="19"/>
        </w:rPr>
        <w:t xml:space="preserve">   aiga.org</w:t>
      </w:r>
    </w:p>
    <w:p>
      <w:pPr>
        <w:spacing w:after="40" w:before="0"/>
      </w:pPr>
      <w:r>
        <w:rPr>
          <w:rFonts w:ascii="Arial" w:cs="Arial" w:eastAsia="Arial" w:hAnsi="Arial"/>
          <w:color w:val="555555"/>
          <w:sz w:val="20"/>
          <w:szCs w:val="20"/>
        </w:rPr>
        <w:t xml:space="preserve">AIGA is the largest professional membership organisation for design in the United States. With chapters in cities across the country, it connects graphic designers, brand specialists, and visual communicators through events, job boards, mentorship programmes, and industry advocacy. It is widely considered the home of professional design in America.</w:t>
      </w:r>
    </w:p>
    <w:p>
      <w:pPr>
        <w:spacing w:after="40" w:before="260"/>
      </w:pPr>
      <w:r>
        <w:rPr>
          <w:rFonts w:ascii="Arial" w:cs="Arial" w:eastAsia="Arial" w:hAnsi="Arial"/>
          <w:b/>
          <w:bCs/>
          <w:color w:val="2D2D2D"/>
          <w:sz w:val="22"/>
          <w:szCs w:val="22"/>
        </w:rPr>
        <w:t xml:space="preserve">Graphic Artists Guild</w:t>
      </w:r>
      <w:r>
        <w:rPr>
          <w:rFonts w:ascii="Arial" w:cs="Arial" w:eastAsia="Arial" w:hAnsi="Arial"/>
          <w:i/>
          <w:iCs/>
          <w:color w:val="1A5C38"/>
          <w:sz w:val="19"/>
          <w:szCs w:val="19"/>
        </w:rPr>
        <w:t xml:space="preserve">   graphicartistsguild.org</w:t>
      </w:r>
    </w:p>
    <w:p>
      <w:pPr>
        <w:spacing w:after="40" w:before="0"/>
      </w:pPr>
      <w:r>
        <w:rPr>
          <w:rFonts w:ascii="Arial" w:cs="Arial" w:eastAsia="Arial" w:hAnsi="Arial"/>
          <w:color w:val="555555"/>
          <w:sz w:val="20"/>
          <w:szCs w:val="20"/>
        </w:rPr>
        <w:t xml:space="preserve">The Graphic Artists Guild champions the rights of visual creators by providing guidance on fair pricing, professional contracts, and ethical business practices. It is a vital resource for freelancers and agencies alike who want to ensure they are working under terms that reflect the true value of creative work.</w:t>
      </w:r>
    </w:p>
    <w:p>
      <w:pPr>
        <w:spacing w:after="40" w:before="260"/>
      </w:pPr>
      <w:r>
        <w:rPr>
          <w:rFonts w:ascii="Arial" w:cs="Arial" w:eastAsia="Arial" w:hAnsi="Arial"/>
          <w:b/>
          <w:bCs/>
          <w:color w:val="2D2D2D"/>
          <w:sz w:val="22"/>
          <w:szCs w:val="22"/>
        </w:rPr>
        <w:t xml:space="preserve">Society of Graphic Designers of Canada (GDC)</w:t>
      </w:r>
      <w:r>
        <w:rPr>
          <w:rFonts w:ascii="Arial" w:cs="Arial" w:eastAsia="Arial" w:hAnsi="Arial"/>
          <w:i/>
          <w:iCs/>
          <w:color w:val="1A5C38"/>
          <w:sz w:val="19"/>
          <w:szCs w:val="19"/>
        </w:rPr>
        <w:t xml:space="preserve">   gdc.design</w:t>
      </w:r>
    </w:p>
    <w:p>
      <w:pPr>
        <w:spacing w:after="40" w:before="0"/>
      </w:pPr>
      <w:r>
        <w:rPr>
          <w:rFonts w:ascii="Arial" w:cs="Arial" w:eastAsia="Arial" w:hAnsi="Arial"/>
          <w:color w:val="555555"/>
          <w:sz w:val="20"/>
          <w:szCs w:val="20"/>
        </w:rPr>
        <w:t xml:space="preserve">The GDC is Canada's national association for graphic design professionals, functioning as the Canadian counterpart to AIGA. It supports designers through professional development, national events, and a strong community network, while also setting standards for ethical and professional practice across the industry.</w:t>
      </w:r>
    </w:p>
    <w:p>
      <w:pPr>
        <w:spacing w:after="40" w:before="260"/>
      </w:pPr>
      <w:r>
        <w:rPr>
          <w:rFonts w:ascii="Arial" w:cs="Arial" w:eastAsia="Arial" w:hAnsi="Arial"/>
          <w:b/>
          <w:bCs/>
          <w:color w:val="2D2D2D"/>
          <w:sz w:val="22"/>
          <w:szCs w:val="22"/>
        </w:rPr>
        <w:t xml:space="preserve">Design Management Institute (DMI)</w:t>
      </w:r>
      <w:r>
        <w:rPr>
          <w:rFonts w:ascii="Arial" w:cs="Arial" w:eastAsia="Arial" w:hAnsi="Arial"/>
          <w:i/>
          <w:iCs/>
          <w:color w:val="1A5C38"/>
          <w:sz w:val="19"/>
          <w:szCs w:val="19"/>
        </w:rPr>
        <w:t xml:space="preserve">   dmi.org</w:t>
      </w:r>
    </w:p>
    <w:p>
      <w:pPr>
        <w:spacing w:after="40" w:before="0"/>
      </w:pPr>
      <w:r>
        <w:rPr>
          <w:rFonts w:ascii="Arial" w:cs="Arial" w:eastAsia="Arial" w:hAnsi="Arial"/>
          <w:color w:val="555555"/>
          <w:sz w:val="20"/>
          <w:szCs w:val="20"/>
        </w:rPr>
        <w:t xml:space="preserve">The DMI focuses on the strategic and business dimensions of design leadership. It is the ideal community for senior designers, creative directors, and agency principals who want to understand how design creates value at the organisational level. It offers research, case studies, and events that connect design strategy to business outcomes.</w:t>
      </w:r>
    </w:p>
    <w:p>
      <w:pPr>
        <w:spacing w:after="40" w:before="260"/>
      </w:pPr>
      <w:r>
        <w:rPr>
          <w:rFonts w:ascii="Arial" w:cs="Arial" w:eastAsia="Arial" w:hAnsi="Arial"/>
          <w:b/>
          <w:bCs/>
          <w:color w:val="2D2D2D"/>
          <w:sz w:val="22"/>
          <w:szCs w:val="22"/>
        </w:rPr>
        <w:t xml:space="preserve">Type Directors Club (TDC)</w:t>
      </w:r>
      <w:r>
        <w:rPr>
          <w:rFonts w:ascii="Arial" w:cs="Arial" w:eastAsia="Arial" w:hAnsi="Arial"/>
          <w:i/>
          <w:iCs/>
          <w:color w:val="1A5C38"/>
          <w:sz w:val="19"/>
          <w:szCs w:val="19"/>
        </w:rPr>
        <w:t xml:space="preserve">   tdc.org</w:t>
      </w:r>
    </w:p>
    <w:p>
      <w:pPr>
        <w:spacing w:after="40" w:before="0"/>
      </w:pPr>
      <w:r>
        <w:rPr>
          <w:rFonts w:ascii="Arial" w:cs="Arial" w:eastAsia="Arial" w:hAnsi="Arial"/>
          <w:color w:val="555555"/>
          <w:sz w:val="20"/>
          <w:szCs w:val="20"/>
        </w:rPr>
        <w:t xml:space="preserve">The TDC is a globally respected community dedicated to the art and craft of typography. It runs annual competitions that celebrate exceptional typographic work, hosts educational programmes, and maintains a community of type designers and typographers who are passionate about letterforms and visual communication.</w:t>
      </w:r>
    </w:p>
    <w:p>
      <w:pPr>
        <w:spacing w:after="40" w:before="260"/>
      </w:pPr>
      <w:r>
        <w:rPr>
          <w:rFonts w:ascii="Arial" w:cs="Arial" w:eastAsia="Arial" w:hAnsi="Arial"/>
          <w:b/>
          <w:bCs/>
          <w:color w:val="2D2D2D"/>
          <w:sz w:val="22"/>
          <w:szCs w:val="22"/>
        </w:rPr>
        <w:t xml:space="preserve">Society for Experiential Graphic Design (SEGD)</w:t>
      </w:r>
      <w:r>
        <w:rPr>
          <w:rFonts w:ascii="Arial" w:cs="Arial" w:eastAsia="Arial" w:hAnsi="Arial"/>
          <w:i/>
          <w:iCs/>
          <w:color w:val="1A5C38"/>
          <w:sz w:val="19"/>
          <w:szCs w:val="19"/>
        </w:rPr>
        <w:t xml:space="preserve">   segd.org</w:t>
      </w:r>
    </w:p>
    <w:p>
      <w:pPr>
        <w:spacing w:after="40" w:before="0"/>
      </w:pPr>
      <w:r>
        <w:rPr>
          <w:rFonts w:ascii="Arial" w:cs="Arial" w:eastAsia="Arial" w:hAnsi="Arial"/>
          <w:color w:val="555555"/>
          <w:sz w:val="20"/>
          <w:szCs w:val="20"/>
        </w:rPr>
        <w:t xml:space="preserve">SEGD is the professional body for designers working in environmental, wayfinding, and experiential graphic design. It serves practitioners who create physical and spatial design experiences, including signage systems, exhibition design, and branded environments. The community is rich with cross-disciplinary collaboration between designers, architects, and fabricators.</w:t>
      </w:r>
    </w:p>
    <w:p>
      <w:pPr>
        <w:spacing w:after="40" w:before="260"/>
      </w:pPr>
      <w:r>
        <w:rPr>
          <w:rFonts w:ascii="Arial" w:cs="Arial" w:eastAsia="Arial" w:hAnsi="Arial"/>
          <w:b/>
          <w:bCs/>
          <w:color w:val="2D2D2D"/>
          <w:sz w:val="22"/>
          <w:szCs w:val="22"/>
        </w:rPr>
        <w:t xml:space="preserve">Industrial Designers Society of America (IDSA)</w:t>
      </w:r>
      <w:r>
        <w:rPr>
          <w:rFonts w:ascii="Arial" w:cs="Arial" w:eastAsia="Arial" w:hAnsi="Arial"/>
          <w:i/>
          <w:iCs/>
          <w:color w:val="1A5C38"/>
          <w:sz w:val="19"/>
          <w:szCs w:val="19"/>
        </w:rPr>
        <w:t xml:space="preserve">   idsa.org</w:t>
      </w:r>
    </w:p>
    <w:p>
      <w:pPr>
        <w:spacing w:after="40" w:before="0"/>
      </w:pPr>
      <w:r>
        <w:rPr>
          <w:rFonts w:ascii="Arial" w:cs="Arial" w:eastAsia="Arial" w:hAnsi="Arial"/>
          <w:color w:val="555555"/>
          <w:sz w:val="20"/>
          <w:szCs w:val="20"/>
        </w:rPr>
        <w:t xml:space="preserve">The IDSA covers the broader spectrum of industrial and product design, but its membership increasingly overlaps with UX and experience design professionals. For agencies working across physical and digital touchpoints, the IDSA offers a community that bridges traditional design disciplines with modern user-centred thinking.</w:t>
      </w:r>
    </w:p>
    <w:p>
      <w:pPr>
        <w:spacing w:after="0" w:before="200"/>
      </w:pPr>
    </w:p>
    <w:p>
      <w:pPr>
        <w:spacing w:after="60" w:before="400"/>
      </w:pPr>
      <w:r>
        <w:rPr>
          <w:rFonts w:ascii="Arial" w:cs="Arial" w:eastAsia="Arial" w:hAnsi="Arial"/>
          <w:b/>
          <w:bCs/>
          <w:caps/>
          <w:color w:val="1A5C38"/>
          <w:sz w:val="26"/>
          <w:szCs w:val="26"/>
        </w:rPr>
        <w:t xml:space="preserve">COMBINED AND BRAND</w:t>
      </w:r>
    </w:p>
    <w:p>
      <w:pPr>
        <w:pBdr>
          <w:bottom w:val="single" w:color="1A5C38" w:sz="6" w:space="1"/>
        </w:pBdr>
        <w:spacing w:after="80" w:before="0"/>
      </w:pPr>
    </w:p>
    <w:p>
      <w:pPr>
        <w:spacing w:after="40" w:before="260"/>
      </w:pPr>
      <w:r>
        <w:rPr>
          <w:rFonts w:ascii="Arial" w:cs="Arial" w:eastAsia="Arial" w:hAnsi="Arial"/>
          <w:b/>
          <w:bCs/>
          <w:color w:val="2D2D2D"/>
          <w:sz w:val="22"/>
          <w:szCs w:val="22"/>
        </w:rPr>
        <w:t xml:space="preserve">Brand Activation Association</w:t>
      </w:r>
      <w:r>
        <w:rPr>
          <w:rFonts w:ascii="Arial" w:cs="Arial" w:eastAsia="Arial" w:hAnsi="Arial"/>
          <w:i/>
          <w:iCs/>
          <w:color w:val="1A5C38"/>
          <w:sz w:val="19"/>
          <w:szCs w:val="19"/>
        </w:rPr>
        <w:t xml:space="preserve">   anabrands.com</w:t>
      </w:r>
    </w:p>
    <w:p>
      <w:pPr>
        <w:spacing w:after="40" w:before="0"/>
      </w:pPr>
      <w:r>
        <w:rPr>
          <w:rFonts w:ascii="Arial" w:cs="Arial" w:eastAsia="Arial" w:hAnsi="Arial"/>
          <w:color w:val="555555"/>
          <w:sz w:val="20"/>
          <w:szCs w:val="20"/>
        </w:rPr>
        <w:t xml:space="preserve">Operating as part of the Association of National Advertisers (ANA), the Brand Activation Association focuses on experiential marketing, brand promotions, and activation strategies. It is a valuable network for agencies that create campaigns designed to generate direct consumer engagement and build meaningful brand connections in the real world.</w:t>
      </w:r>
    </w:p>
    <w:p>
      <w:pPr>
        <w:spacing w:after="40" w:before="260"/>
      </w:pPr>
      <w:r>
        <w:rPr>
          <w:rFonts w:ascii="Arial" w:cs="Arial" w:eastAsia="Arial" w:hAnsi="Arial"/>
          <w:b/>
          <w:bCs/>
          <w:color w:val="2D2D2D"/>
          <w:sz w:val="22"/>
          <w:szCs w:val="22"/>
        </w:rPr>
        <w:t xml:space="preserve">Association of National Advertisers (ANA)</w:t>
      </w:r>
      <w:r>
        <w:rPr>
          <w:rFonts w:ascii="Arial" w:cs="Arial" w:eastAsia="Arial" w:hAnsi="Arial"/>
          <w:i/>
          <w:iCs/>
          <w:color w:val="1A5C38"/>
          <w:sz w:val="19"/>
          <w:szCs w:val="19"/>
        </w:rPr>
        <w:t xml:space="preserve">   ana.net</w:t>
      </w:r>
    </w:p>
    <w:p>
      <w:pPr>
        <w:spacing w:after="40" w:before="0"/>
      </w:pPr>
      <w:r>
        <w:rPr>
          <w:rFonts w:ascii="Arial" w:cs="Arial" w:eastAsia="Arial" w:hAnsi="Arial"/>
          <w:color w:val="555555"/>
          <w:sz w:val="20"/>
          <w:szCs w:val="20"/>
        </w:rPr>
        <w:t xml:space="preserve">The ANA is one of the most powerful and influential marketing industry organisations in the United States. It represents major brands and their agency partners, driving conversations about marketing effectiveness, industry standards, and the future of advertising. Membership provides access to an extensive network of marketing decision-makers and brand leaders.</w:t>
      </w:r>
    </w:p>
    <w:p>
      <w:pPr>
        <w:spacing w:after="0" w:before="200"/>
      </w:pPr>
    </w:p>
    <w:p>
      <w:pPr>
        <w:spacing w:after="60" w:before="400"/>
      </w:pPr>
      <w:r>
        <w:rPr>
          <w:rFonts w:ascii="Arial" w:cs="Arial" w:eastAsia="Arial" w:hAnsi="Arial"/>
          <w:b/>
          <w:bCs/>
          <w:caps/>
          <w:color w:val="1A5C38"/>
          <w:sz w:val="26"/>
          <w:szCs w:val="26"/>
        </w:rPr>
        <w:t xml:space="preserve">AGENCY-SPECIFIC COMMUNITIES</w:t>
      </w:r>
    </w:p>
    <w:p>
      <w:pPr>
        <w:pBdr>
          <w:bottom w:val="single" w:color="1A5C38" w:sz="6" w:space="1"/>
        </w:pBdr>
        <w:spacing w:after="80" w:before="0"/>
      </w:pPr>
    </w:p>
    <w:p>
      <w:pPr>
        <w:spacing w:after="40" w:before="260"/>
      </w:pPr>
      <w:r>
        <w:rPr>
          <w:rFonts w:ascii="Arial" w:cs="Arial" w:eastAsia="Arial" w:hAnsi="Arial"/>
          <w:b/>
          <w:bCs/>
          <w:color w:val="2D2D2D"/>
          <w:sz w:val="22"/>
          <w:szCs w:val="22"/>
        </w:rPr>
        <w:t xml:space="preserve">Agency Nation</w:t>
      </w:r>
      <w:r>
        <w:rPr>
          <w:rFonts w:ascii="Arial" w:cs="Arial" w:eastAsia="Arial" w:hAnsi="Arial"/>
          <w:i/>
          <w:iCs/>
          <w:color w:val="1A5C38"/>
          <w:sz w:val="19"/>
          <w:szCs w:val="19"/>
        </w:rPr>
        <w:t xml:space="preserve">   agencynation.com</w:t>
      </w:r>
    </w:p>
    <w:p>
      <w:pPr>
        <w:spacing w:after="40" w:before="0"/>
      </w:pPr>
      <w:r>
        <w:rPr>
          <w:rFonts w:ascii="Arial" w:cs="Arial" w:eastAsia="Arial" w:hAnsi="Arial"/>
          <w:color w:val="555555"/>
          <w:sz w:val="20"/>
          <w:szCs w:val="20"/>
        </w:rPr>
        <w:t xml:space="preserve">Agency Nation is a community built specifically for independent agency owners and operators. It offers content, conversations, and connections centred on the unique challenges of running an agency, from acquiring clients and managing teams to scaling operations and building a sustainable business model.</w:t>
      </w:r>
    </w:p>
    <w:p>
      <w:pPr>
        <w:spacing w:after="40" w:before="260"/>
      </w:pPr>
      <w:r>
        <w:rPr>
          <w:rFonts w:ascii="Arial" w:cs="Arial" w:eastAsia="Arial" w:hAnsi="Arial"/>
          <w:b/>
          <w:bCs/>
          <w:color w:val="2D2D2D"/>
          <w:sz w:val="22"/>
          <w:szCs w:val="22"/>
        </w:rPr>
        <w:t xml:space="preserve">Indie Hackers</w:t>
      </w:r>
      <w:r>
        <w:rPr>
          <w:rFonts w:ascii="Arial" w:cs="Arial" w:eastAsia="Arial" w:hAnsi="Arial"/>
          <w:i/>
          <w:iCs/>
          <w:color w:val="1A5C38"/>
          <w:sz w:val="19"/>
          <w:szCs w:val="19"/>
        </w:rPr>
        <w:t xml:space="preserve">   indiehackers.com</w:t>
      </w:r>
    </w:p>
    <w:p>
      <w:pPr>
        <w:spacing w:after="40" w:before="0"/>
      </w:pPr>
      <w:r>
        <w:rPr>
          <w:rFonts w:ascii="Arial" w:cs="Arial" w:eastAsia="Arial" w:hAnsi="Arial"/>
          <w:color w:val="555555"/>
          <w:sz w:val="20"/>
          <w:szCs w:val="20"/>
        </w:rPr>
        <w:t xml:space="preserve">Indie Hackers is a thriving community of founders, consultants, and entrepreneurs who build businesses outside the venture capital mainstream. For agencies working with bootstrapped or founder-led brands, it is an excellent place to connect with potential clients, share knowledge, and understand the mindset of the businesses you may be serving.</w:t>
      </w:r>
    </w:p>
    <w:p>
      <w:pPr>
        <w:spacing w:after="40" w:before="260"/>
      </w:pPr>
      <w:r>
        <w:rPr>
          <w:rFonts w:ascii="Arial" w:cs="Arial" w:eastAsia="Arial" w:hAnsi="Arial"/>
          <w:b/>
          <w:bCs/>
          <w:color w:val="2D2D2D"/>
          <w:sz w:val="22"/>
          <w:szCs w:val="22"/>
        </w:rPr>
        <w:t xml:space="preserve">Bureau of Digital</w:t>
      </w:r>
      <w:r>
        <w:rPr>
          <w:rFonts w:ascii="Arial" w:cs="Arial" w:eastAsia="Arial" w:hAnsi="Arial"/>
          <w:i/>
          <w:iCs/>
          <w:color w:val="1A5C38"/>
          <w:sz w:val="19"/>
          <w:szCs w:val="19"/>
        </w:rPr>
        <w:t xml:space="preserve">   bureauofdigital.com</w:t>
      </w:r>
    </w:p>
    <w:p>
      <w:pPr>
        <w:spacing w:after="40" w:before="0"/>
      </w:pPr>
      <w:r>
        <w:rPr>
          <w:rFonts w:ascii="Arial" w:cs="Arial" w:eastAsia="Arial" w:hAnsi="Arial"/>
          <w:color w:val="555555"/>
          <w:sz w:val="20"/>
          <w:szCs w:val="20"/>
        </w:rPr>
        <w:t xml:space="preserve">The Bureau of Digital is a community created exclusively for digital agency owners and their teams. Through events like Owner Summit and Camp, it provides a space for agency leaders to share honest conversations about the realities of running a creative business, covering topics from culture and pricing to growth and leadership.</w:t>
      </w:r>
    </w:p>
    <w:p>
      <w:pPr>
        <w:spacing w:after="40" w:before="260"/>
      </w:pPr>
      <w:r>
        <w:rPr>
          <w:rFonts w:ascii="Arial" w:cs="Arial" w:eastAsia="Arial" w:hAnsi="Arial"/>
          <w:b/>
          <w:bCs/>
          <w:color w:val="2D2D2D"/>
          <w:sz w:val="22"/>
          <w:szCs w:val="22"/>
        </w:rPr>
        <w:t xml:space="preserve">Communitech</w:t>
      </w:r>
      <w:r>
        <w:rPr>
          <w:rFonts w:ascii="Arial" w:cs="Arial" w:eastAsia="Arial" w:hAnsi="Arial"/>
          <w:i/>
          <w:iCs/>
          <w:color w:val="1A5C38"/>
          <w:sz w:val="19"/>
          <w:szCs w:val="19"/>
        </w:rPr>
        <w:t xml:space="preserve">   communitech.ca</w:t>
      </w:r>
    </w:p>
    <w:p>
      <w:pPr>
        <w:spacing w:after="40" w:before="0"/>
      </w:pPr>
      <w:r>
        <w:rPr>
          <w:rFonts w:ascii="Arial" w:cs="Arial" w:eastAsia="Arial" w:hAnsi="Arial"/>
          <w:color w:val="555555"/>
          <w:sz w:val="20"/>
          <w:szCs w:val="20"/>
        </w:rPr>
        <w:t xml:space="preserve">Communitech is a Canadian hub that supports technology and creative businesses through programming, mentorship, and community events. It is a strong ecosystem for agencies based in or expanding into Canada, offering connections to both the tech sector and the broader creative industry landscape.</w:t>
      </w:r>
    </w:p>
    <w:p>
      <w:pPr>
        <w:spacing w:after="0" w:before="200"/>
      </w:pPr>
    </w:p>
    <w:p>
      <w:pPr>
        <w:spacing w:after="60" w:before="400"/>
      </w:pPr>
      <w:r>
        <w:rPr>
          <w:rFonts w:ascii="Arial" w:cs="Arial" w:eastAsia="Arial" w:hAnsi="Arial"/>
          <w:b/>
          <w:bCs/>
          <w:caps/>
          <w:color w:val="1A5C38"/>
          <w:sz w:val="26"/>
          <w:szCs w:val="26"/>
        </w:rPr>
        <w:t xml:space="preserve">INDUSTRY PUBLICATIONS AND NETWORKS</w:t>
      </w:r>
    </w:p>
    <w:p>
      <w:pPr>
        <w:pBdr>
          <w:bottom w:val="single" w:color="1A5C38" w:sz="6" w:space="1"/>
        </w:pBdr>
        <w:spacing w:after="80" w:before="0"/>
      </w:pPr>
    </w:p>
    <w:p>
      <w:pPr>
        <w:spacing w:after="40" w:before="260"/>
      </w:pPr>
      <w:r>
        <w:rPr>
          <w:rFonts w:ascii="Arial" w:cs="Arial" w:eastAsia="Arial" w:hAnsi="Arial"/>
          <w:b/>
          <w:bCs/>
          <w:color w:val="2D2D2D"/>
          <w:sz w:val="22"/>
          <w:szCs w:val="22"/>
        </w:rPr>
        <w:t xml:space="preserve">The Drum</w:t>
      </w:r>
      <w:r>
        <w:rPr>
          <w:rFonts w:ascii="Arial" w:cs="Arial" w:eastAsia="Arial" w:hAnsi="Arial"/>
          <w:i/>
          <w:iCs/>
          <w:color w:val="1A5C38"/>
          <w:sz w:val="19"/>
          <w:szCs w:val="19"/>
        </w:rPr>
        <w:t xml:space="preserve">   thedrum.com</w:t>
      </w:r>
    </w:p>
    <w:p>
      <w:pPr>
        <w:spacing w:after="40" w:before="0"/>
      </w:pPr>
      <w:r>
        <w:rPr>
          <w:rFonts w:ascii="Arial" w:cs="Arial" w:eastAsia="Arial" w:hAnsi="Arial"/>
          <w:color w:val="555555"/>
          <w:sz w:val="20"/>
          <w:szCs w:val="20"/>
        </w:rPr>
        <w:t xml:space="preserve">The Drum is one of the world's largest marketing and media publications. For agencies, it offers the opportunity to contribute editorial content, appear in agency spotlights, and gain visibility among a global audience of marketing professionals. Being featured in The Drum is a meaningful signal of agency credibility.</w:t>
      </w:r>
    </w:p>
    <w:p>
      <w:pPr>
        <w:spacing w:after="40" w:before="260"/>
      </w:pPr>
      <w:r>
        <w:rPr>
          <w:rFonts w:ascii="Arial" w:cs="Arial" w:eastAsia="Arial" w:hAnsi="Arial"/>
          <w:b/>
          <w:bCs/>
          <w:color w:val="2D2D2D"/>
          <w:sz w:val="22"/>
          <w:szCs w:val="22"/>
        </w:rPr>
        <w:t xml:space="preserve">AdAge</w:t>
      </w:r>
      <w:r>
        <w:rPr>
          <w:rFonts w:ascii="Arial" w:cs="Arial" w:eastAsia="Arial" w:hAnsi="Arial"/>
          <w:i/>
          <w:iCs/>
          <w:color w:val="1A5C38"/>
          <w:sz w:val="19"/>
          <w:szCs w:val="19"/>
        </w:rPr>
        <w:t xml:space="preserve">   adage.com</w:t>
      </w:r>
    </w:p>
    <w:p>
      <w:pPr>
        <w:spacing w:after="40" w:before="0"/>
      </w:pPr>
      <w:r>
        <w:rPr>
          <w:rFonts w:ascii="Arial" w:cs="Arial" w:eastAsia="Arial" w:hAnsi="Arial"/>
          <w:color w:val="555555"/>
          <w:sz w:val="20"/>
          <w:szCs w:val="20"/>
        </w:rPr>
        <w:t xml:space="preserve">Ad Age is a leading trade publication covering the advertising and marketing industry. Agencies can submit news, campaign case studies, and award entries to gain editorial coverage and build their reputation among brand marketers and industry peers who rely on Ad Age for the latest in creative and strategic work.</w:t>
      </w:r>
    </w:p>
    <w:p>
      <w:pPr>
        <w:spacing w:after="40" w:before="260"/>
      </w:pPr>
      <w:r>
        <w:rPr>
          <w:rFonts w:ascii="Arial" w:cs="Arial" w:eastAsia="Arial" w:hAnsi="Arial"/>
          <w:b/>
          <w:bCs/>
          <w:color w:val="2D2D2D"/>
          <w:sz w:val="22"/>
          <w:szCs w:val="22"/>
        </w:rPr>
        <w:t xml:space="preserve">Communication Arts</w:t>
      </w:r>
      <w:r>
        <w:rPr>
          <w:rFonts w:ascii="Arial" w:cs="Arial" w:eastAsia="Arial" w:hAnsi="Arial"/>
          <w:i/>
          <w:iCs/>
          <w:color w:val="1A5C38"/>
          <w:sz w:val="19"/>
          <w:szCs w:val="19"/>
        </w:rPr>
        <w:t xml:space="preserve">   commarts.com</w:t>
      </w:r>
    </w:p>
    <w:p>
      <w:pPr>
        <w:spacing w:after="40" w:before="0"/>
      </w:pPr>
      <w:r>
        <w:rPr>
          <w:rFonts w:ascii="Arial" w:cs="Arial" w:eastAsia="Arial" w:hAnsi="Arial"/>
          <w:color w:val="555555"/>
          <w:sz w:val="20"/>
          <w:szCs w:val="20"/>
        </w:rPr>
        <w:t xml:space="preserve">Communication Arts is one of the most respected design and advertising publications in the world. Beyond its editorial coverage, it runs prestigious annual competitions across design, advertising, photography, and interactive work. Having work recognised by Communication Arts carries significant weight in the creative industry.</w:t>
      </w:r>
    </w:p>
    <w:p>
      <w:pPr>
        <w:spacing w:after="40" w:before="260"/>
      </w:pPr>
      <w:r>
        <w:rPr>
          <w:rFonts w:ascii="Arial" w:cs="Arial" w:eastAsia="Arial" w:hAnsi="Arial"/>
          <w:b/>
          <w:bCs/>
          <w:color w:val="2D2D2D"/>
          <w:sz w:val="22"/>
          <w:szCs w:val="22"/>
        </w:rPr>
        <w:t xml:space="preserve">Awwwards</w:t>
      </w:r>
      <w:r>
        <w:rPr>
          <w:rFonts w:ascii="Arial" w:cs="Arial" w:eastAsia="Arial" w:hAnsi="Arial"/>
          <w:i/>
          <w:iCs/>
          <w:color w:val="1A5C38"/>
          <w:sz w:val="19"/>
          <w:szCs w:val="19"/>
        </w:rPr>
        <w:t xml:space="preserve">   awwwards.com</w:t>
      </w:r>
    </w:p>
    <w:p>
      <w:pPr>
        <w:spacing w:after="40" w:before="0"/>
      </w:pPr>
      <w:r>
        <w:rPr>
          <w:rFonts w:ascii="Arial" w:cs="Arial" w:eastAsia="Arial" w:hAnsi="Arial"/>
          <w:color w:val="555555"/>
          <w:sz w:val="20"/>
          <w:szCs w:val="20"/>
        </w:rPr>
        <w:t xml:space="preserve">Awwwards is a globally recognised platform that celebrates excellence in web design and development. As a member, you gain the ability to vote on submitted sites as part of the jury community, and submitting your own work can earn your agency international recognition from a community of designers, developers, and digital creatives.</w:t>
      </w:r>
    </w:p>
    <w:p>
      <w:pPr>
        <w:spacing w:after="40" w:before="260"/>
      </w:pPr>
      <w:r>
        <w:rPr>
          <w:rFonts w:ascii="Arial" w:cs="Arial" w:eastAsia="Arial" w:hAnsi="Arial"/>
          <w:b/>
          <w:bCs/>
          <w:color w:val="2D2D2D"/>
          <w:sz w:val="22"/>
          <w:szCs w:val="22"/>
        </w:rPr>
        <w:t xml:space="preserve">CSS Design Awards</w:t>
      </w:r>
      <w:r>
        <w:rPr>
          <w:rFonts w:ascii="Arial" w:cs="Arial" w:eastAsia="Arial" w:hAnsi="Arial"/>
          <w:i/>
          <w:iCs/>
          <w:color w:val="1A5C38"/>
          <w:sz w:val="19"/>
          <w:szCs w:val="19"/>
        </w:rPr>
        <w:t xml:space="preserve">   cssdesignawards.com</w:t>
      </w:r>
    </w:p>
    <w:p>
      <w:pPr>
        <w:spacing w:after="40" w:before="0"/>
      </w:pPr>
      <w:r>
        <w:rPr>
          <w:rFonts w:ascii="Arial" w:cs="Arial" w:eastAsia="Arial" w:hAnsi="Arial"/>
          <w:color w:val="555555"/>
          <w:sz w:val="20"/>
          <w:szCs w:val="20"/>
        </w:rPr>
        <w:t xml:space="preserve">CSS Design Awards is another prestigious platform for recognising outstanding web design and user experience. Agencies that consistently produce high-quality digital work can build their reputation through award submissions and gain visibility among a global audience of designers and potential clients who discover agencies through the platform.</w:t>
      </w:r>
    </w:p>
    <w:p>
      <w:pPr>
        <w:spacing w:after="40" w:before="260"/>
      </w:pPr>
      <w:r>
        <w:rPr>
          <w:rFonts w:ascii="Arial" w:cs="Arial" w:eastAsia="Arial" w:hAnsi="Arial"/>
          <w:b/>
          <w:bCs/>
          <w:color w:val="2D2D2D"/>
          <w:sz w:val="22"/>
          <w:szCs w:val="22"/>
        </w:rPr>
        <w:t xml:space="preserve">HOW Design</w:t>
      </w:r>
      <w:r>
        <w:rPr>
          <w:rFonts w:ascii="Arial" w:cs="Arial" w:eastAsia="Arial" w:hAnsi="Arial"/>
          <w:i/>
          <w:iCs/>
          <w:color w:val="1A5C38"/>
          <w:sz w:val="19"/>
          <w:szCs w:val="19"/>
        </w:rPr>
        <w:t xml:space="preserve">   howdesign.com</w:t>
      </w:r>
    </w:p>
    <w:p>
      <w:pPr>
        <w:spacing w:after="40" w:before="0"/>
      </w:pPr>
      <w:r>
        <w:rPr>
          <w:rFonts w:ascii="Arial" w:cs="Arial" w:eastAsia="Arial" w:hAnsi="Arial"/>
          <w:color w:val="555555"/>
          <w:sz w:val="20"/>
          <w:szCs w:val="20"/>
        </w:rPr>
        <w:t xml:space="preserve">HOW Design is a long-running publication and community that covers the business, craft, and culture of design. It runs competitions and annual events that bring together designers and creative agency professionals, making it a valuable platform for showcasing work and staying connected to broader conversations in the design industry.</w:t>
      </w:r>
    </w:p>
    <w:p>
      <w:pPr>
        <w:spacing w:after="40" w:before="260"/>
      </w:pPr>
      <w:r>
        <w:rPr>
          <w:rFonts w:ascii="Arial" w:cs="Arial" w:eastAsia="Arial" w:hAnsi="Arial"/>
          <w:b/>
          <w:bCs/>
          <w:color w:val="2D2D2D"/>
          <w:sz w:val="22"/>
          <w:szCs w:val="22"/>
        </w:rPr>
        <w:t xml:space="preserve">Campaign Magazine</w:t>
      </w:r>
      <w:r>
        <w:rPr>
          <w:rFonts w:ascii="Arial" w:cs="Arial" w:eastAsia="Arial" w:hAnsi="Arial"/>
          <w:i/>
          <w:iCs/>
          <w:color w:val="1A5C38"/>
          <w:sz w:val="19"/>
          <w:szCs w:val="19"/>
        </w:rPr>
        <w:t xml:space="preserve">   campaignlive.com</w:t>
      </w:r>
    </w:p>
    <w:p>
      <w:pPr>
        <w:spacing w:after="40" w:before="0"/>
      </w:pPr>
      <w:r>
        <w:rPr>
          <w:rFonts w:ascii="Arial" w:cs="Arial" w:eastAsia="Arial" w:hAnsi="Arial"/>
          <w:color w:val="555555"/>
          <w:sz w:val="20"/>
          <w:szCs w:val="20"/>
        </w:rPr>
        <w:t xml:space="preserve">Campaign is a leading global publication covering the advertising, marketing, and communications industry. It publishes agency rankings, campaign case studies, and industry news that reach brand marketers and agency leaders worldwide. For agencies looking to build their profile on an international stage, Campaign is an important platform to be part of.</w:t>
      </w:r>
    </w:p>
    <w:p>
      <w:pPr>
        <w:spacing w:after="40" w:before="260"/>
      </w:pPr>
      <w:r>
        <w:rPr>
          <w:rFonts w:ascii="Arial" w:cs="Arial" w:eastAsia="Arial" w:hAnsi="Arial"/>
          <w:b/>
          <w:bCs/>
          <w:color w:val="2D2D2D"/>
          <w:sz w:val="22"/>
          <w:szCs w:val="22"/>
        </w:rPr>
        <w:t xml:space="preserve">Fast Company Innovation by Design</w:t>
      </w:r>
      <w:r>
        <w:rPr>
          <w:rFonts w:ascii="Arial" w:cs="Arial" w:eastAsia="Arial" w:hAnsi="Arial"/>
          <w:i/>
          <w:iCs/>
          <w:color w:val="1A5C38"/>
          <w:sz w:val="19"/>
          <w:szCs w:val="19"/>
        </w:rPr>
        <w:t xml:space="preserve">   fastcompany.com</w:t>
      </w:r>
    </w:p>
    <w:p>
      <w:pPr>
        <w:spacing w:after="40" w:before="0"/>
      </w:pPr>
      <w:r>
        <w:rPr>
          <w:rFonts w:ascii="Arial" w:cs="Arial" w:eastAsia="Arial" w:hAnsi="Arial"/>
          <w:color w:val="555555"/>
          <w:sz w:val="20"/>
          <w:szCs w:val="20"/>
        </w:rPr>
        <w:t xml:space="preserve">Fast Company's Innovation by Design awards programme recognises design work that drives meaningful impact across business, culture, and society. It is one of the most high-profile design recognition programmes in the mainstream business press, offering agencies the chance to position their work at the intersection of design and business innovation.</w:t>
      </w:r>
    </w:p>
    <w:p>
      <w:pPr>
        <w:spacing w:after="40" w:before="260"/>
      </w:pPr>
      <w:r>
        <w:rPr>
          <w:rFonts w:ascii="Arial" w:cs="Arial" w:eastAsia="Arial" w:hAnsi="Arial"/>
          <w:b/>
          <w:bCs/>
          <w:color w:val="2D2D2D"/>
          <w:sz w:val="22"/>
          <w:szCs w:val="22"/>
        </w:rPr>
        <w:t xml:space="preserve">Webby Awards</w:t>
      </w:r>
      <w:r>
        <w:rPr>
          <w:rFonts w:ascii="Arial" w:cs="Arial" w:eastAsia="Arial" w:hAnsi="Arial"/>
          <w:i/>
          <w:iCs/>
          <w:color w:val="1A5C38"/>
          <w:sz w:val="19"/>
          <w:szCs w:val="19"/>
        </w:rPr>
        <w:t xml:space="preserve">   webbyawards.com</w:t>
      </w:r>
    </w:p>
    <w:p>
      <w:pPr>
        <w:spacing w:after="40" w:before="0"/>
      </w:pPr>
      <w:r>
        <w:rPr>
          <w:rFonts w:ascii="Arial" w:cs="Arial" w:eastAsia="Arial" w:hAnsi="Arial"/>
          <w:color w:val="555555"/>
          <w:sz w:val="20"/>
          <w:szCs w:val="20"/>
        </w:rPr>
        <w:t xml:space="preserve">The Webby Awards are widely regarded as the internet's most prestigious honours for digital work. Submitting and winning a Webby delivers significant industry credibility and media coverage, and the ceremony itself is a highlight of the digital industry calendar. For agencies producing standout digital campaigns or websites, the Webbys are a must-enter.</w:t>
      </w:r>
    </w:p>
    <w:p>
      <w:pPr>
        <w:spacing w:after="40" w:before="260"/>
      </w:pPr>
      <w:r>
        <w:rPr>
          <w:rFonts w:ascii="Arial" w:cs="Arial" w:eastAsia="Arial" w:hAnsi="Arial"/>
          <w:b/>
          <w:bCs/>
          <w:color w:val="2D2D2D"/>
          <w:sz w:val="22"/>
          <w:szCs w:val="22"/>
        </w:rPr>
        <w:t xml:space="preserve">D&amp;AD</w:t>
      </w:r>
      <w:r>
        <w:rPr>
          <w:rFonts w:ascii="Arial" w:cs="Arial" w:eastAsia="Arial" w:hAnsi="Arial"/>
          <w:i/>
          <w:iCs/>
          <w:color w:val="1A5C38"/>
          <w:sz w:val="19"/>
          <w:szCs w:val="19"/>
        </w:rPr>
        <w:t xml:space="preserve">   dandad.org</w:t>
      </w:r>
    </w:p>
    <w:p>
      <w:pPr>
        <w:spacing w:after="40" w:before="0"/>
      </w:pPr>
      <w:r>
        <w:rPr>
          <w:rFonts w:ascii="Arial" w:cs="Arial" w:eastAsia="Arial" w:hAnsi="Arial"/>
          <w:color w:val="555555"/>
          <w:sz w:val="20"/>
          <w:szCs w:val="20"/>
        </w:rPr>
        <w:t xml:space="preserve">D&amp;AD is a globally respected creative awards organisation that champions design and advertising excellence. A D&amp;AD Pencil is one of the most coveted recognitions in the creative industry. Beyond the awards, D&amp;AD also offers training programmes and professional development resources that help creative teams continue to grow their craft.</w:t>
      </w:r>
    </w:p>
    <w:p>
      <w:pPr>
        <w:spacing w:after="40" w:before="260"/>
      </w:pPr>
      <w:r>
        <w:rPr>
          <w:rFonts w:ascii="Arial" w:cs="Arial" w:eastAsia="Arial" w:hAnsi="Arial"/>
          <w:b/>
          <w:bCs/>
          <w:color w:val="2D2D2D"/>
          <w:sz w:val="22"/>
          <w:szCs w:val="22"/>
        </w:rPr>
        <w:t xml:space="preserve">Cannes Lions</w:t>
      </w:r>
      <w:r>
        <w:rPr>
          <w:rFonts w:ascii="Arial" w:cs="Arial" w:eastAsia="Arial" w:hAnsi="Arial"/>
          <w:i/>
          <w:iCs/>
          <w:color w:val="1A5C38"/>
          <w:sz w:val="19"/>
          <w:szCs w:val="19"/>
        </w:rPr>
        <w:t xml:space="preserve">   canneslions.com</w:t>
      </w:r>
    </w:p>
    <w:p>
      <w:pPr>
        <w:spacing w:after="40" w:before="0"/>
      </w:pPr>
      <w:r>
        <w:rPr>
          <w:rFonts w:ascii="Arial" w:cs="Arial" w:eastAsia="Arial" w:hAnsi="Arial"/>
          <w:color w:val="555555"/>
          <w:sz w:val="20"/>
          <w:szCs w:val="20"/>
        </w:rPr>
        <w:t xml:space="preserve">Cannes Lions is the most prestigious international advertising award, held annually in Cannes, France. A Lions win is universally recognised as the gold standard of creative achievement. Membership and participation in Lions Live gives agencies access to the world's most celebrated creative work, industry talks, and a global network of marketing and communications leaders.</w:t>
      </w:r>
    </w:p>
    <w:p>
      <w:pPr>
        <w:spacing w:after="0" w:before="200"/>
      </w:pPr>
    </w:p>
    <w:p>
      <w:pPr>
        <w:spacing w:after="60" w:before="400"/>
      </w:pPr>
      <w:r>
        <w:rPr>
          <w:rFonts w:ascii="Arial" w:cs="Arial" w:eastAsia="Arial" w:hAnsi="Arial"/>
          <w:b/>
          <w:bCs/>
          <w:caps/>
          <w:color w:val="1A5C38"/>
          <w:sz w:val="26"/>
          <w:szCs w:val="26"/>
        </w:rPr>
        <w:t xml:space="preserve">BUSINESS AND NETWORKING GROUPS</w:t>
      </w:r>
    </w:p>
    <w:p>
      <w:pPr>
        <w:pBdr>
          <w:bottom w:val="single" w:color="1A5C38" w:sz="6" w:space="1"/>
        </w:pBdr>
        <w:spacing w:after="80" w:before="0"/>
      </w:pPr>
    </w:p>
    <w:p>
      <w:pPr>
        <w:spacing w:after="40" w:before="260"/>
      </w:pPr>
      <w:r>
        <w:rPr>
          <w:rFonts w:ascii="Arial" w:cs="Arial" w:eastAsia="Arial" w:hAnsi="Arial"/>
          <w:b/>
          <w:bCs/>
          <w:color w:val="2D2D2D"/>
          <w:sz w:val="22"/>
          <w:szCs w:val="22"/>
        </w:rPr>
        <w:t xml:space="preserve">BNI (Business Network International)</w:t>
      </w:r>
      <w:r>
        <w:rPr>
          <w:rFonts w:ascii="Arial" w:cs="Arial" w:eastAsia="Arial" w:hAnsi="Arial"/>
          <w:i/>
          <w:iCs/>
          <w:color w:val="1A5C38"/>
          <w:sz w:val="19"/>
          <w:szCs w:val="19"/>
        </w:rPr>
        <w:t xml:space="preserve">   bni.com</w:t>
      </w:r>
    </w:p>
    <w:p>
      <w:pPr>
        <w:spacing w:after="40" w:before="0"/>
      </w:pPr>
      <w:r>
        <w:rPr>
          <w:rFonts w:ascii="Arial" w:cs="Arial" w:eastAsia="Arial" w:hAnsi="Arial"/>
          <w:color w:val="555555"/>
          <w:sz w:val="20"/>
          <w:szCs w:val="20"/>
        </w:rPr>
        <w:t xml:space="preserve">BNI is the world's largest structured referral networking organisation, with local chapters that meet weekly to share leads and build professional relationships. For agencies looking to generate consistent referrals from a trusted local business community, BNI's chapter model provides a dependable framework for growing through word of mouth.</w:t>
      </w:r>
    </w:p>
    <w:p>
      <w:pPr>
        <w:spacing w:after="40" w:before="260"/>
      </w:pPr>
      <w:r>
        <w:rPr>
          <w:rFonts w:ascii="Arial" w:cs="Arial" w:eastAsia="Arial" w:hAnsi="Arial"/>
          <w:b/>
          <w:bCs/>
          <w:color w:val="2D2D2D"/>
          <w:sz w:val="22"/>
          <w:szCs w:val="22"/>
        </w:rPr>
        <w:t xml:space="preserve">EO (Entrepreneurs' Organization)</w:t>
      </w:r>
      <w:r>
        <w:rPr>
          <w:rFonts w:ascii="Arial" w:cs="Arial" w:eastAsia="Arial" w:hAnsi="Arial"/>
          <w:i/>
          <w:iCs/>
          <w:color w:val="1A5C38"/>
          <w:sz w:val="19"/>
          <w:szCs w:val="19"/>
        </w:rPr>
        <w:t xml:space="preserve">   eonetwork.org</w:t>
      </w:r>
    </w:p>
    <w:p>
      <w:pPr>
        <w:spacing w:after="40" w:before="0"/>
      </w:pPr>
      <w:r>
        <w:rPr>
          <w:rFonts w:ascii="Arial" w:cs="Arial" w:eastAsia="Arial" w:hAnsi="Arial"/>
          <w:color w:val="555555"/>
          <w:sz w:val="20"/>
          <w:szCs w:val="20"/>
        </w:rPr>
        <w:t xml:space="preserve">The Entrepreneurs' Organization is a global peer network designed for business owners who have reached significant revenue milestones. EO's forum model brings together small groups of founders for candid conversations about business challenges, making it an invaluable space for agency owners navigating growth, leadership, and the personal demands of running a company.</w:t>
      </w:r>
    </w:p>
    <w:p>
      <w:pPr>
        <w:spacing w:after="40" w:before="260"/>
      </w:pPr>
      <w:r>
        <w:rPr>
          <w:rFonts w:ascii="Arial" w:cs="Arial" w:eastAsia="Arial" w:hAnsi="Arial"/>
          <w:b/>
          <w:bCs/>
          <w:color w:val="2D2D2D"/>
          <w:sz w:val="22"/>
          <w:szCs w:val="22"/>
        </w:rPr>
        <w:t xml:space="preserve">YPO (Young Presidents' Organization)</w:t>
      </w:r>
      <w:r>
        <w:rPr>
          <w:rFonts w:ascii="Arial" w:cs="Arial" w:eastAsia="Arial" w:hAnsi="Arial"/>
          <w:i/>
          <w:iCs/>
          <w:color w:val="1A5C38"/>
          <w:sz w:val="19"/>
          <w:szCs w:val="19"/>
        </w:rPr>
        <w:t xml:space="preserve">   ypo.org</w:t>
      </w:r>
    </w:p>
    <w:p>
      <w:pPr>
        <w:spacing w:after="40" w:before="0"/>
      </w:pPr>
      <w:r>
        <w:rPr>
          <w:rFonts w:ascii="Arial" w:cs="Arial" w:eastAsia="Arial" w:hAnsi="Arial"/>
          <w:color w:val="555555"/>
          <w:sz w:val="20"/>
          <w:szCs w:val="20"/>
        </w:rPr>
        <w:t xml:space="preserve">YPO is an exclusive global community for CEOs and company presidents, known for its confidential peer learning model. Members gain access to a network of business leaders at the highest levels of industry, along with a rich programme of educational events and experiences. For agency principals, YPO opens doors to meaningful relationships with senior decision-makers.</w:t>
      </w:r>
    </w:p>
    <w:p>
      <w:pPr>
        <w:spacing w:after="40" w:before="260"/>
      </w:pPr>
      <w:r>
        <w:rPr>
          <w:rFonts w:ascii="Arial" w:cs="Arial" w:eastAsia="Arial" w:hAnsi="Arial"/>
          <w:b/>
          <w:bCs/>
          <w:color w:val="2D2D2D"/>
          <w:sz w:val="22"/>
          <w:szCs w:val="22"/>
        </w:rPr>
        <w:t xml:space="preserve">Rotary International</w:t>
      </w:r>
      <w:r>
        <w:rPr>
          <w:rFonts w:ascii="Arial" w:cs="Arial" w:eastAsia="Arial" w:hAnsi="Arial"/>
          <w:i/>
          <w:iCs/>
          <w:color w:val="1A5C38"/>
          <w:sz w:val="19"/>
          <w:szCs w:val="19"/>
        </w:rPr>
        <w:t xml:space="preserve">   rotary.org</w:t>
      </w:r>
    </w:p>
    <w:p>
      <w:pPr>
        <w:spacing w:after="40" w:before="0"/>
      </w:pPr>
      <w:r>
        <w:rPr>
          <w:rFonts w:ascii="Arial" w:cs="Arial" w:eastAsia="Arial" w:hAnsi="Arial"/>
          <w:color w:val="555555"/>
          <w:sz w:val="20"/>
          <w:szCs w:val="20"/>
        </w:rPr>
        <w:t xml:space="preserve">Rotary is one of the world's oldest and most established community organisations, with a global network of local clubs that bring together business and civic leaders. For agencies focused on building strong local and regional business relationships, Rotary offers a trusted environment built on service, integrity, and genuine community connection.</w:t>
      </w:r>
    </w:p>
    <w:p>
      <w:pPr>
        <w:spacing w:after="40" w:before="260"/>
      </w:pPr>
      <w:r>
        <w:rPr>
          <w:rFonts w:ascii="Arial" w:cs="Arial" w:eastAsia="Arial" w:hAnsi="Arial"/>
          <w:b/>
          <w:bCs/>
          <w:color w:val="2D2D2D"/>
          <w:sz w:val="22"/>
          <w:szCs w:val="22"/>
        </w:rPr>
        <w:t xml:space="preserve">Chamber of Commerce (Local)</w:t>
      </w:r>
      <w:r>
        <w:rPr>
          <w:rFonts w:ascii="Arial" w:cs="Arial" w:eastAsia="Arial" w:hAnsi="Arial"/>
          <w:i/>
          <w:iCs/>
          <w:color w:val="1A5C38"/>
          <w:sz w:val="19"/>
          <w:szCs w:val="19"/>
        </w:rPr>
        <w:t xml:space="preserve">   uschamber.com</w:t>
      </w:r>
    </w:p>
    <w:p>
      <w:pPr>
        <w:spacing w:after="40" w:before="0"/>
      </w:pPr>
      <w:r>
        <w:rPr>
          <w:rFonts w:ascii="Arial" w:cs="Arial" w:eastAsia="Arial" w:hAnsi="Arial"/>
          <w:color w:val="555555"/>
          <w:sz w:val="20"/>
          <w:szCs w:val="20"/>
        </w:rPr>
        <w:t xml:space="preserve">Local Chambers of Commerce are among the most practical networking resources available to a business. Most cities and towns have an active Chamber that connects businesses across industries, organises events, and facilitates introductions that can lead directly to client relationships. For agencies with a regional focus, Chamber membership is often one of the highest-return investments available.</w:t>
      </w:r>
    </w:p>
    <w:p>
      <w:pPr>
        <w:spacing w:after="40" w:before="260"/>
      </w:pPr>
      <w:r>
        <w:rPr>
          <w:rFonts w:ascii="Arial" w:cs="Arial" w:eastAsia="Arial" w:hAnsi="Arial"/>
          <w:b/>
          <w:bCs/>
          <w:color w:val="2D2D2D"/>
          <w:sz w:val="22"/>
          <w:szCs w:val="22"/>
        </w:rPr>
        <w:t xml:space="preserve">Federation of Small Businesses (FSB)</w:t>
      </w:r>
      <w:r>
        <w:rPr>
          <w:rFonts w:ascii="Arial" w:cs="Arial" w:eastAsia="Arial" w:hAnsi="Arial"/>
          <w:i/>
          <w:iCs/>
          <w:color w:val="1A5C38"/>
          <w:sz w:val="19"/>
          <w:szCs w:val="19"/>
        </w:rPr>
        <w:t xml:space="preserve">   fsb.org.uk</w:t>
      </w:r>
    </w:p>
    <w:p>
      <w:pPr>
        <w:spacing w:after="40" w:before="0"/>
      </w:pPr>
      <w:r>
        <w:rPr>
          <w:rFonts w:ascii="Arial" w:cs="Arial" w:eastAsia="Arial" w:hAnsi="Arial"/>
          <w:color w:val="555555"/>
          <w:sz w:val="20"/>
          <w:szCs w:val="20"/>
        </w:rPr>
        <w:t xml:space="preserve">The FSB is a UK-based membership organisation that advocates for small businesses and provides a wide range of member benefits including legal support, financial services, and networking opportunities. For agencies operating in the UK market, FSB membership provides both practical support and access to a large community of small business owners who may be potential clients.</w:t>
      </w:r>
    </w:p>
    <w:p>
      <w:pPr>
        <w:spacing w:after="40" w:before="260"/>
      </w:pPr>
      <w:r>
        <w:rPr>
          <w:rFonts w:ascii="Arial" w:cs="Arial" w:eastAsia="Arial" w:hAnsi="Arial"/>
          <w:b/>
          <w:bCs/>
          <w:color w:val="2D2D2D"/>
          <w:sz w:val="22"/>
          <w:szCs w:val="22"/>
        </w:rPr>
        <w:t xml:space="preserve">LinkedIn Groups</w:t>
      </w:r>
      <w:r>
        <w:rPr>
          <w:rFonts w:ascii="Arial" w:cs="Arial" w:eastAsia="Arial" w:hAnsi="Arial"/>
          <w:i/>
          <w:iCs/>
          <w:color w:val="1A5C38"/>
          <w:sz w:val="19"/>
          <w:szCs w:val="19"/>
        </w:rPr>
        <w:t xml:space="preserve">   linkedin.com</w:t>
      </w:r>
    </w:p>
    <w:p>
      <w:pPr>
        <w:spacing w:after="40" w:before="0"/>
      </w:pPr>
      <w:r>
        <w:rPr>
          <w:rFonts w:ascii="Arial" w:cs="Arial" w:eastAsia="Arial" w:hAnsi="Arial"/>
          <w:color w:val="555555"/>
          <w:sz w:val="20"/>
          <w:szCs w:val="20"/>
        </w:rPr>
        <w:t xml:space="preserve">LinkedIn Groups dedicated to topics like marketing agency ownership, brand strategy, and design are active spaces for peer exchange and visibility. Participating in these communities allows agencies to share expertise, stay connected to industry conversations, and build relationships with potential clients and collaborators without leaving the platform where most B2B decision-making begins.</w:t>
      </w:r>
    </w:p>
    <w:p>
      <w:pPr>
        <w:spacing w:after="40" w:before="260"/>
      </w:pPr>
      <w:r>
        <w:rPr>
          <w:rFonts w:ascii="Arial" w:cs="Arial" w:eastAsia="Arial" w:hAnsi="Arial"/>
          <w:b/>
          <w:bCs/>
          <w:color w:val="2D2D2D"/>
          <w:sz w:val="22"/>
          <w:szCs w:val="22"/>
        </w:rPr>
        <w:t xml:space="preserve">Alignable</w:t>
      </w:r>
      <w:r>
        <w:rPr>
          <w:rFonts w:ascii="Arial" w:cs="Arial" w:eastAsia="Arial" w:hAnsi="Arial"/>
          <w:i/>
          <w:iCs/>
          <w:color w:val="1A5C38"/>
          <w:sz w:val="19"/>
          <w:szCs w:val="19"/>
        </w:rPr>
        <w:t xml:space="preserve">   alignable.com</w:t>
      </w:r>
    </w:p>
    <w:p>
      <w:pPr>
        <w:spacing w:after="40" w:before="0"/>
      </w:pPr>
      <w:r>
        <w:rPr>
          <w:rFonts w:ascii="Arial" w:cs="Arial" w:eastAsia="Arial" w:hAnsi="Arial"/>
          <w:color w:val="555555"/>
          <w:sz w:val="20"/>
          <w:szCs w:val="20"/>
        </w:rPr>
        <w:t xml:space="preserve">Alignable is a small business referral network with a particularly strong presence in North America. It is designed to help local businesses find and recommend each other, making it a useful platform for agencies looking to build a referral pipeline within their local business ecosystem. The network is especially active among service-based businesses.</w:t>
      </w:r>
    </w:p>
    <w:p>
      <w:pPr>
        <w:spacing w:after="0" w:before="200"/>
      </w:pPr>
    </w:p>
    <w:p>
      <w:pPr>
        <w:spacing w:after="60" w:before="400"/>
      </w:pPr>
      <w:r>
        <w:rPr>
          <w:rFonts w:ascii="Arial" w:cs="Arial" w:eastAsia="Arial" w:hAnsi="Arial"/>
          <w:b/>
          <w:bCs/>
          <w:caps/>
          <w:color w:val="1A5C38"/>
          <w:sz w:val="26"/>
          <w:szCs w:val="26"/>
        </w:rPr>
        <w:t xml:space="preserve">LEARNING AND CERTIFICATION COMMUNITIES</w:t>
      </w:r>
    </w:p>
    <w:p>
      <w:pPr>
        <w:pBdr>
          <w:bottom w:val="single" w:color="1A5C38" w:sz="6" w:space="1"/>
        </w:pBdr>
        <w:spacing w:after="80" w:before="0"/>
      </w:pPr>
    </w:p>
    <w:p>
      <w:pPr>
        <w:spacing w:after="40" w:before="260"/>
      </w:pPr>
      <w:r>
        <w:rPr>
          <w:rFonts w:ascii="Arial" w:cs="Arial" w:eastAsia="Arial" w:hAnsi="Arial"/>
          <w:b/>
          <w:bCs/>
          <w:color w:val="2D2D2D"/>
          <w:sz w:val="22"/>
          <w:szCs w:val="22"/>
        </w:rPr>
        <w:t xml:space="preserve">Google Partners</w:t>
      </w:r>
      <w:r>
        <w:rPr>
          <w:rFonts w:ascii="Arial" w:cs="Arial" w:eastAsia="Arial" w:hAnsi="Arial"/>
          <w:i/>
          <w:iCs/>
          <w:color w:val="1A5C38"/>
          <w:sz w:val="19"/>
          <w:szCs w:val="19"/>
        </w:rPr>
        <w:t xml:space="preserve">   google.com/partners</w:t>
      </w:r>
    </w:p>
    <w:p>
      <w:pPr>
        <w:spacing w:after="40" w:before="0"/>
      </w:pPr>
      <w:r>
        <w:rPr>
          <w:rFonts w:ascii="Arial" w:cs="Arial" w:eastAsia="Arial" w:hAnsi="Arial"/>
          <w:color w:val="555555"/>
          <w:sz w:val="20"/>
          <w:szCs w:val="20"/>
        </w:rPr>
        <w:t xml:space="preserve">Google Partners is Google's official programme for agencies and professionals working with Google Ads. Achieving Partner or Premier Partner status demonstrates a verified level of expertise and performance, unlocking access to beta products, dedicated Google support, and a trusted badge that signals credibility to prospective clients evaluating agencies for paid search work.</w:t>
      </w:r>
    </w:p>
    <w:p>
      <w:pPr>
        <w:spacing w:after="40" w:before="260"/>
      </w:pPr>
      <w:r>
        <w:rPr>
          <w:rFonts w:ascii="Arial" w:cs="Arial" w:eastAsia="Arial" w:hAnsi="Arial"/>
          <w:b/>
          <w:bCs/>
          <w:color w:val="2D2D2D"/>
          <w:sz w:val="22"/>
          <w:szCs w:val="22"/>
        </w:rPr>
        <w:t xml:space="preserve">Meta Business Partners</w:t>
      </w:r>
      <w:r>
        <w:rPr>
          <w:rFonts w:ascii="Arial" w:cs="Arial" w:eastAsia="Arial" w:hAnsi="Arial"/>
          <w:i/>
          <w:iCs/>
          <w:color w:val="1A5C38"/>
          <w:sz w:val="19"/>
          <w:szCs w:val="19"/>
        </w:rPr>
        <w:t xml:space="preserve">   facebook.com/business/partners</w:t>
      </w:r>
    </w:p>
    <w:p>
      <w:pPr>
        <w:spacing w:after="40" w:before="0"/>
      </w:pPr>
      <w:r>
        <w:rPr>
          <w:rFonts w:ascii="Arial" w:cs="Arial" w:eastAsia="Arial" w:hAnsi="Arial"/>
          <w:color w:val="555555"/>
          <w:sz w:val="20"/>
          <w:szCs w:val="20"/>
        </w:rPr>
        <w:t xml:space="preserve">Meta Business Partners is Meta's official agency programme, recognising companies with demonstrated expertise in advertising across Facebook, Instagram, and the broader Meta ecosystem. Partnership status comes with access to dedicated support, exclusive training, and the ability to display a badge that builds client trust when pitching social media marketing services.</w:t>
      </w:r>
    </w:p>
    <w:p>
      <w:pPr>
        <w:spacing w:after="40" w:before="260"/>
      </w:pPr>
      <w:r>
        <w:rPr>
          <w:rFonts w:ascii="Arial" w:cs="Arial" w:eastAsia="Arial" w:hAnsi="Arial"/>
          <w:b/>
          <w:bCs/>
          <w:color w:val="2D2D2D"/>
          <w:sz w:val="22"/>
          <w:szCs w:val="22"/>
        </w:rPr>
        <w:t xml:space="preserve">HubSpot Partner Program</w:t>
      </w:r>
      <w:r>
        <w:rPr>
          <w:rFonts w:ascii="Arial" w:cs="Arial" w:eastAsia="Arial" w:hAnsi="Arial"/>
          <w:i/>
          <w:iCs/>
          <w:color w:val="1A5C38"/>
          <w:sz w:val="19"/>
          <w:szCs w:val="19"/>
        </w:rPr>
        <w:t xml:space="preserve">   hubspot.com/partners</w:t>
      </w:r>
    </w:p>
    <w:p>
      <w:pPr>
        <w:spacing w:after="40" w:before="0"/>
      </w:pPr>
      <w:r>
        <w:rPr>
          <w:rFonts w:ascii="Arial" w:cs="Arial" w:eastAsia="Arial" w:hAnsi="Arial"/>
          <w:color w:val="555555"/>
          <w:sz w:val="20"/>
          <w:szCs w:val="20"/>
        </w:rPr>
        <w:t xml:space="preserve">HubSpot's agency partner programme is one of the most well-structured in the industry, offering tiered membership with access to co-marketing opportunities, leads, training resources, and a public directory listing that surfaces your agency to businesses already committed to the HubSpot ecosystem. It is a strong fit for agencies offering inbound marketing, CRM, or automation services.</w:t>
      </w:r>
    </w:p>
    <w:p>
      <w:pPr>
        <w:spacing w:after="40" w:before="260"/>
      </w:pPr>
      <w:r>
        <w:rPr>
          <w:rFonts w:ascii="Arial" w:cs="Arial" w:eastAsia="Arial" w:hAnsi="Arial"/>
          <w:b/>
          <w:bCs/>
          <w:color w:val="2D2D2D"/>
          <w:sz w:val="22"/>
          <w:szCs w:val="22"/>
        </w:rPr>
        <w:t xml:space="preserve">Semrush Agency Partners</w:t>
      </w:r>
      <w:r>
        <w:rPr>
          <w:rFonts w:ascii="Arial" w:cs="Arial" w:eastAsia="Arial" w:hAnsi="Arial"/>
          <w:i/>
          <w:iCs/>
          <w:color w:val="1A5C38"/>
          <w:sz w:val="19"/>
          <w:szCs w:val="19"/>
        </w:rPr>
        <w:t xml:space="preserve">   semrush.com/agency-partners</w:t>
      </w:r>
    </w:p>
    <w:p>
      <w:pPr>
        <w:spacing w:after="40" w:before="0"/>
      </w:pPr>
      <w:r>
        <w:rPr>
          <w:rFonts w:ascii="Arial" w:cs="Arial" w:eastAsia="Arial" w:hAnsi="Arial"/>
          <w:color w:val="555555"/>
          <w:sz w:val="20"/>
          <w:szCs w:val="20"/>
        </w:rPr>
        <w:t xml:space="preserve">Semrush's agency partner programme gives SEO and digital marketing agencies access to premium tooling, professional development resources, and a dedicated listing in Semrush's agency directory. It is a practical programme for agencies that rely on Semrush for client work and want to increase their visibility among businesses searching for SEO expertise.</w:t>
      </w:r>
    </w:p>
    <w:p>
      <w:pPr>
        <w:spacing w:after="40" w:before="260"/>
      </w:pPr>
      <w:r>
        <w:rPr>
          <w:rFonts w:ascii="Arial" w:cs="Arial" w:eastAsia="Arial" w:hAnsi="Arial"/>
          <w:b/>
          <w:bCs/>
          <w:color w:val="2D2D2D"/>
          <w:sz w:val="22"/>
          <w:szCs w:val="22"/>
        </w:rPr>
        <w:t xml:space="preserve">Canva for Teams and Canva Certified Expert</w:t>
      </w:r>
      <w:r>
        <w:rPr>
          <w:rFonts w:ascii="Arial" w:cs="Arial" w:eastAsia="Arial" w:hAnsi="Arial"/>
          <w:i/>
          <w:iCs/>
          <w:color w:val="1A5C38"/>
          <w:sz w:val="19"/>
          <w:szCs w:val="19"/>
        </w:rPr>
        <w:t xml:space="preserve">   canva.com</w:t>
      </w:r>
    </w:p>
    <w:p>
      <w:pPr>
        <w:spacing w:after="40" w:before="0"/>
      </w:pPr>
      <w:r>
        <w:rPr>
          <w:rFonts w:ascii="Arial" w:cs="Arial" w:eastAsia="Arial" w:hAnsi="Arial"/>
          <w:color w:val="555555"/>
          <w:sz w:val="20"/>
          <w:szCs w:val="20"/>
        </w:rPr>
        <w:t xml:space="preserve">Canva's partner and certification programmes recognise agencies and individuals with expertise in using Canva for professional design work. Becoming a Canva Certified Expert places your profile in Canva's public directory, making you discoverable to businesses seeking design help. For agencies that incorporate Canva into their client workflows, certification is an easy way to demonstrate platform fluency.</w:t>
      </w:r>
    </w:p>
    <w:p>
      <w:pPr>
        <w:spacing w:after="40" w:before="260"/>
      </w:pPr>
      <w:r>
        <w:rPr>
          <w:rFonts w:ascii="Arial" w:cs="Arial" w:eastAsia="Arial" w:hAnsi="Arial"/>
          <w:b/>
          <w:bCs/>
          <w:color w:val="2D2D2D"/>
          <w:sz w:val="22"/>
          <w:szCs w:val="22"/>
        </w:rPr>
        <w:t xml:space="preserve">Figma Community</w:t>
      </w:r>
      <w:r>
        <w:rPr>
          <w:rFonts w:ascii="Arial" w:cs="Arial" w:eastAsia="Arial" w:hAnsi="Arial"/>
          <w:i/>
          <w:iCs/>
          <w:color w:val="1A5C38"/>
          <w:sz w:val="19"/>
          <w:szCs w:val="19"/>
        </w:rPr>
        <w:t xml:space="preserve">   figma.com/community</w:t>
      </w:r>
    </w:p>
    <w:p>
      <w:pPr>
        <w:spacing w:after="40" w:before="0"/>
      </w:pPr>
      <w:r>
        <w:rPr>
          <w:rFonts w:ascii="Arial" w:cs="Arial" w:eastAsia="Arial" w:hAnsi="Arial"/>
          <w:color w:val="555555"/>
          <w:sz w:val="20"/>
          <w:szCs w:val="20"/>
        </w:rPr>
        <w:t xml:space="preserve">The Figma Community is a platform where designers share templates, plugins, UI kits, and resources with a global audience of creative professionals. For agencies, publishing high-quality resources on Figma Community is an effective way to build visibility, establish thought leadership in product and interface design, and attract potential collaborators or clients.</w:t>
      </w:r>
    </w:p>
    <w:p>
      <w:pPr>
        <w:spacing w:after="40" w:before="260"/>
      </w:pPr>
      <w:r>
        <w:rPr>
          <w:rFonts w:ascii="Arial" w:cs="Arial" w:eastAsia="Arial" w:hAnsi="Arial"/>
          <w:b/>
          <w:bCs/>
          <w:color w:val="2D2D2D"/>
          <w:sz w:val="22"/>
          <w:szCs w:val="22"/>
        </w:rPr>
        <w:t xml:space="preserve">Adobe Partner Connection</w:t>
      </w:r>
      <w:r>
        <w:rPr>
          <w:rFonts w:ascii="Arial" w:cs="Arial" w:eastAsia="Arial" w:hAnsi="Arial"/>
          <w:i/>
          <w:iCs/>
          <w:color w:val="1A5C38"/>
          <w:sz w:val="19"/>
          <w:szCs w:val="19"/>
        </w:rPr>
        <w:t xml:space="preserve">   adobe.com/partnerships</w:t>
      </w:r>
    </w:p>
    <w:p>
      <w:pPr>
        <w:spacing w:after="40" w:before="0"/>
      </w:pPr>
      <w:r>
        <w:rPr>
          <w:rFonts w:ascii="Arial" w:cs="Arial" w:eastAsia="Arial" w:hAnsi="Arial"/>
          <w:color w:val="555555"/>
          <w:sz w:val="20"/>
          <w:szCs w:val="20"/>
        </w:rPr>
        <w:t xml:space="preserve">Adobe Partner Connection is Adobe's programme for agencies, resellers, and solution providers working within the Adobe ecosystem. Partner tiers offer benefits including co-marketing support, training, and access to Adobe product discounts. For agencies deeply integrated with Adobe's creative or marketing cloud tools, partnership formalises that relationship and adds credibility to client-facing conversations.</w:t>
      </w:r>
    </w:p>
    <w:p>
      <w:pPr>
        <w:spacing w:after="40" w:before="260"/>
      </w:pPr>
      <w:r>
        <w:rPr>
          <w:rFonts w:ascii="Arial" w:cs="Arial" w:eastAsia="Arial" w:hAnsi="Arial"/>
          <w:b/>
          <w:bCs/>
          <w:color w:val="2D2D2D"/>
          <w:sz w:val="22"/>
          <w:szCs w:val="22"/>
        </w:rPr>
        <w:t xml:space="preserve">Salesforce Partner Community</w:t>
      </w:r>
      <w:r>
        <w:rPr>
          <w:rFonts w:ascii="Arial" w:cs="Arial" w:eastAsia="Arial" w:hAnsi="Arial"/>
          <w:i/>
          <w:iCs/>
          <w:color w:val="1A5C38"/>
          <w:sz w:val="19"/>
          <w:szCs w:val="19"/>
        </w:rPr>
        <w:t xml:space="preserve">   salesforce.com/partners</w:t>
      </w:r>
    </w:p>
    <w:p>
      <w:pPr>
        <w:spacing w:after="40" w:before="0"/>
      </w:pPr>
      <w:r>
        <w:rPr>
          <w:rFonts w:ascii="Arial" w:cs="Arial" w:eastAsia="Arial" w:hAnsi="Arial"/>
          <w:color w:val="555555"/>
          <w:sz w:val="20"/>
          <w:szCs w:val="20"/>
        </w:rPr>
        <w:t xml:space="preserve">The Salesforce Partner Community is designed for agencies and consultancies that implement or support Salesforce products, including Salesforce Marketing Cloud and CRM solutions. For agencies offering marketing automation or CRM strategy, joining the partner programme provides access to training, certifications, and a network of enterprise clients actively seeking Salesforce expertise.</w:t>
      </w:r>
    </w:p>
    <w:p>
      <w:pPr>
        <w:spacing w:after="40" w:before="260"/>
      </w:pPr>
      <w:r>
        <w:rPr>
          <w:rFonts w:ascii="Arial" w:cs="Arial" w:eastAsia="Arial" w:hAnsi="Arial"/>
          <w:b/>
          <w:bCs/>
          <w:color w:val="2D2D2D"/>
          <w:sz w:val="22"/>
          <w:szCs w:val="22"/>
        </w:rPr>
        <w:t xml:space="preserve">Mailchimp and Co</w:t>
      </w:r>
      <w:r>
        <w:rPr>
          <w:rFonts w:ascii="Arial" w:cs="Arial" w:eastAsia="Arial" w:hAnsi="Arial"/>
          <w:i/>
          <w:iCs/>
          <w:color w:val="1A5C38"/>
          <w:sz w:val="19"/>
          <w:szCs w:val="19"/>
        </w:rPr>
        <w:t xml:space="preserve">   mailchimp.com/mailchimp-and-co</w:t>
      </w:r>
    </w:p>
    <w:p>
      <w:pPr>
        <w:spacing w:after="40" w:before="0"/>
      </w:pPr>
      <w:r>
        <w:rPr>
          <w:rFonts w:ascii="Arial" w:cs="Arial" w:eastAsia="Arial" w:hAnsi="Arial"/>
          <w:color w:val="555555"/>
          <w:sz w:val="20"/>
          <w:szCs w:val="20"/>
        </w:rPr>
        <w:t xml:space="preserve">Mailchimp and Co is Mailchimp's dedicated programme for marketing agencies and freelancers. Members gain access to a range of resources including priority support, exclusive content, and a public agency directory that helps Mailchimp users find qualified professionals. For agencies managing email marketing for clients, joining the programme is a straightforward way to increase discoverability and demonstrate platform expertise.</w:t>
      </w:r>
    </w:p>
    <w:p>
      <w:pPr>
        <w:spacing w:after="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2026-05-09T19:10:21.850Z</dcterms:created>
  <dcterms:modified xsi:type="dcterms:W3CDTF">2026-05-09T19:10:21.851Z</dcterms:modified>
</cp:coreProperties>
</file>

<file path=docProps/custom.xml><?xml version="1.0" encoding="utf-8"?>
<Properties xmlns="http://schemas.openxmlformats.org/officeDocument/2006/custom-properties" xmlns:vt="http://schemas.openxmlformats.org/officeDocument/2006/docPropsVTypes"/>
</file>