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固定分区与严格保鲜优先下的冷链配送路径优化"/>
    <w:p>
      <w:pPr>
        <w:pStyle w:val="Heading1"/>
        <w:spacing w:line="240" w:lineRule="auto" w:before="0" w:after="60"/>
        <w:ind w:firstLine="0"/>
        <w:jc w:val="center"/>
      </w:pPr>
      <w:r>
        <w:rPr>
          <w:rFonts w:hint="eastAsia" w:ascii="Times New Roman" w:hAnsi="Times New Roman" w:eastAsia="宋体"/>
          <w:b/>
          <w:color w:val="000000"/>
          <w:sz w:val="30"/>
        </w:rPr>
        <w:t xml:space="preserve">固定分区与严格保鲜优先下的冷链配送路径优化</w:t>
      </w:r>
    </w:p>
    <w:bookmarkStart w:id="9" w:name="摘-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摘</w:t>
      </w:r>
      <w:r>
        <w:rPr>
          <w:rFonts w:ascii="Times New Roman" w:hAnsi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color w:val="000000"/>
          <w:sz w:val="28"/>
        </w:rPr>
        <w:t xml:space="preserve">要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本文研究一个由中央厨房、3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个区域配送站和</w:t>
      </w:r>
      <w:r>
        <w:rPr>
          <w:rFonts w:ascii="Times New Roman" w:hAnsi="Times New Roman" w:eastAsia="宋体"/>
          <w:color w:val="000000"/>
          <w:sz w:val="24"/>
        </w:rPr>
        <w:t xml:space="preserve"> 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家门店组成的冷链配送网络，在固定分区、配送站必经和时间窗约束下，优先减少迟到门店，再比较配送成本。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针对任务一，依据固定分区和配送站前序，将每辆车的两种门店访问次序构造为候选闭合路线，建立先最小化迟到门店数、再最小化综合成本的词典序路线型</w:t>
      </w:r>
      <w:r>
        <w:rPr>
          <w:rFonts w:ascii="Times New Roman" w:hAnsi="Times New Roman" w:eastAsia="宋体"/>
          <w:color w:val="000000"/>
          <w:sz w:val="24"/>
        </w:rPr>
        <w:t xml:space="preserve"> VRPTW </w:t>
      </w:r>
      <w:r>
        <w:rPr>
          <w:rFonts w:hint="eastAsia" w:ascii="Times New Roman" w:hAnsi="Times New Roman" w:eastAsia="宋体"/>
          <w:color w:val="000000"/>
          <w:sz w:val="24"/>
        </w:rPr>
        <w:t xml:space="preserve">模型。全部许可组合仅有</w:t>
      </w:r>
      <w:r>
        <w:rPr>
          <w:rFonts w:ascii="Times New Roman" w:hAnsi="Times New Roman" w:eastAsia="宋体"/>
          <w:color w:val="000000"/>
          <w:sz w:val="24"/>
        </w:rPr>
        <w:t xml:space="preserve"> 2³=8 </w:t>
      </w:r>
      <w:r>
        <w:rPr>
          <w:rFonts w:hint="eastAsia" w:ascii="Times New Roman" w:hAnsi="Times New Roman" w:eastAsia="宋体"/>
          <w:color w:val="000000"/>
          <w:sz w:val="24"/>
        </w:rPr>
        <w:t xml:space="preserve">种，完整枚举因而给出该模型下的精确全局最优解。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针对任务二，正常场景的最优路线分别为</w:t>
      </w:r>
      <w:r>
        <w:rPr>
          <w:rFonts w:ascii="Times New Roman" w:hAnsi="Times New Roman" w:eastAsia="宋体"/>
          <w:color w:val="000000"/>
          <w:sz w:val="24"/>
        </w:rPr>
        <w:t xml:space="preserve"> A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</w:t>
      </w:r>
      <w:r>
        <w:rPr>
          <w:rFonts w:ascii="Times New Roman" w:hAnsi="Times New Roman" w:eastAsia="宋体"/>
          <w:color w:val="000000"/>
          <w:sz w:val="24"/>
        </w:rPr>
        <w:t xml:space="preserve"> 0→1→4→6→0、B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</w:t>
      </w:r>
      <w:r>
        <w:rPr>
          <w:rFonts w:ascii="Times New Roman" w:hAnsi="Times New Roman" w:eastAsia="宋体"/>
          <w:color w:val="000000"/>
          <w:sz w:val="24"/>
        </w:rPr>
        <w:t xml:space="preserve"> 0→2→5→8→0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C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0→3→9→7→0。三车总里程为</w:t>
      </w:r>
      <w:r>
        <w:rPr>
          <w:rFonts w:ascii="Times New Roman" w:hAnsi="Times New Roman" w:eastAsia="宋体"/>
          <w:color w:val="000000"/>
          <w:sz w:val="24"/>
        </w:rPr>
        <w:t xml:space="preserve"> 103.8713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km，综合成本为</w:t>
      </w:r>
      <w:r>
        <w:rPr>
          <w:rFonts w:ascii="Times New Roman" w:hAnsi="Times New Roman" w:eastAsia="宋体"/>
          <w:color w:val="000000"/>
          <w:sz w:val="24"/>
        </w:rPr>
        <w:t xml:space="preserve"> 415.4852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元，6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家门店均按时到达，时间窗惩罚为</w:t>
      </w:r>
      <w:r>
        <w:rPr>
          <w:rFonts w:ascii="Times New Roman" w:hAnsi="Times New Roman" w:eastAsia="宋体"/>
          <w:color w:val="000000"/>
          <w:sz w:val="24"/>
        </w:rPr>
        <w:t xml:space="preserve"> 0。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针对任务三，在“4:30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发车前已知有向弧</w:t>
      </w:r>
      <w:r>
        <w:rPr>
          <w:rFonts w:ascii="Times New Roman" w:hAnsi="Times New Roman" w:eastAsia="宋体"/>
          <w:color w:val="000000"/>
          <w:sz w:val="24"/>
        </w:rPr>
        <w:t xml:space="preserve"> 2→8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封闭”的静态施工情景下，于禁弧后的候选集上按相同词典序目标重优化。封路使可行完整组合由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个减至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个，被删除的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个组合在正常场景中均迟到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家门店，而正常最优路线不含该封闭弧，因此重优化后路线、里程和成本均不变，成本增量为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0。该零增量结论仅适用于当前固定分区、坐标距离代理和发车前静态重优化情景，且在统一门店服务时长不超过</w:t>
      </w:r>
      <w:r>
        <w:rPr>
          <w:rFonts w:ascii="Times New Roman" w:hAnsi="Times New Roman" w:eastAsia="宋体"/>
          <w:color w:val="000000"/>
          <w:sz w:val="24"/>
        </w:rPr>
        <w:t xml:space="preserve"> 21.4205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分钟/店时保持成立；在途动态重路由还需要事件时刻和车辆状态数据。</w:t>
      </w:r>
    </w:p>
    <w:p>
      <w:pPr>
        <w:pStyle w:val="BodyText"/>
        <w:spacing w:line="360" w:lineRule="auto" w:before="0" w:after="0"/>
        <w:ind w:firstLine="0"/>
        <w:jc w:val="both"/>
      </w:pPr>
      <w:r>
        <w:rPr>
          <w:rFonts w:hint="eastAsia" w:ascii="Times New Roman" w:hAnsi="Times New Roman" w:eastAsia="宋体"/>
          <w:b/>
          <w:bCs/>
          <w:color w:val="000000"/>
          <w:sz w:val="24"/>
        </w:rPr>
        <w:t xml:space="preserve">关键词：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冷链配送；车辆路径问题；时间窗；词典序优化；精确枚举；扰动重优化</w:t>
      </w:r>
    </w:p>
    <w:bookmarkEnd w:id="9"/>
    <w:bookmarkStart w:id="10" w:name="一问题重述"/>
    <w:p>
      <w:pPr>
        <w:pStyle w:val="Heading2"/>
        <w:pageBreakBefore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一、问题重述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某连锁餐饮企业由中央厨房统一组织生鲜食材配送。配送网络包含中央厨房、A/B/C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三个区域配送站和</w:t>
      </w:r>
      <w:r>
        <w:rPr>
          <w:rFonts w:ascii="Times New Roman" w:hAnsi="Times New Roman" w:eastAsia="宋体"/>
          <w:color w:val="000000"/>
          <w:sz w:val="24"/>
        </w:rPr>
        <w:t xml:space="preserve"> 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家门店，每个配送站按历史业务关系负责两家门店。题目给出各节点坐标、门店需求与时间窗，以及车辆速度、单位里程成本、时间窗事件罚、最大载货量和最大行驶里程。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任务一要求分析冷链配送的容量、里程、站点前序和时间窗等约束，建立综合成本最小的多约束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VRPTW。任务二要求确定正常场景下各车的路线、停靠顺序、门店到达时刻和总成本。任务三要求在有向路段</w:t>
      </w:r>
      <w:r>
        <w:rPr>
          <w:rFonts w:ascii="Times New Roman" w:hAnsi="Times New Roman" w:eastAsia="宋体"/>
          <w:color w:val="000000"/>
          <w:sz w:val="24"/>
        </w:rPr>
        <w:t xml:space="preserve"> 2→8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封闭后重新规划，并以相同口径量化路线和成本变化。</w:t>
      </w:r>
    </w:p>
    <w:bookmarkEnd w:id="10"/>
    <w:bookmarkStart w:id="18" w:name="二问题分析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二、问题分析</w:t>
      </w:r>
    </w:p>
    <w:bookmarkStart w:id="11" w:name="路径结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路径结构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车辆路径问题以满足客户需求并降低车队行驶代价为基本目标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[1]，加入客户时间窗后，路径顺序与到达时刻必须联合确定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[2,5]。本题另有两层业务结构：车辆从中央厨房统一发车，门店又分别归属于</w:t>
      </w:r>
      <w:r>
        <w:rPr>
          <w:rFonts w:ascii="Times New Roman" w:hAnsi="Times New Roman" w:eastAsia="宋体"/>
          <w:color w:val="000000"/>
          <w:sz w:val="24"/>
        </w:rPr>
        <w:t xml:space="preserve"> A/B/C </w:t>
      </w:r>
      <w:r>
        <w:rPr>
          <w:rFonts w:hint="eastAsia" w:ascii="Times New Roman" w:hAnsi="Times New Roman" w:eastAsia="宋体"/>
          <w:color w:val="000000"/>
          <w:sz w:val="24"/>
        </w:rPr>
        <w:t xml:space="preserve">配送站。本文据此采用三车固定分区合同：每辆车先访问所属配送站，再访问该站负责的两家门店，最后返回中央厨房；需求不可拆分，车辆不可跨区服务。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各区域总需求分别为</w:t>
      </w:r>
      <w:r>
        <w:rPr>
          <w:rFonts w:ascii="Times New Roman" w:hAnsi="Times New Roman" w:eastAsia="宋体"/>
          <w:color w:val="000000"/>
          <w:sz w:val="24"/>
        </w:rPr>
        <w:t xml:space="preserve"> 27、32、36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箱，均小于单车容量</w:t>
      </w:r>
      <w:r>
        <w:rPr>
          <w:rFonts w:ascii="Times New Roman" w:hAnsi="Times New Roman" w:eastAsia="宋体"/>
          <w:color w:val="000000"/>
          <w:sz w:val="24"/>
        </w:rPr>
        <w:t xml:space="preserve"> 60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箱。固定分区后，每辆车只需决定两家门店的先后顺序，因此可以用候选路线变量表达原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VRPTW，在不损失当前可行解的前提下把组合数降为</w:t>
      </w:r>
      <w:r>
        <w:rPr>
          <w:rFonts w:ascii="Times New Roman" w:hAnsi="Times New Roman" w:eastAsia="宋体"/>
          <w:color w:val="000000"/>
          <w:sz w:val="24"/>
        </w:rPr>
        <w:t xml:space="preserve"> 8。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若沿用一般</w:t>
      </w:r>
      <w:r>
        <w:rPr>
          <w:rFonts w:ascii="Times New Roman" w:hAnsi="Times New Roman" w:eastAsia="宋体"/>
          <w:color w:val="000000"/>
          <w:sz w:val="24"/>
        </w:rPr>
        <w:t xml:space="preserve"> VRPTW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逐弧变量，需要同时处理弧选择、流平衡、时间递推和大常数联结；但在本题已固定“中央厨房—配送站—两家门店—中央厨房”的结构后，每辆车的全部许可路径只有两种门店排列。路线型模型直接把一条完整许可路线作为选择对象，既保留容量、前序、返厨和时间窗含义，又避免为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个组合引入不必要的大常数约束。其精确性来自候选集完整覆盖所有许可排列，而不是通过删去困难约束换取简化。</w:t>
      </w:r>
    </w:p>
    <w:bookmarkEnd w:id="11"/>
    <w:bookmarkStart w:id="12" w:name="时间窗口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时间窗口径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题目一方面称门店时间窗严格，迟到会使食材报废，另一方面又给出早到和迟到事件罚。硬窗、软窗和有限放宽时间窗具有不同的可行域与成本含义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[4]。若直接把两项罚金与里程费加权求和，80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元的一次迟到可能被较短路线抵消，这与保鲜要求冲突。本文先最小化迟到门店数；只有迟到数已经最小时，才比较运输成本和事件罚。该词典序口径使零迟到方案优先于任何迟到方案，同时保留题给成本参数。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早到按车辆实际到达时刻早于窗口起点计一次。车辆可以等待至窗口开启后再服务，但等待不撤销已经发生的早到事件。迟到按实际到达时刻晚于窗口终点计一次。若存在零迟到解，迟到罚为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0；仅当所有方案均有迟到时，才报告包含迟到罚的软窗应急解。</w:t>
      </w:r>
    </w:p>
    <w:bookmarkEnd w:id="12"/>
    <w:bookmarkStart w:id="13" w:name="施工扰动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2.3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施工扰动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题目将施工路段明确写为有向弧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2→8，但没有给出封路发现时刻和车辆在途位置、已服务节点或剩余载荷。为形成可复现的主分析，本文采用“4:30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发车前已知该弧封闭，并在发车前重新选择三条完整路线”的静态施工情景。在该信息状态下，先检查正常最优路线是否使用封闭弧，再在禁弧后的候选集中按相同目标重优化。封闭方向严格按题给</w:t>
      </w:r>
      <w:r>
        <w:rPr>
          <w:rFonts w:ascii="Times New Roman" w:hAnsi="Times New Roman" w:eastAsia="宋体"/>
          <w:color w:val="000000"/>
          <w:sz w:val="24"/>
        </w:rPr>
        <w:t xml:space="preserve"> 2→8 </w:t>
      </w:r>
      <w:r>
        <w:rPr>
          <w:rFonts w:hint="eastAsia" w:ascii="Times New Roman" w:hAnsi="Times New Roman" w:eastAsia="宋体"/>
          <w:color w:val="000000"/>
          <w:sz w:val="24"/>
        </w:rPr>
        <w:t xml:space="preserve">处理；若施工在车辆出发后才被发现，则还需事件时刻和车辆状态数据，属于数据条件不同的动态重路由问题。</w:t>
      </w:r>
    </w:p>
    <w:bookmarkEnd w:id="13"/>
    <w:bookmarkStart w:id="17" w:name="数据整理与约束尺度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2.4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数据整理与约束尺度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建模所用节点数据见表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1。节点</w:t>
      </w:r>
      <w:r>
        <w:rPr>
          <w:rFonts w:ascii="Times New Roman" w:hAnsi="Times New Roman" w:eastAsia="宋体"/>
          <w:color w:val="000000"/>
          <w:sz w:val="24"/>
        </w:rPr>
        <w:t xml:space="preserve"> 0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为中央厨房，节点</w:t>
      </w:r>
      <w:r>
        <w:rPr>
          <w:rFonts w:ascii="Times New Roman" w:hAnsi="Times New Roman" w:eastAsia="宋体"/>
          <w:color w:val="000000"/>
          <w:sz w:val="24"/>
        </w:rPr>
        <w:t xml:space="preserve"> 1—3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为配送站，节点</w:t>
      </w:r>
      <w:r>
        <w:rPr>
          <w:rFonts w:ascii="Times New Roman" w:hAnsi="Times New Roman" w:eastAsia="宋体"/>
          <w:color w:val="000000"/>
          <w:sz w:val="24"/>
        </w:rPr>
        <w:t xml:space="preserve"> 4—9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为门店。门店归属把一般多车路径问题分解为三个两点排序子问题；坐标单位为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km，因此欧氏距离可直接作为当前缺少道路矩阵时的距离代理。节点空间关系、固定分区和封闭方向见图</w:t>
      </w:r>
      <w:r>
        <w:rPr>
          <w:rFonts w:ascii="Times New Roman" w:hAnsi="Times New Roman" w:eastAsia="宋体"/>
          <w:color w:val="000000"/>
          <w:sz w:val="24"/>
        </w:rPr>
        <w:t xml:space="preserve"> 1。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480560" cy="31115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../figures/fig1_assignment_network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 xml:space="preserve">节点坐标、固定分区与任务三封闭弧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 xml:space="preserve">节点、需求与时间窗数据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627"/>
        <w:gridCol w:w="1164"/>
        <w:gridCol w:w="1432"/>
        <w:gridCol w:w="985"/>
        <w:gridCol w:w="1701"/>
        <w:gridCol w:w="3043"/>
      </w:tblGrid>
      <w:tr>
        <w:trPr>
          <w:tblHeader w:val="on"/>
          <w:cantSplit/>
        </w:trPr>
        <w:tc>
          <w:tcPr>
            <w:tcW w:w="62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节点</w:t>
            </w:r>
          </w:p>
        </w:tc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类型</w:t>
            </w:r>
          </w:p>
        </w:tc>
        <w:tc>
          <w:tcPr>
            <w:tcW w:w="1432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坐标/km</w:t>
            </w:r>
          </w:p>
        </w:tc>
        <w:tc>
          <w:tcPr>
            <w:tcW w:w="98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需求/箱</w:t>
            </w:r>
          </w:p>
        </w:tc>
        <w:tc>
          <w:tcPr>
            <w:tcW w:w="170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时间窗</w:t>
            </w:r>
          </w:p>
        </w:tc>
        <w:tc>
          <w:tcPr>
            <w:tcW w:w="304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归属或作用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中央厨房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(0,0)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发车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统一起终点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A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(6,8)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1、3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B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(10,4)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2、5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C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(5,-5)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4、6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1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(8,10)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15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2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(12,5)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18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3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(4,12)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12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4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(14,2)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5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(-6,8)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14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</w:t>
            </w:r>
          </w:p>
        </w:tc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6</w:t>
            </w:r>
          </w:p>
        </w:tc>
        <w:tc>
          <w:tcPr>
            <w:tcW w:w="1432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(8,-2)</w:t>
            </w:r>
          </w:p>
        </w:tc>
        <w:tc>
          <w:tcPr>
            <w:tcW w:w="98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</w:t>
            </w:r>
          </w:p>
        </w:tc>
        <w:tc>
          <w:tcPr>
            <w:tcW w:w="170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三个任务依次继承同一固定分区合同和时间窗口径：任务一确定模型与目标，任务二求得正常场景基线，任务三只改变禁弧后的候选集合并按相同目标重优化。</w:t>
      </w:r>
    </w:p>
    <w:bookmarkEnd w:id="17"/>
    <w:bookmarkEnd w:id="18"/>
    <w:bookmarkStart w:id="19" w:name="三模型假设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三、模型假设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1．三辆同质冷链车均于</w:t>
      </w:r>
      <w:r>
        <w:rPr>
          <w:rFonts w:ascii="Times New Roman" w:hAnsi="Times New Roman" w:eastAsia="宋体"/>
          <w:color w:val="000000"/>
          <w:sz w:val="24"/>
        </w:rPr>
        <w:t xml:space="preserve"> 4:30 </w:t>
      </w:r>
      <w:r>
        <w:rPr>
          <w:rFonts w:hint="eastAsia" w:ascii="Times New Roman" w:hAnsi="Times New Roman" w:eastAsia="宋体"/>
          <w:color w:val="000000"/>
          <w:sz w:val="24"/>
        </w:rPr>
        <w:t xml:space="preserve">从中央厨房出发，分别绑定配送站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A、B、C；车辆先到所属配送站，再服务该站的两家门店并返回中央厨房。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2．门店需求不可拆分且不可跨区域配送，单车路线的</w:t>
      </w:r>
      <w:r>
        <w:rPr>
          <w:rFonts w:ascii="Times New Roman" w:hAnsi="Times New Roman" w:eastAsia="宋体"/>
          <w:color w:val="000000"/>
          <w:sz w:val="24"/>
        </w:rPr>
        <w:t xml:space="preserve"> 180 km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上限包含返程。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3．节点间以坐标欧氏距离作为道路距离代理，车辆全程以</w:t>
      </w:r>
      <w:r>
        <w:rPr>
          <w:rFonts w:ascii="Times New Roman" w:hAnsi="Times New Roman" w:eastAsia="宋体"/>
          <w:color w:val="000000"/>
          <w:sz w:val="24"/>
        </w:rPr>
        <w:t xml:space="preserve"> 35 km/h </w:t>
      </w:r>
      <w:r>
        <w:rPr>
          <w:rFonts w:hint="eastAsia" w:ascii="Times New Roman" w:hAnsi="Times New Roman" w:eastAsia="宋体"/>
          <w:color w:val="000000"/>
          <w:sz w:val="24"/>
        </w:rPr>
        <w:t xml:space="preserve">匀速行驶，不考虑拥堵和方向差异。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4．题目未提供卸货时长，基线取门店服务时长为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0；其影响通过统一服务时长阈值单独评价。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5．车辆到达门店后若早于窗口起点，可以等待；早到、迟到均按到达事件而非偏离分钟数计罚。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6．车辆运输温度始终不高于</w:t>
      </w:r>
      <w:r>
        <w:rPr>
          <w:rFonts w:ascii="Times New Roman" w:hAnsi="Times New Roman" w:eastAsia="宋体"/>
          <w:color w:val="000000"/>
          <w:sz w:val="24"/>
        </w:rPr>
        <w:t xml:space="preserve"> -18 </w:t>
      </w:r>
      <w:r>
        <w:rPr>
          <w:rFonts w:hint="eastAsia" w:ascii="Times New Roman" w:hAnsi="Times New Roman" w:eastAsia="宋体"/>
          <w:color w:val="000000"/>
          <w:sz w:val="24"/>
        </w:rPr>
        <w:t xml:space="preserve">℃，从而满足门店不高于</w:t>
      </w:r>
      <w:r>
        <w:rPr>
          <w:rFonts w:ascii="Times New Roman" w:hAnsi="Times New Roman" w:eastAsia="宋体"/>
          <w:color w:val="000000"/>
          <w:sz w:val="24"/>
        </w:rPr>
        <w:t xml:space="preserve"> -15 ℃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的要求。由于缺少温度变化和制冷能耗数据，不另建热力学成本模型。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7．任务三仅禁用有向弧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2→8，并采用“4:30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发车前已知封路、发车前重选完整路线”的静态主场景；在途动态情景不在现有数据支持范围内。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这些假设影响不同层面的结论：固定分区和站点必经限定了可行域，因此“全局最优”只对该合同成立；欧氏距离与恒速决定路线和时刻的数值，真实道路矩阵可能改变排序；零服务时长只影响后续门店到达时刻，故需用阈值分析界定其适用范围；恒温假设只能证明题给温度门槛可行，不能推出制冷能耗；任务三的零增量结果只适用于发车前静态重优化。</w:t>
      </w:r>
    </w:p>
    <w:bookmarkEnd w:id="19"/>
    <w:bookmarkStart w:id="20" w:name="四符号说明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四、符号说明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主要符号与单位见表</w:t>
      </w:r>
      <w:r>
        <w:rPr>
          <w:rFonts w:ascii="Times New Roman" w:hAnsi="Times New Roman" w:eastAsia="宋体"/>
          <w:color w:val="000000"/>
          <w:sz w:val="24"/>
        </w:rPr>
        <w:t xml:space="preserve"> 2。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 xml:space="preserve">符号说明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1164"/>
        <w:gridCol w:w="5998"/>
        <w:gridCol w:w="1790"/>
      </w:tblGrid>
      <w:tr>
        <w:trPr>
          <w:tblHeader w:val="on"/>
          <w:cantSplit/>
        </w:trPr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符号</w:t>
            </w:r>
          </w:p>
        </w:tc>
        <w:tc>
          <w:tcPr>
            <w:tcW w:w="5998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含义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单位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w:rPr>
                  <w:rFonts w:ascii="Times New Roman" w:hAnsi="Times New Roman" w:eastAsia="Times New Roman" w:cs="Times New Roman"/>
                </w:rPr>
                <m:t>K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车辆集合，</w:t>
            </w:r>
            <m:oMath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=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{</m:t>
              </m:r>
              <m:r>
                <w:rPr>
                  <w:rFonts w:ascii="Times New Roman" w:hAnsi="Times New Roman" w:eastAsia="Times New Roman" w:cs="Times New Roma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r>
                <w:rPr>
                  <w:rFonts w:ascii="Times New Roman" w:hAnsi="Times New Roman" w:eastAsia="Times New Roman" w:cs="Times New Roman"/>
                </w:rPr>
                <m:t>B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r>
                <w:rPr>
                  <w:rFonts w:ascii="Times New Roman" w:hAnsi="Times New Roman" w:eastAsia="Times New Roman" w:cs="Times New Roma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}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s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对应的配送站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C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负责的两家门店集合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的候选闭合路线集合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v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r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的第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h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个节点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z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是否选择路线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r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q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的配送需求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d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  <m:r>
                    <w:rPr>
                      <w:rFonts w:ascii="Times New Roman" w:hAnsi="Times New Roman" w:eastAsia="Times New Roman" w:cs="Times New Roman"/>
                    </w:rPr>
                    <m:t>j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j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的欧氏距离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τ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  <m:r>
                    <w:rPr>
                      <w:rFonts w:ascii="Times New Roman" w:hAnsi="Times New Roman" w:eastAsia="Times New Roman" w:cs="Times New Roman"/>
                    </w:rPr>
                    <m:t>j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j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的行驶时间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σ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的服务或停留时长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[</m:t>
              </m:r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a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b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]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的允许到达时间窗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w:rPr>
                          <w:rFonts w:ascii="Times New Roman" w:hAnsi="Times New Roman" w:eastAsia="Times New Roman" w:cs="Times New Roman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w:rPr>
                          <w:rFonts w:ascii="Times New Roman" w:hAnsi="Times New Roman" w:eastAsia="Times New Roman" w:cs="Times New Roman"/>
                        </w:rPr>
                        <m:t>T</m:t>
                      </m:r>
                    </m:e>
                  </m:acc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路线级到达、开始服务时刻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w:rPr>
                          <w:rFonts w:ascii="Times New Roman" w:hAnsi="Times New Roman" w:eastAsia="Times New Roman" w:cs="Times New Roman"/>
                        </w:rPr>
                        <m:t>e</m:t>
                      </m:r>
                    </m:e>
                  </m:acc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w:rPr>
                          <w:rFonts w:ascii="Times New Roman" w:hAnsi="Times New Roman" w:eastAsia="Times New Roman" w:cs="Times New Roman"/>
                        </w:rPr>
                        <m:t>ℓ</m:t>
                      </m:r>
                    </m:e>
                  </m:acc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路线级早到、迟到系数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D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Q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候选路线的里程与载货量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km，箱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w:rPr>
                      <w:rFonts w:ascii="Times New Roman" w:hAnsi="Times New Roman" w:eastAsia="Times New Roman" w:cs="Times New Roman"/>
                    </w:rPr>
                    <m:t>g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路线是否经过情景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ω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的封闭弧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w:rPr>
                      <w:rFonts w:ascii="Times New Roman" w:hAnsi="Times New Roman" w:eastAsia="Times New Roman" w:cs="Times New Roman"/>
                    </w:rPr>
                    <m:t>A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ω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sSubSup>
                <m:e>
                  <m:r>
                    <w:rPr>
                      <w:rFonts w:ascii="Times New Roman" w:hAnsi="Times New Roman" w:eastAsia="Times New Roman" w:cs="Times New Roman"/>
                    </w:rPr>
                    <m:t>T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选中方案到达门店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i</m:t>
              </m:r>
            </m:oMath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、开始服务的时刻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w:rPr>
                      <w:rFonts w:ascii="Times New Roman" w:hAnsi="Times New Roman" w:eastAsia="Times New Roman" w:cs="Times New Roman"/>
                    </w:rPr>
                    <m:t>E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ω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sSubSup>
                <m:e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选中方案的早到、迟到指标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w:rPr>
                  <w:rFonts w:ascii="Times New Roman" w:hAnsi="Times New Roman" w:eastAsia="Times New Roman" w:cs="Times New Roma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(</m:t>
              </m:r>
              <m:r>
                <w:rPr>
                  <w:rFonts w:ascii="Times New Roman" w:hAnsi="Times New Roman" w:eastAsia="Times New Roman" w:cs="Times New Roma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P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的总里程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w:rPr>
                  <w:rFonts w:ascii="Times New Roman" w:hAnsi="Times New Roman" w:eastAsia="Times New Roman" w:cs="Times New Roma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(</m:t>
              </m:r>
              <m:r>
                <w:rPr>
                  <w:rFonts w:ascii="Times New Roman" w:hAnsi="Times New Roman" w:eastAsia="Times New Roman" w:cs="Times New Roma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Times New Roman" w:hAnsi="Times New Roman" w:eastAsia="Times New Roman" w:cs="Times New Roman"/>
                </w:rPr>
                <m:t>P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的迟到门店数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个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w:rPr>
                  <w:rFonts w:ascii="Times New Roman" w:hAnsi="Times New Roman" w:eastAsia="Times New Roman" w:cs="Times New Roma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(</m:t>
              </m:r>
              <m:r>
                <w:rPr>
                  <w:rFonts w:ascii="Times New Roman" w:hAnsi="Times New Roman" w:eastAsia="Times New Roman" w:cs="Times New Roma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运输费与时间窗事件罚之和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元</w:t>
            </w:r>
          </w:p>
        </w:tc>
      </w:tr>
    </w:tbl>
    <w:bookmarkEnd w:id="20"/>
    <w:bookmarkStart w:id="26" w:name="五任务一固定分区-vrptw-模型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五、任务一：固定分区</w:t>
      </w:r>
      <w:r>
        <w:rPr>
          <w:rFonts w:ascii="Times New Roman" w:hAnsi="Times New Roman" w:eastAsia="黑体"/>
          <w:b/>
          <w:color w:val="000000"/>
          <w:sz w:val="28"/>
        </w:rPr>
        <w:t xml:space="preserve"> VRPTW </w:t>
      </w:r>
      <w:r>
        <w:rPr>
          <w:rFonts w:hint="eastAsia" w:ascii="Times New Roman" w:hAnsi="Times New Roman" w:eastAsia="黑体"/>
          <w:b/>
          <w:color w:val="000000"/>
          <w:sz w:val="28"/>
        </w:rPr>
        <w:t xml:space="preserve">模型</w:t>
      </w:r>
    </w:p>
    <w:bookmarkStart w:id="21" w:name="候选路线与路线级时刻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候选路线与路线级时刻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i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,</m:t>
        </m:r>
        <m:r>
          <w:rPr>
            <w:rFonts w:ascii="Times New Roman" w:hAnsi="Times New Roman" w:eastAsia="Times New Roman" w:cs="Times New Roman"/>
          </w:rPr>
          <m:t>j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的坐标分别为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w:rPr>
            <w:rFonts w:ascii="Times New Roman" w:hAnsi="Times New Roman" w:eastAsia="Times New Roman" w:cs="Times New Roman"/>
          </w:rPr>
          <m:t>(</m:t>
        </m:r>
        <m:sSub>
          <m:e>
            <m:r>
              <w:rPr>
                <w:rFonts w:ascii="Times New Roman" w:hAnsi="Times New Roman" w:eastAsia="Times New Roman" w:cs="Times New Roman"/>
              </w:rPr>
              <m:t>x</m:t>
            </m:r>
          </m:e>
          <m:sub>
            <m:r>
              <w:rPr>
                <w:rFonts w:ascii="Times New Roman" w:hAnsi="Times New Roman" w:eastAsia="Times New Roman" w:cs="Times New Roma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,</m:t>
        </m:r>
        <m:sSub>
          <m:e>
            <m:r>
              <w:rPr>
                <w:rFonts w:ascii="Times New Roman" w:hAnsi="Times New Roman" w:eastAsia="Times New Roman" w:cs="Times New Roman"/>
              </w:rPr>
              <m:t>y</m:t>
            </m:r>
          </m:e>
          <m:sub>
            <m:r>
              <w:rPr>
                <w:rFonts w:ascii="Times New Roman" w:hAnsi="Times New Roman" w:eastAsia="Times New Roman" w:cs="Times New Roma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r>
          <m:rPr>
            <m:sty m:val="p"/>
          </m:rPr>
          <w:rPr>
            <w:rFonts w:ascii="Times New Roman" w:hAnsi="Times New Roman" w:eastAsia="Times New Roman" w:cs="Times New Roman"/>
          </w:rPr>
          <m:t>(</m:t>
        </m:r>
        <m:sSub>
          <m:e>
            <m:r>
              <w:rPr>
                <w:rFonts w:ascii="Times New Roman" w:hAnsi="Times New Roman" w:eastAsia="Times New Roman" w:cs="Times New Roman"/>
              </w:rPr>
              <m:t>x</m:t>
            </m:r>
          </m:e>
          <m:sub>
            <m:r>
              <w:rPr>
                <w:rFonts w:ascii="Times New Roman" w:hAnsi="Times New Roman" w:eastAsia="Times New Roman" w:cs="Times New Roman"/>
              </w:rPr>
              <m:t>j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,</m:t>
        </m:r>
        <m:sSub>
          <m:e>
            <m:r>
              <w:rPr>
                <w:rFonts w:ascii="Times New Roman" w:hAnsi="Times New Roman" w:eastAsia="Times New Roman" w:cs="Times New Roman"/>
              </w:rPr>
              <m:t>y</m:t>
            </m:r>
          </m:e>
          <m:sub>
            <m:r>
              <w:rPr>
                <w:rFonts w:ascii="Times New Roman" w:hAnsi="Times New Roman" w:eastAsia="Times New Roman" w:cs="Times New Roman"/>
              </w:rPr>
              <m:t>j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。距离和行驶时间为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eastAsia="Times New Roman" w:cs="Times New Roman"/>
                </w:rPr>
                <m:t>d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i</m:t>
              </m:r>
              <m:r>
                <w:rPr>
                  <w:rFonts w:ascii="Times New Roman" w:hAnsi="Times New Roman" w:eastAsia="Times New Roman" w:cs="Times New Roman"/>
                </w:rPr>
                <m:t>j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(</m:t>
              </m:r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x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−</m:t>
              </m:r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x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eastAsia="Times New Roman" w:cs="Times New Roman"/>
                    </w:rPr>
                    <m:t>)</m:t>
                  </m:r>
                </m:e>
                <m:sup>
                  <m:r>
                    <w:rPr>
                      <w:rFonts w:ascii="Times New Roman" w:hAnsi="Times New Roman" w:eastAsia="Times New Roman" w:cs="Times New Roma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+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(</m:t>
              </m:r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y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−</m:t>
              </m:r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y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eastAsia="Times New Roman" w:cs="Times New Roman"/>
                    </w:rPr>
                    <m:t>)</m:t>
                  </m:r>
                </m:e>
                <m:sup>
                  <m:r>
                    <w:rPr>
                      <w:rFonts w:ascii="Times New Roman" w:hAnsi="Times New Roman" w:eastAsia="Times New Roman" w:cs="Times New Roman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w:rPr>
              <w:rFonts w:ascii="Times New Roman" w:hAnsi="Times New Roman" w:eastAsia="Times New Roman" w:cs="Times New Roman"/>
            </w:rPr>
            <m:t>  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τ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i</m:t>
              </m:r>
              <m:r>
                <w:rPr>
                  <w:rFonts w:ascii="Times New Roman" w:hAnsi="Times New Roman" w:eastAsia="Times New Roman" w:cs="Times New Roman"/>
                </w:rPr>
                <m:t>j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eastAsia="Times New Roman" w:cs="Times New Roman"/>
                </w:rPr>
                <m:t>60</m:t>
              </m:r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d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  <m:r>
                    <w:rPr>
                      <w:rFonts w:ascii="Times New Roman" w:hAnsi="Times New Roman" w:eastAsia="Times New Roman" w:cs="Times New Roman"/>
                    </w:rPr>
                    <m:t>j</m:t>
                  </m:r>
                </m:sub>
              </m:sSub>
            </m:num>
            <m:den>
              <m:r>
                <w:rPr>
                  <w:rFonts w:ascii="Times New Roman" w:hAnsi="Times New Roman" w:eastAsia="Times New Roman" w:cs="Times New Roman"/>
                </w:rPr>
                <m:t>35</m:t>
              </m:r>
            </m:den>
          </m:f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k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对应配送站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Times New Roman" w:hAnsi="Times New Roman" w:eastAsia="Times New Roman" w:cs="Times New Roman"/>
              </w:rPr>
              <m:t>s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和门店集合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Times New Roman" w:hAnsi="Times New Roman" w:eastAsia="Times New Roman" w:cs="Times New Roman"/>
              </w:rPr>
              <m:t>C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=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{</m:t>
        </m:r>
        <m:sSub>
          <m:e>
            <m:r>
              <w:rPr>
                <w:rFonts w:ascii="Times New Roman" w:hAnsi="Times New Roman" w:eastAsia="Times New Roman" w:cs="Times New Roman"/>
              </w:rPr>
              <m:t>i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,</m:t>
        </m:r>
        <m:sSub>
          <m:e>
            <m:r>
              <w:rPr>
                <w:rFonts w:ascii="Times New Roman" w:hAnsi="Times New Roman" w:eastAsia="Times New Roman" w:cs="Times New Roman"/>
              </w:rPr>
              <m:t>j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}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。站点必经、固定分区和闭合路线使候选集恰为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eastAsia="Times New Roman" w:cs="Times New Roman"/>
                </w:rPr>
                <m:t>R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{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(</m:t>
          </m:r>
          <m:r>
            <w:rPr>
              <w:rFonts w:ascii="Times New Roman" w:hAnsi="Times New Roman" w:eastAsia="Times New Roman" w:cs="Times New Roman"/>
            </w:rPr>
            <m:t>0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s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i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j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w:rPr>
              <w:rFonts w:ascii="Times New Roman" w:hAnsi="Times New Roman" w:eastAsia="Times New Roman" w:cs="Times New Roman"/>
            </w:rPr>
            <m:t>0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)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(</m:t>
          </m:r>
          <m:r>
            <w:rPr>
              <w:rFonts w:ascii="Times New Roman" w:hAnsi="Times New Roman" w:eastAsia="Times New Roman" w:cs="Times New Roman"/>
            </w:rPr>
            <m:t>0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s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j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i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w:rPr>
              <w:rFonts w:ascii="Times New Roman" w:hAnsi="Times New Roman" w:eastAsia="Times New Roman" w:cs="Times New Roman"/>
            </w:rPr>
            <m:t>0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)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}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把路线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r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写为节点序列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w:rPr>
            <w:rFonts w:ascii="Times New Roman" w:hAnsi="Times New Roman" w:eastAsia="Times New Roman" w:cs="Times New Roman"/>
          </w:rPr>
          <m:t>(</m:t>
        </m:r>
        <m:sSub>
          <m:e>
            <m:r>
              <w:rPr>
                <w:rFonts w:ascii="Times New Roman" w:hAnsi="Times New Roman" w:eastAsia="Times New Roman" w:cs="Times New Roman"/>
              </w:rPr>
              <m:t>v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  <m:r>
              <w:rPr>
                <w:rFonts w:ascii="Times New Roman" w:hAnsi="Times New Roman" w:eastAsia="Times New Roman" w:cs="Times New Roma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,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…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,</m:t>
        </m:r>
        <m:sSub>
          <m:e>
            <m:r>
              <w:rPr>
                <w:rFonts w:ascii="Times New Roman" w:hAnsi="Times New Roman" w:eastAsia="Times New Roman" w:cs="Times New Roman"/>
              </w:rPr>
              <m:t>v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  <m:r>
              <w:rPr>
                <w:rFonts w:ascii="Times New Roman" w:hAnsi="Times New Roman" w:eastAsia="Times New Roman" w:cs="Times New Roma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。路线级时刻是由路线顺序确定的系数，而不是与路线选择相互独立的自由变量。车辆初始离开时刻为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Times New Roman" w:hAnsi="Times New Roman" w:eastAsia="Times New Roman" w:cs="Times New Roman"/>
              </w:rPr>
              <m:t>t</m:t>
            </m:r>
          </m:e>
          <m:sub>
            <m:r>
              <w:rPr>
                <w:rFonts w:ascii="Times New Roman" w:hAnsi="Times New Roman" w:eastAsia="Times New Roman" w:cs="Times New Roma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=</m:t>
        </m:r>
        <m:r>
          <w:rPr>
            <w:rFonts w:ascii="Times New Roman" w:hAnsi="Times New Roman" w:eastAsia="Times New Roman" w:cs="Times New Roman"/>
          </w:rPr>
          <m:t>270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min，令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w:rPr>
                    <w:rFonts w:ascii="Times New Roman" w:hAnsi="Times New Roman" w:eastAsia="Times New Roman" w:cs="Times New Roman"/>
                  </w:rPr>
                  <m:t>T</m:t>
                </m:r>
              </m:e>
            </m:acc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  <m:r>
              <w:rPr>
                <w:rFonts w:ascii="Times New Roman" w:hAnsi="Times New Roman" w:eastAsia="Times New Roman" w:cs="Times New Roma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=</m:t>
        </m:r>
        <m:r>
          <w:rPr>
            <w:rFonts w:ascii="Times New Roman" w:hAnsi="Times New Roman" w:eastAsia="Times New Roman" w:cs="Times New Roman"/>
          </w:rPr>
          <m:t>270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，并对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h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=</m:t>
        </m:r>
        <m:r>
          <w:rPr>
            <w:rFonts w:ascii="Times New Roman" w:hAnsi="Times New Roman" w:eastAsia="Times New Roman" w:cs="Times New Roman"/>
          </w:rPr>
          <m:t>0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,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…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,</m:t>
        </m:r>
        <m:r>
          <w:rPr>
            <w:rFonts w:ascii="Times New Roman" w:hAnsi="Times New Roman" w:eastAsia="Times New Roman" w:cs="Times New Roman"/>
          </w:rPr>
          <m:t>3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递推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w:rPr>
                      <w:rFonts w:ascii="Times New Roman" w:hAnsi="Times New Roman" w:eastAsia="Times New Roman" w:cs="Times New Roman"/>
                    </w:rPr>
                    <m:t>A</m:t>
                  </m:r>
                </m:e>
              </m:acc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r>
                <w:rPr>
                  <w:rFonts w:ascii="Times New Roman" w:hAnsi="Times New Roman" w:eastAsia="Times New Roman" w:cs="Times New Roma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+</m:t>
              </m:r>
              <m:r>
                <w:rPr>
                  <w:rFonts w:ascii="Times New Roman" w:hAnsi="Times New Roman" w:eastAsia="Times New Roman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sSub>
            <m:e>
              <m:acc>
                <m:accPr>
                  <m:chr m:val="‾"/>
                </m:accPr>
                <m:e>
                  <m:r>
                    <w:rPr>
                      <w:rFonts w:ascii="Times New Roman" w:hAnsi="Times New Roman" w:eastAsia="Times New Roman" w:cs="Times New Roman"/>
                    </w:rPr>
                    <m:t>T</m:t>
                  </m:r>
                </m:e>
              </m:acc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w:rPr>
                  <w:rFonts w:ascii="Times New Roman" w:hAnsi="Times New Roman" w:eastAsia="Times New Roman" w:cs="Times New Roman"/>
                </w:rPr>
                <m:t>h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+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σ</m:t>
              </m:r>
            </m:e>
            <m:sub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v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+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τ</m:t>
              </m:r>
            </m:e>
            <m:sub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v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v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eastAsia="Times New Roman" w:cs="Times New Roman"/>
                    </w:rPr>
                    <m:t>,</m:t>
                  </m:r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Times New Roman" w:hAnsi="Times New Roman" w:eastAsia="Times New Roman" w:cs="Times New Roman"/>
                    </w:rPr>
                    <m:t>+</m:t>
                  </m:r>
                  <m:r>
                    <w:rPr>
                      <w:rFonts w:ascii="Times New Roman" w:hAnsi="Times New Roman" w:eastAsia="Times New Roman" w:cs="Times New Roman"/>
                    </w:rPr>
                    <m:t>1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若下一节点是门店，则等待至时间窗开启后服务：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w:rPr>
                      <w:rFonts w:ascii="Times New Roman" w:hAnsi="Times New Roman" w:eastAsia="Times New Roman" w:cs="Times New Roman"/>
                    </w:rPr>
                    <m:t>T</m:t>
                  </m:r>
                </m:e>
              </m:acc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r>
                <w:rPr>
                  <w:rFonts w:ascii="Times New Roman" w:hAnsi="Times New Roman" w:eastAsia="Times New Roman" w:cs="Times New Roma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+</m:t>
              </m:r>
              <m:r>
                <w:rPr>
                  <w:rFonts w:ascii="Times New Roman" w:hAnsi="Times New Roman" w:eastAsia="Times New Roman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max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(</m:t>
          </m:r>
          <m:sSub>
            <m:e>
              <m:acc>
                <m:accPr>
                  <m:chr m:val="‾"/>
                </m:accPr>
                <m:e>
                  <m:r>
                    <w:rPr>
                      <w:rFonts w:ascii="Times New Roman" w:hAnsi="Times New Roman" w:eastAsia="Times New Roman" w:cs="Times New Roman"/>
                    </w:rPr>
                    <m:t>A</m:t>
                  </m:r>
                </m:e>
              </m:acc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r>
                <w:rPr>
                  <w:rFonts w:ascii="Times New Roman" w:hAnsi="Times New Roman" w:eastAsia="Times New Roman" w:cs="Times New Roma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+</m:t>
              </m:r>
              <m:r>
                <w:rPr>
                  <w:rFonts w:ascii="Times New Roman" w:hAnsi="Times New Roman" w:eastAsia="Times New Roman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a</m:t>
              </m:r>
            </m:e>
            <m:sub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v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eastAsia="Times New Roman" w:cs="Times New Roman"/>
                    </w:rPr>
                    <m:t>,</m:t>
                  </m:r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Times New Roman" w:hAnsi="Times New Roman" w:eastAsia="Times New Roman" w:cs="Times New Roman"/>
                    </w:rPr>
                    <m:t>+</m:t>
                  </m:r>
                  <m:r>
                    <w:rPr>
                      <w:rFonts w:ascii="Times New Roman" w:hAnsi="Times New Roman" w:eastAsia="Times New Roman" w:cs="Times New Roman"/>
                    </w:rPr>
                    <m:t>1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)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w:rPr>
              <w:rFonts w:ascii="Times New Roman" w:hAnsi="Times New Roman" w:eastAsia="Times New Roman" w:cs="Times New Roman"/>
            </w:rPr>
            <m:t>  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v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r>
                <w:rPr>
                  <w:rFonts w:ascii="Times New Roman" w:hAnsi="Times New Roman" w:eastAsia="Times New Roman" w:cs="Times New Roma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+</m:t>
              </m:r>
              <m:r>
                <w:rPr>
                  <w:rFonts w:ascii="Times New Roman" w:hAnsi="Times New Roman" w:eastAsia="Times New Roman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∈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C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若下一节点是配送站或中央厨房，则不存在门店时间窗：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w:rPr>
                      <w:rFonts w:ascii="Times New Roman" w:hAnsi="Times New Roman" w:eastAsia="Times New Roman" w:cs="Times New Roman"/>
                    </w:rPr>
                    <m:t>T</m:t>
                  </m:r>
                </m:e>
              </m:acc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r>
                <w:rPr>
                  <w:rFonts w:ascii="Times New Roman" w:hAnsi="Times New Roman" w:eastAsia="Times New Roman" w:cs="Times New Roma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+</m:t>
              </m:r>
              <m:r>
                <w:rPr>
                  <w:rFonts w:ascii="Times New Roman" w:hAnsi="Times New Roman" w:eastAsia="Times New Roman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sSub>
            <m:e>
              <m:acc>
                <m:accPr>
                  <m:chr m:val="‾"/>
                </m:accPr>
                <m:e>
                  <m:r>
                    <w:rPr>
                      <w:rFonts w:ascii="Times New Roman" w:hAnsi="Times New Roman" w:eastAsia="Times New Roman" w:cs="Times New Roman"/>
                    </w:rPr>
                    <m:t>A</m:t>
                  </m:r>
                </m:e>
              </m:acc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r>
                <w:rPr>
                  <w:rFonts w:ascii="Times New Roman" w:hAnsi="Times New Roman" w:eastAsia="Times New Roman" w:cs="Times New Roma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+</m:t>
              </m:r>
              <m:r>
                <w:rPr>
                  <w:rFonts w:ascii="Times New Roman" w:hAnsi="Times New Roman" w:eastAsia="Times New Roman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w:rPr>
              <w:rFonts w:ascii="Times New Roman" w:hAnsi="Times New Roman" w:eastAsia="Times New Roman" w:cs="Times New Roman"/>
            </w:rPr>
            <m:t>  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v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r>
                <w:rPr>
                  <w:rFonts w:ascii="Times New Roman" w:hAnsi="Times New Roman" w:eastAsia="Times New Roman" w:cs="Times New Roma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+</m:t>
              </m:r>
              <m:r>
                <w:rPr>
                  <w:rFonts w:ascii="Times New Roman" w:hAnsi="Times New Roman" w:eastAsia="Times New Roman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∉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C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其中门店服务时长基线为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Times New Roman" w:hAnsi="Times New Roman" w:eastAsia="Times New Roman" w:cs="Times New Roman"/>
              </w:rPr>
              <m:t>σ</m:t>
            </m:r>
          </m:e>
          <m:sub>
            <m:r>
              <w:rPr>
                <w:rFonts w:ascii="Times New Roman" w:hAnsi="Times New Roman" w:eastAsia="Times New Roman" w:cs="Times New Roma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=</m:t>
        </m:r>
        <m:r>
          <w:rPr>
            <w:rFonts w:ascii="Times New Roman" w:hAnsi="Times New Roman" w:eastAsia="Times New Roman" w:cs="Times New Roman"/>
          </w:rPr>
          <m:t>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，配送站和中央厨房停留时长也取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0。对路线位置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h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上的门店，预先计算早到、迟到系数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w:rPr>
                      <w:rFonts w:ascii="Times New Roman" w:hAnsi="Times New Roman" w:eastAsia="Times New Roman" w:cs="Times New Roman"/>
                    </w:rPr>
                    <m:t>e</m:t>
                  </m:r>
                </m:e>
              </m:acc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w:rPr>
                  <w:rFonts w:ascii="Times New Roman" w:hAnsi="Times New Roman" w:eastAsia="Times New Roman" w:cs="Times New Roman"/>
                </w:rPr>
                <m:t>h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r>
            <m:rPr>
              <m:sty m:val="b"/>
            </m:rPr>
            <w:rPr>
              <w:rFonts w:ascii="Times New Roman" w:hAnsi="Times New Roman" w:eastAsia="Times New Roman" w:cs="Times New Roman"/>
            </w:rPr>
            <m:t>1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(</m:t>
          </m:r>
          <m:sSub>
            <m:e>
              <m:acc>
                <m:accPr>
                  <m:chr m:val="‾"/>
                </m:accPr>
                <m:e>
                  <m:r>
                    <w:rPr>
                      <w:rFonts w:ascii="Times New Roman" w:hAnsi="Times New Roman" w:eastAsia="Times New Roman" w:cs="Times New Roman"/>
                    </w:rPr>
                    <m:t>A</m:t>
                  </m:r>
                </m:e>
              </m:acc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w:rPr>
                  <w:rFonts w:ascii="Times New Roman" w:hAnsi="Times New Roman" w:eastAsia="Times New Roman" w:cs="Times New Roman"/>
                </w:rPr>
                <m:t>h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&lt;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a</m:t>
              </m:r>
            </m:e>
            <m:sub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v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)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w:rPr>
              <w:rFonts w:ascii="Times New Roman" w:hAnsi="Times New Roman" w:eastAsia="Times New Roman" w:cs="Times New Roman"/>
            </w:rPr>
            <m:t>  </m:t>
          </m:r>
          <m:sSub>
            <m:e>
              <m:acc>
                <m:accPr>
                  <m:chr m:val="‾"/>
                </m:accPr>
                <m:e>
                  <m:r>
                    <w:rPr>
                      <w:rFonts w:ascii="Times New Roman" w:hAnsi="Times New Roman" w:eastAsia="Times New Roman" w:cs="Times New Roman"/>
                    </w:rPr>
                    <m:t>ℓ</m:t>
                  </m:r>
                </m:e>
              </m:acc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w:rPr>
                  <w:rFonts w:ascii="Times New Roman" w:hAnsi="Times New Roman" w:eastAsia="Times New Roman" w:cs="Times New Roman"/>
                </w:rPr>
                <m:t>h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r>
            <m:rPr>
              <m:sty m:val="b"/>
            </m:rPr>
            <w:rPr>
              <w:rFonts w:ascii="Times New Roman" w:hAnsi="Times New Roman" w:eastAsia="Times New Roman" w:cs="Times New Roman"/>
            </w:rPr>
            <m:t>1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(</m:t>
          </m:r>
          <m:sSub>
            <m:e>
              <m:acc>
                <m:accPr>
                  <m:chr m:val="‾"/>
                </m:accPr>
                <m:e>
                  <m:r>
                    <w:rPr>
                      <w:rFonts w:ascii="Times New Roman" w:hAnsi="Times New Roman" w:eastAsia="Times New Roman" w:cs="Times New Roman"/>
                    </w:rPr>
                    <m:t>A</m:t>
                  </m:r>
                </m:e>
              </m:acc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w:rPr>
                  <w:rFonts w:ascii="Times New Roman" w:hAnsi="Times New Roman" w:eastAsia="Times New Roman" w:cs="Times New Roman"/>
                </w:rPr>
                <m:t>h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&gt;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b</m:t>
              </m:r>
            </m:e>
            <m:sub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v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)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同时得到每条候选路线的确定性属性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eastAsia="Times New Roman" w:cs="Times New Roman"/>
                </w:rPr>
                <m:t>D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w:rPr>
                  <w:rFonts w:ascii="Times New Roman" w:hAnsi="Times New Roman" w:eastAsia="Times New Roman" w:cs="Times New Roma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=</m:t>
              </m:r>
              <m:r>
                <w:rPr>
                  <w:rFonts w:ascii="Times New Roman" w:hAnsi="Times New Roman" w:eastAsia="Times New Roman" w:cs="Times New Roman"/>
                </w:rPr>
                <m:t>0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3</m:t>
              </m:r>
            </m:sup>
            <m:e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d</m:t>
                  </m:r>
                </m:e>
                <m:sub>
                  <m:sSub>
                    <m:e>
                      <m:r>
                        <w:rPr>
                          <w:rFonts w:ascii="Times New Roman" w:hAnsi="Times New Roman" w:eastAsia="Times New Roman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Times New Roman" w:hAnsi="Times New Roman" w:eastAsia="Times New Roman" w:cs="Times New Roman"/>
                        </w:rPr>
                        <m:t>k</m:t>
                      </m:r>
                      <m:r>
                        <w:rPr>
                          <w:rFonts w:ascii="Times New Roman" w:hAnsi="Times New Roman" w:eastAsia="Times New Roman" w:cs="Times New Roman"/>
                        </w:rPr>
                        <m:t>r</m:t>
                      </m:r>
                      <m:r>
                        <w:rPr>
                          <w:rFonts w:ascii="Times New Roman" w:hAnsi="Times New Roman" w:eastAsia="Times New Roman" w:cs="Times New Roman"/>
                        </w:rPr>
                        <m:t>h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Times New Roman" w:hAnsi="Times New Roman" w:eastAsia="Times New Roman" w:cs="Times New Roman"/>
                    </w:rPr>
                    <m:t>,</m:t>
                  </m:r>
                  <m:sSub>
                    <m:e>
                      <m:r>
                        <w:rPr>
                          <w:rFonts w:ascii="Times New Roman" w:hAnsi="Times New Roman" w:eastAsia="Times New Roman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Times New Roman" w:hAnsi="Times New Roman" w:eastAsia="Times New Roman" w:cs="Times New Roman"/>
                        </w:rPr>
                        <m:t>k</m:t>
                      </m:r>
                      <m:r>
                        <w:rPr>
                          <w:rFonts w:ascii="Times New Roman" w:hAnsi="Times New Roman" w:eastAsia="Times New Roman" w:cs="Times New Roman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eastAsia="Times New Roman" w:cs="Times New Roman"/>
                        </w:rPr>
                        <m:t>,</m:t>
                      </m:r>
                      <m:r>
                        <w:rPr>
                          <w:rFonts w:ascii="Times New Roman" w:hAnsi="Times New Roman" w:eastAsia="Times New Roman" w:cs="Times New Roman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eastAsia="Times New Roman" w:cs="Times New Roman"/>
                        </w:rPr>
                        <m:t>+</m:t>
                      </m:r>
                      <m:r>
                        <w:rPr>
                          <w:rFonts w:ascii="Times New Roman" w:hAnsi="Times New Roman" w:eastAsia="Times New Roman" w:cs="Times New Roman"/>
                        </w:rPr>
                        <m:t>1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w:rPr>
              <w:rFonts w:ascii="Times New Roman" w:hAnsi="Times New Roman" w:eastAsia="Times New Roman" w:cs="Times New Roman"/>
            </w:rPr>
            <m:t>  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Q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Times New Roman" w:hAnsi="Times New Roman" w:eastAsia="Times New Roman" w:cs="Times New Roma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∈</m:t>
              </m:r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C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</m:sub>
              </m:sSub>
            </m:sub>
            <m:sup>
              <m:r>
                <w:rPr>
                  <w:rFonts w:ascii="Times New Roman" w:hAnsi="Times New Roman" w:eastAsia="Times New Roman" w:cs="Times New Roman"/>
                </w:rPr>
                <m:t>​</m:t>
              </m:r>
            </m:sup>
            <m:e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q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bookmarkEnd w:id="21"/>
    <w:bookmarkStart w:id="22" w:name="路线选择与时刻联结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路线选择与时刻联结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对每个给定情景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ω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独立求解。为简化记号，路线选择变量省略情景上标；不同情景中的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Times New Roman" w:hAnsi="Times New Roman" w:eastAsia="Times New Roman" w:cs="Times New Roman"/>
              </w:rPr>
              <m:t>z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分别由各自的可行域和目标确定。令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Times New Roman" w:hAnsi="Times New Roman" w:eastAsia="Times New Roman" w:cs="Times New Roman"/>
              </w:rPr>
              <m:t>z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=</m:t>
        </m:r>
        <m:r>
          <w:rPr>
            <w:rFonts w:ascii="Times New Roman" w:hAnsi="Times New Roman" w:eastAsia="Times New Roman" w:cs="Times New Roman"/>
          </w:rPr>
          <m:t>1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表示车辆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k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选择候选路线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r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，否则为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0。每辆车必须且只能选择一条路线：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Times New Roman" w:hAnsi="Times New Roman" w:eastAsia="Times New Roman" w:cs="Times New Roma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∈</m:t>
              </m:r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</m:sub>
              </m:sSub>
            </m:sub>
            <m:sup>
              <m:r>
                <w:rPr>
                  <w:rFonts w:ascii="Times New Roman" w:hAnsi="Times New Roman" w:eastAsia="Times New Roman" w:cs="Times New Roman"/>
                </w:rPr>
                <m:t>​</m:t>
              </m:r>
            </m:sup>
            <m:e>
              <m:sSub>
                <m:e>
                  <m:r>
                    <w:rPr>
                      <w:rFonts w:ascii="Times New Roman" w:hAnsi="Times New Roman" w:eastAsia="Times New Roman" w:cs="Times New Roman"/>
                    </w:rPr>
                    <m:t>z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k</m:t>
                  </m:r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</m:sub>
              </m:sSub>
            </m:e>
          </m:nary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r>
            <w:rPr>
              <w:rFonts w:ascii="Times New Roman" w:hAnsi="Times New Roman" w:eastAsia="Times New Roman" w:cs="Times New Roman"/>
            </w:rPr>
            <m:t>1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w:rPr>
              <w:rFonts w:ascii="Times New Roman" w:hAnsi="Times New Roman" w:eastAsia="Times New Roman" w:cs="Times New Roman"/>
            </w:rPr>
            <m:t>  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z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∈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{</m:t>
          </m:r>
          <m:r>
            <w:rPr>
              <w:rFonts w:ascii="Times New Roman" w:hAnsi="Times New Roman" w:eastAsia="Times New Roman" w:cs="Times New Roman"/>
            </w:rPr>
            <m:t>0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w:rPr>
              <w:rFonts w:ascii="Times New Roman" w:hAnsi="Times New Roman" w:eastAsia="Times New Roman" w:cs="Times New Roman"/>
            </w:rPr>
            <m:t>1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}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w:rPr>
              <w:rFonts w:ascii="Times New Roman" w:hAnsi="Times New Roman" w:eastAsia="Times New Roman" w:cs="Times New Roman"/>
            </w:rPr>
            <m:t>  </m:t>
          </m:r>
          <m:r>
            <w:rPr>
              <w:rFonts w:ascii="Times New Roman" w:hAnsi="Times New Roman" w:eastAsia="Times New Roman" w:cs="Times New Roman"/>
            </w:rPr>
            <m:t>k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∈</m:t>
          </m:r>
          <m:r>
            <w:rPr>
              <w:rFonts w:ascii="Times New Roman" w:hAnsi="Times New Roman" w:eastAsia="Times New Roman" w:cs="Times New Roman"/>
            </w:rPr>
            <m:t>K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因为每家门店仅出现在所属车辆的每条候选路线中一次，选中方案的实际时刻和事件指标可由路线列精确聚合：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eastAsia="Times New Roman" w:cs="Times New Roman"/>
                </w:rPr>
                <m:t>A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i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ω</m:t>
              </m:r>
            </m:sup>
          </m:sSubSup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∈</m:t>
              </m:r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eastAsia="Times New Roman" w:cs="Times New Roman"/>
                    </w:rPr>
                    <m:t>∈</m:t>
                  </m:r>
                  <m:sSub>
                    <m:e>
                      <m:r>
                        <w:rPr>
                          <w:rFonts w:ascii="Times New Roman" w:hAnsi="Times New Roman" w:eastAsia="Times New Roman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eastAsia="Times New Roman" w:cs="Times New Roman"/>
                        </w:rPr>
                        <m:t>k</m:t>
                      </m:r>
                    </m:sub>
                  </m:sSub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Times New Roman" w:hAnsi="Times New Roman" w:eastAsia="Times New Roman" w:cs="Times New Roman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eastAsia="Times New Roman" w:cs="Times New Roman"/>
                        </w:rPr>
                        <m:t>:</m:t>
                      </m:r>
                      <m:sSub>
                        <m:e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k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r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Times New Roman" w:hAnsi="Times New Roman" w:eastAsia="Times New Roman" w:cs="Times New Roman"/>
                        </w:rPr>
                        <m:t>=</m:t>
                      </m:r>
                      <m:r>
                        <w:rPr>
                          <w:rFonts w:ascii="Times New Roman" w:hAnsi="Times New Roman" w:eastAsia="Times New Roman" w:cs="Times New Roman"/>
                        </w:rPr>
                        <m:t>i</m:t>
                      </m:r>
                    </m:sub>
                    <m:sup>
                      <m:r>
                        <w:rPr>
                          <w:rFonts w:ascii="Times New Roman" w:hAnsi="Times New Roman" w:eastAsia="Times New Roman" w:cs="Times New Roman"/>
                        </w:rP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w:rPr>
                                  <w:rFonts w:ascii="Times New Roman" w:hAnsi="Times New Roman" w:eastAsia="Times New Roman" w:cs="Times New Roman"/>
                                </w:rPr>
                                <m:t>A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k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r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w:rPr>
                  <w:rFonts w:ascii="Times New Roman" w:hAnsi="Times New Roman" w:eastAsia="Times New Roman" w:cs="Times New Roman"/>
                </w:rPr>
                <m:t>z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w:rPr>
              <w:rFonts w:ascii="Times New Roman" w:hAnsi="Times New Roman" w:eastAsia="Times New Roman" w:cs="Times New Roman"/>
            </w:rPr>
            <m:t>  </m:t>
          </m:r>
          <m:sSubSup>
            <m:e>
              <m:r>
                <w:rPr>
                  <w:rFonts w:ascii="Times New Roman" w:hAnsi="Times New Roman" w:eastAsia="Times New Roman" w:cs="Times New Roman"/>
                </w:rPr>
                <m:t>T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i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ω</m:t>
              </m:r>
            </m:sup>
          </m:sSubSup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∈</m:t>
              </m:r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eastAsia="Times New Roman" w:cs="Times New Roman"/>
                    </w:rPr>
                    <m:t>∈</m:t>
                  </m:r>
                  <m:sSub>
                    <m:e>
                      <m:r>
                        <w:rPr>
                          <w:rFonts w:ascii="Times New Roman" w:hAnsi="Times New Roman" w:eastAsia="Times New Roman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eastAsia="Times New Roman" w:cs="Times New Roman"/>
                        </w:rPr>
                        <m:t>k</m:t>
                      </m:r>
                    </m:sub>
                  </m:sSub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Times New Roman" w:hAnsi="Times New Roman" w:eastAsia="Times New Roman" w:cs="Times New Roman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eastAsia="Times New Roman" w:cs="Times New Roman"/>
                        </w:rPr>
                        <m:t>:</m:t>
                      </m:r>
                      <m:sSub>
                        <m:e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k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r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Times New Roman" w:hAnsi="Times New Roman" w:eastAsia="Times New Roman" w:cs="Times New Roman"/>
                        </w:rPr>
                        <m:t>=</m:t>
                      </m:r>
                      <m:r>
                        <w:rPr>
                          <w:rFonts w:ascii="Times New Roman" w:hAnsi="Times New Roman" w:eastAsia="Times New Roman" w:cs="Times New Roman"/>
                        </w:rPr>
                        <m:t>i</m:t>
                      </m:r>
                    </m:sub>
                    <m:sup>
                      <m:r>
                        <w:rPr>
                          <w:rFonts w:ascii="Times New Roman" w:hAnsi="Times New Roman" w:eastAsia="Times New Roman" w:cs="Times New Roman"/>
                        </w:rP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w:rPr>
                                  <w:rFonts w:ascii="Times New Roman" w:hAnsi="Times New Roman" w:eastAsia="Times New Roman" w:cs="Times New Roman"/>
                                </w:rPr>
                                <m:t>T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k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r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w:rPr>
                  <w:rFonts w:ascii="Times New Roman" w:hAnsi="Times New Roman" w:eastAsia="Times New Roman" w:cs="Times New Roman"/>
                </w:rPr>
                <m:t>z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eastAsia="Times New Roman" w:cs="Times New Roman"/>
                </w:rPr>
                <m:t>E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i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ω</m:t>
              </m:r>
            </m:sup>
          </m:sSubSup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∈</m:t>
              </m:r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eastAsia="Times New Roman" w:cs="Times New Roman"/>
                    </w:rPr>
                    <m:t>∈</m:t>
                  </m:r>
                  <m:sSub>
                    <m:e>
                      <m:r>
                        <w:rPr>
                          <w:rFonts w:ascii="Times New Roman" w:hAnsi="Times New Roman" w:eastAsia="Times New Roman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eastAsia="Times New Roman" w:cs="Times New Roman"/>
                        </w:rPr>
                        <m:t>k</m:t>
                      </m:r>
                    </m:sub>
                  </m:sSub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Times New Roman" w:hAnsi="Times New Roman" w:eastAsia="Times New Roman" w:cs="Times New Roman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eastAsia="Times New Roman" w:cs="Times New Roman"/>
                        </w:rPr>
                        <m:t>:</m:t>
                      </m:r>
                      <m:sSub>
                        <m:e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k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r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Times New Roman" w:hAnsi="Times New Roman" w:eastAsia="Times New Roman" w:cs="Times New Roman"/>
                        </w:rPr>
                        <m:t>=</m:t>
                      </m:r>
                      <m:r>
                        <w:rPr>
                          <w:rFonts w:ascii="Times New Roman" w:hAnsi="Times New Roman" w:eastAsia="Times New Roman" w:cs="Times New Roman"/>
                        </w:rPr>
                        <m:t>i</m:t>
                      </m:r>
                    </m:sub>
                    <m:sup>
                      <m:r>
                        <w:rPr>
                          <w:rFonts w:ascii="Times New Roman" w:hAnsi="Times New Roman" w:eastAsia="Times New Roman" w:cs="Times New Roman"/>
                        </w:rP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w:rPr>
                                  <w:rFonts w:ascii="Times New Roman" w:hAnsi="Times New Roman" w:eastAsia="Times New Roman" w:cs="Times New Roman"/>
                                </w:rPr>
                                <m:t>e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k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r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w:rPr>
                  <w:rFonts w:ascii="Times New Roman" w:hAnsi="Times New Roman" w:eastAsia="Times New Roman" w:cs="Times New Roman"/>
                </w:rPr>
                <m:t>z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  <m:r>
            <w:rPr>
              <w:rFonts w:ascii="Times New Roman" w:hAnsi="Times New Roman" w:eastAsia="Times New Roman" w:cs="Times New Roman"/>
            </w:rPr>
            <m:t>  </m:t>
          </m:r>
          <m:sSubSup>
            <m:e>
              <m:r>
                <w:rPr>
                  <w:rFonts w:ascii="Times New Roman" w:hAnsi="Times New Roman" w:eastAsia="Times New Roman" w:cs="Times New Roman"/>
                </w:rPr>
                <m:t>H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i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ω</m:t>
              </m:r>
            </m:sup>
          </m:sSubSup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∈</m:t>
              </m:r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eastAsia="Times New Roman" w:cs="Times New Roman"/>
                    </w:rPr>
                    <m:t>∈</m:t>
                  </m:r>
                  <m:sSub>
                    <m:e>
                      <m:r>
                        <w:rPr>
                          <w:rFonts w:ascii="Times New Roman" w:hAnsi="Times New Roman" w:eastAsia="Times New Roman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eastAsia="Times New Roman" w:cs="Times New Roman"/>
                        </w:rPr>
                        <m:t>k</m:t>
                      </m:r>
                    </m:sub>
                  </m:sSub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Times New Roman" w:hAnsi="Times New Roman" w:eastAsia="Times New Roman" w:cs="Times New Roman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eastAsia="Times New Roman" w:cs="Times New Roman"/>
                        </w:rPr>
                        <m:t>:</m:t>
                      </m:r>
                      <m:sSub>
                        <m:e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k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r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Times New Roman" w:hAnsi="Times New Roman" w:eastAsia="Times New Roman" w:cs="Times New Roman"/>
                        </w:rPr>
                        <m:t>=</m:t>
                      </m:r>
                      <m:r>
                        <w:rPr>
                          <w:rFonts w:ascii="Times New Roman" w:hAnsi="Times New Roman" w:eastAsia="Times New Roman" w:cs="Times New Roman"/>
                        </w:rPr>
                        <m:t>i</m:t>
                      </m:r>
                    </m:sub>
                    <m:sup>
                      <m:r>
                        <w:rPr>
                          <w:rFonts w:ascii="Times New Roman" w:hAnsi="Times New Roman" w:eastAsia="Times New Roman" w:cs="Times New Roman"/>
                        </w:rP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w:rPr>
                                  <w:rFonts w:ascii="Times New Roman" w:hAnsi="Times New Roman" w:eastAsia="Times New Roman" w:cs="Times New Roman"/>
                                </w:rPr>
                                <m:t>ℓ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k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r</m:t>
                          </m:r>
                          <m:r>
                            <w:rPr>
                              <w:rFonts w:ascii="Times New Roman" w:hAnsi="Times New Roman" w:eastAsia="Times New Roman" w:cs="Times New Roman"/>
                            </w:rP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w:rPr>
                  <w:rFonts w:ascii="Times New Roman" w:hAnsi="Times New Roman" w:eastAsia="Times New Roman" w:cs="Times New Roman"/>
                </w:rPr>
                <m:t>z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上述等式把路线选择与到达时刻、等待后的服务时刻及早迟到指标闭合联结；在唯一选路约束下，</w:t>
      </w:r>
      <m:oMath>
        <m:sSubSup>
          <m:e>
            <m:r>
              <w:rPr>
                <w:rFonts w:ascii="Times New Roman" w:hAnsi="Times New Roman" w:eastAsia="Times New Roman" w:cs="Times New Roman"/>
              </w:rPr>
              <m:t>E</m:t>
            </m:r>
          </m:e>
          <m:sub>
            <m:r>
              <w:rPr>
                <w:rFonts w:ascii="Times New Roman" w:hAnsi="Times New Roman" w:eastAsia="Times New Roman" w:cs="Times New Roman"/>
              </w:rPr>
              <m:t>i</m:t>
            </m:r>
          </m:sub>
          <m:sup>
            <m:r>
              <w:rPr>
                <w:rFonts w:ascii="Times New Roman" w:hAnsi="Times New Roman" w:eastAsia="Times New Roman" w:cs="Times New Roman"/>
              </w:rPr>
              <m:t>ω</m:t>
            </m:r>
          </m:sup>
        </m:sSub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w:rPr>
                <w:rFonts w:ascii="Times New Roman" w:hAnsi="Times New Roman" w:eastAsia="Times New Roman" w:cs="Times New Roman"/>
              </w:rPr>
              <m:t>H</m:t>
            </m:r>
          </m:e>
          <m:sub>
            <m:r>
              <w:rPr>
                <w:rFonts w:ascii="Times New Roman" w:hAnsi="Times New Roman" w:eastAsia="Times New Roman" w:cs="Times New Roman"/>
              </w:rPr>
              <m:t>i</m:t>
            </m:r>
          </m:sub>
          <m:sup>
            <m:r>
              <w:rPr>
                <w:rFonts w:ascii="Times New Roman" w:hAnsi="Times New Roman" w:eastAsia="Times New Roman" w:cs="Times New Roman"/>
              </w:rPr>
              <m:t>ω</m:t>
            </m:r>
          </m:sup>
        </m:sSub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自动为二元值。固定候选集还同时保证每店恰好服务一次、需求不可拆分、配送站先于门店访问且车辆最终返厨。</w:t>
      </w:r>
    </w:p>
    <w:bookmarkEnd w:id="22"/>
    <w:bookmarkStart w:id="23" w:name="容量里程封路与冷链可行性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5.3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容量、里程、封路与冷链可行性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记正常情景的封闭弧集为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w:rPr>
                <w:rFonts w:ascii="Times New Roman" w:hAnsi="Times New Roman" w:eastAsia="Times New Roman" w:cs="Times New Roman"/>
              </w:rPr>
              <m:t>B</m:t>
            </m:r>
          </m:e>
          <m:sup>
            <m:r>
              <w:rPr>
                <w:rFonts w:ascii="Times New Roman" w:hAnsi="Times New Roman" w:eastAsia="Times New Roman" w:cs="Times New Roman"/>
              </w:rPr>
              <m:t>N</m:t>
            </m:r>
          </m:sup>
        </m:sSup>
      </m:oMath>
      <w:r>
        <w:rPr>
          <w:rFonts w:hint="eastAsia" w:ascii="Times New Roman" w:hAnsi="Times New Roman" w:eastAsia="宋体"/>
          <w:color w:val="000000"/>
          <w:sz w:val="24"/>
        </w:rPr>
        <w:t xml:space="preserve">，其中不含任何弧；在发车前已知封路的静态施工情景中，封闭弧集为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w:rPr>
                <w:rFonts w:ascii="Times New Roman" w:hAnsi="Times New Roman" w:eastAsia="Times New Roman" w:cs="Times New Roman"/>
              </w:rPr>
              <m:t>B</m:t>
            </m:r>
          </m:e>
          <m:sup>
            <m:r>
              <w:rPr>
                <w:rFonts w:ascii="Times New Roman" w:hAnsi="Times New Roman" w:eastAsia="Times New Roman" w:cs="Times New Roman"/>
              </w:rPr>
              <m:t>S</m:t>
            </m:r>
          </m:sup>
        </m:sSup>
        <m:r>
          <m:rPr>
            <m:sty m:val="p"/>
          </m:rPr>
          <w:rPr>
            <w:rFonts w:ascii="Times New Roman" w:hAnsi="Times New Roman" w:eastAsia="Times New Roman" w:cs="Times New Roman"/>
          </w:rPr>
          <m:t>=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{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(</m:t>
        </m:r>
        <m:r>
          <w:rPr>
            <w:rFonts w:ascii="Times New Roman" w:hAnsi="Times New Roman" w:eastAsia="Times New Roman" w:cs="Times New Roman"/>
          </w:rPr>
          <m:t>2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,</m:t>
        </m:r>
        <m:r>
          <w:rPr>
            <w:rFonts w:ascii="Times New Roman" w:hAnsi="Times New Roman" w:eastAsia="Times New Roman" w:cs="Times New Roman"/>
          </w:rPr>
          <m:t>8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)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}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w:rPr>
                <w:rFonts w:ascii="Times New Roman" w:hAnsi="Times New Roman" w:eastAsia="Times New Roman" w:cs="Times New Roman"/>
              </w:rPr>
              <m:t>g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</m:sub>
          <m:sup>
            <m:r>
              <w:rPr>
                <w:rFonts w:ascii="Times New Roman" w:hAnsi="Times New Roman" w:eastAsia="Times New Roman" w:cs="Times New Roman"/>
              </w:rPr>
              <m:t>ω</m:t>
            </m:r>
          </m:sup>
        </m:sSubSup>
        <m:r>
          <m:rPr>
            <m:sty m:val="p"/>
          </m:rPr>
          <w:rPr>
            <w:rFonts w:ascii="Times New Roman" w:hAnsi="Times New Roman" w:eastAsia="Times New Roman" w:cs="Times New Roman"/>
          </w:rPr>
          <m:t>=</m:t>
        </m:r>
        <m:r>
          <w:rPr>
            <w:rFonts w:ascii="Times New Roman" w:hAnsi="Times New Roman" w:eastAsia="Times New Roman" w:cs="Times New Roman"/>
          </w:rPr>
          <m:t>1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当且仅当路线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r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含有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w:rPr>
                <w:rFonts w:ascii="Times New Roman" w:hAnsi="Times New Roman" w:eastAsia="Times New Roman" w:cs="Times New Roman"/>
              </w:rPr>
              <m:t>B</m:t>
            </m:r>
          </m:e>
          <m:sup>
            <m:r>
              <w:rPr>
                <w:rFonts w:ascii="Times New Roman" w:hAnsi="Times New Roman" w:eastAsia="Times New Roman" w:cs="Times New Roman"/>
              </w:rPr>
              <m:t>ω</m:t>
            </m:r>
          </m:sup>
        </m:s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中的弧。任一被选路线须满足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eastAsia="Times New Roman" w:cs="Times New Roman"/>
                </w:rPr>
                <m:t>Q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sSub>
            <m:e>
              <m:r>
                <w:rPr>
                  <w:rFonts w:ascii="Times New Roman" w:hAnsi="Times New Roman" w:eastAsia="Times New Roman" w:cs="Times New Roman"/>
                </w:rPr>
                <m:t>z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≤</m:t>
          </m:r>
          <m:r>
            <w:rPr>
              <w:rFonts w:ascii="Times New Roman" w:hAnsi="Times New Roman" w:eastAsia="Times New Roman" w:cs="Times New Roman"/>
            </w:rPr>
            <m:t>60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eastAsia="Times New Roman" w:cs="Times New Roman"/>
                </w:rPr>
                <m:t>D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sSub>
            <m:e>
              <m:r>
                <w:rPr>
                  <w:rFonts w:ascii="Times New Roman" w:hAnsi="Times New Roman" w:eastAsia="Times New Roman" w:cs="Times New Roman"/>
                </w:rPr>
                <m:t>z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≤</m:t>
          </m:r>
          <m:r>
            <w:rPr>
              <w:rFonts w:ascii="Times New Roman" w:hAnsi="Times New Roman" w:eastAsia="Times New Roman" w:cs="Times New Roman"/>
            </w:rPr>
            <m:t>180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eastAsia="Times New Roman" w:cs="Times New Roman"/>
                </w:rPr>
                <m:t>g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ω</m:t>
              </m:r>
            </m:sup>
          </m:sSubSup>
          <m:sSub>
            <m:e>
              <m:r>
                <w:rPr>
                  <w:rFonts w:ascii="Times New Roman" w:hAnsi="Times New Roman" w:eastAsia="Times New Roman" w:cs="Times New Roman"/>
                </w:rPr>
                <m:t>z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r>
            <w:rPr>
              <w:rFonts w:ascii="Times New Roman" w:hAnsi="Times New Roman" w:eastAsia="Times New Roman" w:cs="Times New Roman"/>
            </w:rPr>
            <m:t>0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其中约束对所有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k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∈</m:t>
        </m:r>
        <m:r>
          <w:rPr>
            <w:rFonts w:ascii="Times New Roman" w:hAnsi="Times New Roman" w:eastAsia="Times New Roman" w:cs="Times New Roman"/>
          </w:rPr>
          <m:t>K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,</m:t>
        </m:r>
        <m:r>
          <w:rPr>
            <w:rFonts w:ascii="Times New Roman" w:hAnsi="Times New Roman" w:eastAsia="Times New Roman" w:cs="Times New Roman"/>
          </w:rPr>
          <m:t>r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∈</m:t>
        </m:r>
        <m:sSub>
          <m:e>
            <m:r>
              <w:rPr>
                <w:rFonts w:ascii="Times New Roman" w:hAnsi="Times New Roman" w:eastAsia="Times New Roman" w:cs="Times New Roman"/>
              </w:rPr>
              <m:t>R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成立。车辆</w:t>
      </w:r>
      <w:r>
        <w:rPr>
          <w:rFonts w:ascii="Times New Roman" w:hAnsi="Times New Roman" w:eastAsia="宋体"/>
          <w:color w:val="000000"/>
          <w:sz w:val="24"/>
        </w:rPr>
        <w:t xml:space="preserve"> A、B、C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的载货量分别为</w:t>
      </w:r>
      <w:r>
        <w:rPr>
          <w:rFonts w:ascii="Times New Roman" w:hAnsi="Times New Roman" w:eastAsia="宋体"/>
          <w:color w:val="000000"/>
          <w:sz w:val="24"/>
        </w:rPr>
        <w:t xml:space="preserve"> 27、32、36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箱，容量约束均有余量。温度缺少动态数据，因此按已接受假设作为统一可行条件处理：所有车辆运输温度维持在</w:t>
      </w:r>
      <w:r>
        <w:rPr>
          <w:rFonts w:ascii="Times New Roman" w:hAnsi="Times New Roman" w:eastAsia="宋体"/>
          <w:color w:val="000000"/>
          <w:sz w:val="24"/>
        </w:rPr>
        <w:t xml:space="preserve"> -18 ℃ </w:t>
      </w:r>
      <w:r>
        <w:rPr>
          <w:rFonts w:hint="eastAsia" w:ascii="Times New Roman" w:hAnsi="Times New Roman" w:eastAsia="宋体"/>
          <w:color w:val="000000"/>
          <w:sz w:val="24"/>
        </w:rPr>
        <w:t xml:space="preserve">以下，因而不高于门店要求的</w:t>
      </w:r>
      <w:r>
        <w:rPr>
          <w:rFonts w:ascii="Times New Roman" w:hAnsi="Times New Roman" w:eastAsia="宋体"/>
          <w:color w:val="000000"/>
          <w:sz w:val="24"/>
        </w:rPr>
        <w:t xml:space="preserve"> -15 </w:t>
      </w:r>
      <w:r>
        <w:rPr>
          <w:rFonts w:hint="eastAsia" w:ascii="Times New Roman" w:hAnsi="Times New Roman" w:eastAsia="宋体"/>
          <w:color w:val="000000"/>
          <w:sz w:val="24"/>
        </w:rPr>
        <w:t xml:space="preserve">℃；该条件不区分两条候选路线。</w:t>
      </w:r>
    </w:p>
    <w:bookmarkEnd w:id="23"/>
    <w:bookmarkStart w:id="24" w:name="词典序目标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5.4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词典序目标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对情景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ω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下的完整方案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P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，定义迟到门店数、总里程和综合成本：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eastAsia="Times New Roman" w:cs="Times New Roman"/>
                </w:rPr>
                <m:t>L</m:t>
              </m:r>
            </m:e>
            <m:sup>
              <m:r>
                <w:rPr>
                  <w:rFonts w:ascii="Times New Roman" w:hAnsi="Times New Roman" w:eastAsia="Times New Roman" w:cs="Times New Roman"/>
                </w:rPr>
                <m:t>ω</m:t>
              </m:r>
            </m:sup>
          </m:sSup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(</m:t>
          </m:r>
          <m:r>
            <w:rPr>
              <w:rFonts w:ascii="Times New Roman" w:hAnsi="Times New Roman" w:eastAsia="Times New Roman" w:cs="Times New Roman"/>
            </w:rPr>
            <m:t>P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)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Times New Roman" w:hAnsi="Times New Roman" w:eastAsia="Times New Roman" w:cs="Times New Roman"/>
                </w:rPr>
                <m:t>i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​</m:t>
              </m:r>
            </m:sup>
            <m:e>
              <m:sSubSup>
                <m:e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ω</m:t>
                  </m:r>
                </m:sup>
              </m:sSubSup>
            </m:e>
          </m:nary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eastAsia="Times New Roman" w:cs="Times New Roman"/>
                </w:rPr>
                <m:t>D</m:t>
              </m:r>
            </m:e>
            <m:sup>
              <m:r>
                <w:rPr>
                  <w:rFonts w:ascii="Times New Roman" w:hAnsi="Times New Roman" w:eastAsia="Times New Roman" w:cs="Times New Roman"/>
                </w:rPr>
                <m:t>ω</m:t>
              </m:r>
            </m:sup>
          </m:sSup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(</m:t>
          </m:r>
          <m:r>
            <w:rPr>
              <w:rFonts w:ascii="Times New Roman" w:hAnsi="Times New Roman" w:eastAsia="Times New Roman" w:cs="Times New Roman"/>
            </w:rPr>
            <m:t>P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)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∈</m:t>
              </m:r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Times New Roman" w:hAnsi="Times New Roman" w:eastAsia="Times New Roman" w:cs="Times New Roma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eastAsia="Times New Roman" w:cs="Times New Roman"/>
                    </w:rPr>
                    <m:t>∈</m:t>
                  </m:r>
                  <m:sSub>
                    <m:e>
                      <m:r>
                        <w:rPr>
                          <w:rFonts w:ascii="Times New Roman" w:hAnsi="Times New Roman" w:eastAsia="Times New Roman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eastAsia="Times New Roman" w:cs="Times New Roman"/>
                        </w:rPr>
                        <m:t>k</m:t>
                      </m:r>
                    </m:sub>
                  </m:sSub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​</m:t>
                  </m:r>
                </m:sup>
                <m:e>
                  <m:sSub>
                    <m:e>
                      <m:r>
                        <w:rPr>
                          <w:rFonts w:ascii="Times New Roman" w:hAnsi="Times New Roman" w:eastAsia="Times New Roman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Times New Roman" w:hAnsi="Times New Roman" w:eastAsia="Times New Roman" w:cs="Times New Roman"/>
                        </w:rPr>
                        <m:t>k</m:t>
                      </m:r>
                      <m:r>
                        <w:rPr>
                          <w:rFonts w:ascii="Times New Roman" w:hAnsi="Times New Roman" w:eastAsia="Times New Roman" w:cs="Times New Roman"/>
                        </w:rPr>
                        <m:t>r</m:t>
                      </m:r>
                    </m:sub>
                  </m:sSub>
                </m:e>
              </m:nary>
            </m:e>
          </m:nary>
          <m:sSub>
            <m:e>
              <m:r>
                <w:rPr>
                  <w:rFonts w:ascii="Times New Roman" w:hAnsi="Times New Roman" w:eastAsia="Times New Roman" w:cs="Times New Roman"/>
                </w:rPr>
                <m:t>z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w:rPr>
                  <w:rFonts w:ascii="Times New Roman" w:hAnsi="Times New Roman" w:eastAsia="Times New Roman" w:cs="Times New Roma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eastAsia="Times New Roman" w:cs="Times New Roman"/>
                </w:rPr>
                <m:t>C</m:t>
              </m:r>
            </m:e>
            <m:sup>
              <m:r>
                <w:rPr>
                  <w:rFonts w:ascii="Times New Roman" w:hAnsi="Times New Roman" w:eastAsia="Times New Roman" w:cs="Times New Roman"/>
                </w:rPr>
                <m:t>ω</m:t>
              </m:r>
            </m:sup>
          </m:sSup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(</m:t>
          </m:r>
          <m:r>
            <w:rPr>
              <w:rFonts w:ascii="Times New Roman" w:hAnsi="Times New Roman" w:eastAsia="Times New Roman" w:cs="Times New Roman"/>
            </w:rPr>
            <m:t>P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)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r>
            <w:rPr>
              <w:rFonts w:ascii="Times New Roman" w:hAnsi="Times New Roman" w:eastAsia="Times New Roman" w:cs="Times New Roman"/>
            </w:rPr>
            <m:t>4</m:t>
          </m:r>
          <m:sSup>
            <m:e>
              <m:r>
                <w:rPr>
                  <w:rFonts w:ascii="Times New Roman" w:hAnsi="Times New Roman" w:eastAsia="Times New Roman" w:cs="Times New Roman"/>
                </w:rPr>
                <m:t>D</m:t>
              </m:r>
            </m:e>
            <m:sup>
              <m:r>
                <w:rPr>
                  <w:rFonts w:ascii="Times New Roman" w:hAnsi="Times New Roman" w:eastAsia="Times New Roman" w:cs="Times New Roman"/>
                </w:rPr>
                <m:t>ω</m:t>
              </m:r>
            </m:sup>
          </m:sSup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(</m:t>
          </m:r>
          <m:r>
            <w:rPr>
              <w:rFonts w:ascii="Times New Roman" w:hAnsi="Times New Roman" w:eastAsia="Times New Roman" w:cs="Times New Roman"/>
            </w:rPr>
            <m:t>P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)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+</m:t>
          </m:r>
          <m:r>
            <w:rPr>
              <w:rFonts w:ascii="Times New Roman" w:hAnsi="Times New Roman" w:eastAsia="Times New Roman" w:cs="Times New Roman"/>
            </w:rPr>
            <m:t>30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Times New Roman" w:hAnsi="Times New Roman" w:eastAsia="Times New Roman" w:cs="Times New Roman"/>
                </w:rPr>
                <m:t>i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​</m:t>
              </m:r>
            </m:sup>
            <m:e>
              <m:sSubSup>
                <m:e>
                  <m:r>
                    <w:rPr>
                      <w:rFonts w:ascii="Times New Roman" w:hAnsi="Times New Roman" w:eastAsia="Times New Roman" w:cs="Times New Roman"/>
                    </w:rPr>
                    <m:t>E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ω</m:t>
                  </m:r>
                </m:sup>
              </m:sSubSup>
            </m:e>
          </m:nary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+</m:t>
          </m:r>
          <m:r>
            <w:rPr>
              <w:rFonts w:ascii="Times New Roman" w:hAnsi="Times New Roman" w:eastAsia="Times New Roman" w:cs="Times New Roman"/>
            </w:rPr>
            <m:t>80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Times New Roman" w:hAnsi="Times New Roman" w:eastAsia="Times New Roman" w:cs="Times New Roman"/>
                </w:rPr>
                <m:t>i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​</m:t>
              </m:r>
            </m:sup>
            <m:e>
              <m:sSubSup>
                <m:e>
                  <m:r>
                    <w:rPr>
                      <w:rFonts w:ascii="Times New Roman" w:hAnsi="Times New Roman" w:eastAsia="Times New Roman" w:cs="Times New Roman"/>
                    </w:rPr>
                    <m:t>H</m:t>
                  </m:r>
                </m:e>
                <m:sub>
                  <m:r>
                    <w:rPr>
                      <w:rFonts w:ascii="Times New Roman" w:hAnsi="Times New Roman" w:eastAsia="Times New Roman" w:cs="Times New Roman"/>
                    </w:rPr>
                    <m:t>i</m:t>
                  </m:r>
                </m:sub>
                <m:sup>
                  <m:r>
                    <w:rPr>
                      <w:rFonts w:ascii="Times New Roman" w:hAnsi="Times New Roman" w:eastAsia="Times New Roman" w:cs="Times New Roman"/>
                    </w:rPr>
                    <m:t>ω</m:t>
                  </m:r>
                </m:sup>
              </m:sSubSup>
            </m:e>
          </m:nary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模型按词典序最小化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lexmin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P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w:rPr>
                      <w:rFonts w:ascii="Times New Roman" w:hAnsi="Times New Roman" w:eastAsia="Times New Roman" w:cs="Times New Roman"/>
                    </w:rPr>
                    <m:t>L</m:t>
                  </m:r>
                </m:e>
                <m:sup>
                  <m:r>
                    <w:rPr>
                      <w:rFonts w:ascii="Times New Roman" w:hAnsi="Times New Roman" w:eastAsia="Times New Roman" w:cs="Times New Roman"/>
                    </w:rPr>
                    <m:t>ω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(</m:t>
              </m:r>
              <m:r>
                <w:rPr>
                  <w:rFonts w:ascii="Times New Roman" w:hAnsi="Times New Roman" w:eastAsia="Times New Roman" w:cs="Times New Roma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,</m:t>
              </m:r>
              <m:sSup>
                <m:e>
                  <m:r>
                    <w:rPr>
                      <w:rFonts w:ascii="Times New Roman" w:hAnsi="Times New Roman" w:eastAsia="Times New Roman" w:cs="Times New Roman"/>
                    </w:rPr>
                    <m:t>C</m:t>
                  </m:r>
                </m:e>
                <m:sup>
                  <m:r>
                    <w:rPr>
                      <w:rFonts w:ascii="Times New Roman" w:hAnsi="Times New Roman" w:eastAsia="Times New Roman" w:cs="Times New Roman"/>
                    </w:rPr>
                    <m:t>ω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(</m:t>
              </m:r>
              <m:r>
                <w:rPr>
                  <w:rFonts w:ascii="Times New Roman" w:hAnsi="Times New Roman" w:eastAsia="Times New Roman" w:cs="Times New Roma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)</m:t>
              </m:r>
            </m:e>
          </m:d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第一层保障保鲜时效，第二层才比较经济成本。若最少迟到数大于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0，第二层中的迟到罚按题给</w:t>
      </w:r>
      <w:r>
        <w:rPr>
          <w:rFonts w:ascii="Times New Roman" w:hAnsi="Times New Roman" w:eastAsia="宋体"/>
          <w:color w:val="000000"/>
          <w:sz w:val="24"/>
        </w:rPr>
        <w:t xml:space="preserve"> 80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元/次计入；在固定的最少迟到数内，该项为常数但仍保留题目成本口径。该写法避免用任意大权重近似优先级。</w:t>
      </w:r>
    </w:p>
    <w:bookmarkEnd w:id="24"/>
    <w:bookmarkStart w:id="25" w:name="精确求解方法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5.5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精确求解方法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每辆车只有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条候选路线，因此完整组合数为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∈</m:t>
              </m:r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  <m:sup>
              <m:r>
                <w:rPr>
                  <w:rFonts w:ascii="Times New Roman" w:hAnsi="Times New Roman" w:eastAsia="Times New Roman" w:cs="Times New Roman"/>
                </w:rPr>
                <m:t>​</m:t>
              </m:r>
            </m:sup>
            <m:e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|</m:t>
              </m:r>
            </m:e>
          </m:nary>
          <m:sSub>
            <m:e>
              <m:r>
                <w:rPr>
                  <w:rFonts w:ascii="Times New Roman" w:hAnsi="Times New Roman" w:eastAsia="Times New Roman" w:cs="Times New Roman"/>
                </w:rPr>
                <m:t>R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|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sSup>
            <m:e>
              <m:r>
                <w:rPr>
                  <w:rFonts w:ascii="Times New Roman" w:hAnsi="Times New Roman" w:eastAsia="Times New Roman" w:cs="Times New Roman"/>
                </w:rPr>
                <m:t>2</m:t>
              </m:r>
            </m:e>
            <m:sup>
              <m:r>
                <w:rPr>
                  <w:rFonts w:ascii="Times New Roman" w:hAnsi="Times New Roman" w:eastAsia="Times New Roman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r>
            <w:rPr>
              <w:rFonts w:ascii="Times New Roman" w:hAnsi="Times New Roman" w:eastAsia="Times New Roman" w:cs="Times New Roman"/>
            </w:rPr>
            <m:t>8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程序先为每条路线生成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Times New Roman" w:hAnsi="Times New Roman" w:eastAsia="Times New Roman" w:cs="Times New Roman"/>
              </w:rPr>
              <m:t>D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r>
              <w:rPr>
                <w:rFonts w:ascii="Times New Roman" w:hAnsi="Times New Roman" w:eastAsia="Times New Roman" w:cs="Times New Roman"/>
              </w:rPr>
              <m:t>Q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w:rPr>
                    <w:rFonts w:ascii="Times New Roman" w:hAnsi="Times New Roman" w:eastAsia="Times New Roman" w:cs="Times New Roman"/>
                  </w:rPr>
                  <m:t>A</m:t>
                </m:r>
              </m:e>
            </m:acc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  <m:r>
              <w:rPr>
                <w:rFonts w:ascii="Times New Roman" w:hAnsi="Times New Roman" w:eastAsia="Times New Roman" w:cs="Times New Roman"/>
              </w:rP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w:rPr>
                    <w:rFonts w:ascii="Times New Roman" w:hAnsi="Times New Roman" w:eastAsia="Times New Roman" w:cs="Times New Roman"/>
                  </w:rPr>
                  <m:t>T</m:t>
                </m:r>
              </m:e>
            </m:acc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  <m:r>
              <w:rPr>
                <w:rFonts w:ascii="Times New Roman" w:hAnsi="Times New Roman" w:eastAsia="Times New Roman" w:cs="Times New Roman"/>
              </w:rP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w:rPr>
                    <w:rFonts w:ascii="Times New Roman" w:hAnsi="Times New Roman" w:eastAsia="Times New Roman" w:cs="Times New Roman"/>
                  </w:rPr>
                  <m:t>e</m:t>
                </m:r>
              </m:e>
            </m:acc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  <m:r>
              <w:rPr>
                <w:rFonts w:ascii="Times New Roman" w:hAnsi="Times New Roman" w:eastAsia="Times New Roman" w:cs="Times New Roman"/>
              </w:rP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w:rPr>
                    <w:rFonts w:ascii="Times New Roman" w:hAnsi="Times New Roman" w:eastAsia="Times New Roman" w:cs="Times New Roman"/>
                  </w:rPr>
                  <m:t>ℓ</m:t>
                </m:r>
              </m:e>
            </m:acc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  <m:r>
              <w:rPr>
                <w:rFonts w:ascii="Times New Roman" w:hAnsi="Times New Roman" w:eastAsia="Times New Roman" w:cs="Times New Roman"/>
              </w:rP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w:rPr>
                <w:rFonts w:ascii="Times New Roman" w:hAnsi="Times New Roman" w:eastAsia="Times New Roman" w:cs="Times New Roman"/>
              </w:rPr>
              <m:t>g</m:t>
            </m:r>
          </m:e>
          <m:sub>
            <m:r>
              <w:rPr>
                <w:rFonts w:ascii="Times New Roman" w:hAnsi="Times New Roman" w:eastAsia="Times New Roman" w:cs="Times New Roman"/>
              </w:rPr>
              <m:t>k</m:t>
            </m:r>
            <m:r>
              <w:rPr>
                <w:rFonts w:ascii="Times New Roman" w:hAnsi="Times New Roman" w:eastAsia="Times New Roman" w:cs="Times New Roman"/>
              </w:rPr>
              <m:t>r</m:t>
            </m:r>
          </m:sub>
          <m:sup>
            <m:r>
              <w:rPr>
                <w:rFonts w:ascii="Times New Roman" w:hAnsi="Times New Roman" w:eastAsia="Times New Roman" w:cs="Times New Roman"/>
              </w:rPr>
              <m:t>ω</m:t>
            </m:r>
          </m:sup>
        </m:sSubSup>
      </m:oMath>
      <w:r>
        <w:rPr>
          <w:rFonts w:hint="eastAsia" w:ascii="Times New Roman" w:hAnsi="Times New Roman" w:eastAsia="宋体"/>
          <w:color w:val="000000"/>
          <w:sz w:val="24"/>
        </w:rPr>
        <w:t xml:space="preserve">，再枚举满足唯一选路约束的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z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向量，剔除违反容量、里程或封路约束的组合，并按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w:rPr>
            <w:rFonts w:ascii="Times New Roman" w:hAnsi="Times New Roman" w:eastAsia="Times New Roman" w:cs="Times New Roman"/>
          </w:rPr>
          <m:t>(</m:t>
        </m:r>
        <m:sSup>
          <m:e>
            <m:r>
              <w:rPr>
                <w:rFonts w:ascii="Times New Roman" w:hAnsi="Times New Roman" w:eastAsia="Times New Roman" w:cs="Times New Roman"/>
              </w:rPr>
              <m:t>L</m:t>
            </m:r>
          </m:e>
          <m:sup>
            <m:r>
              <w:rPr>
                <w:rFonts w:ascii="Times New Roman" w:hAnsi="Times New Roman" w:eastAsia="Times New Roman" w:cs="Times New Roman"/>
              </w:rPr>
              <m:t>ω</m:t>
            </m:r>
          </m:sup>
        </m:sSup>
        <m:r>
          <m:rPr>
            <m:sty m:val="p"/>
          </m:rPr>
          <w:rPr>
            <w:rFonts w:ascii="Times New Roman" w:hAnsi="Times New Roman" w:eastAsia="Times New Roman" w:cs="Times New Roman"/>
          </w:rPr>
          <m:t>,</m:t>
        </m:r>
        <m:sSup>
          <m:e>
            <m:r>
              <w:rPr>
                <w:rFonts w:ascii="Times New Roman" w:hAnsi="Times New Roman" w:eastAsia="Times New Roman" w:cs="Times New Roman"/>
              </w:rPr>
              <m:t>C</m:t>
            </m:r>
          </m:e>
          <m:sup>
            <m:r>
              <w:rPr>
                <w:rFonts w:ascii="Times New Roman" w:hAnsi="Times New Roman" w:eastAsia="Times New Roman" w:cs="Times New Roman"/>
              </w:rPr>
              <m:t>ω</m:t>
            </m:r>
          </m:sup>
        </m:sSup>
        <m:r>
          <m:rPr>
            <m:sty m:val="p"/>
          </m:rPr>
          <w:rPr>
            <w:rFonts w:ascii="Times New Roman" w:hAnsi="Times New Roman" w:eastAsia="Times New Roman" w:cs="Times New Roman"/>
          </w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排序。由于全部可选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z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向量均被覆盖，所得解是本文固定分区路线型模型下的精确全局最优解，而非启发式近似。本题规模无需引入遗传算法、蚁群算法或外部</w:t>
      </w:r>
      <w:r>
        <w:rPr>
          <w:rFonts w:ascii="Times New Roman" w:hAnsi="Times New Roman" w:eastAsia="宋体"/>
          <w:color w:val="000000"/>
          <w:sz w:val="24"/>
        </w:rPr>
        <w:t xml:space="preserve"> MILP </w:t>
      </w:r>
      <w:r>
        <w:rPr>
          <w:rFonts w:hint="eastAsia" w:ascii="Times New Roman" w:hAnsi="Times New Roman" w:eastAsia="宋体"/>
          <w:color w:val="000000"/>
          <w:sz w:val="24"/>
        </w:rPr>
        <w:t xml:space="preserve">求解器。</w:t>
      </w:r>
    </w:p>
    <w:bookmarkEnd w:id="25"/>
    <w:bookmarkEnd w:id="26"/>
    <w:bookmarkStart w:id="33" w:name="六任务二正常配送方案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六、任务二：正常配送方案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正常场景的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个组合均满足容量、里程和结构约束，完整比较见表</w:t>
      </w:r>
      <w:r>
        <w:rPr>
          <w:rFonts w:ascii="Times New Roman" w:hAnsi="Times New Roman" w:eastAsia="宋体"/>
          <w:color w:val="000000"/>
          <w:sz w:val="24"/>
        </w:rPr>
        <w:t xml:space="preserve"> 3。A、B、C </w:t>
      </w:r>
      <w:r>
        <w:rPr>
          <w:rFonts w:hint="eastAsia" w:ascii="Times New Roman" w:hAnsi="Times New Roman" w:eastAsia="宋体"/>
          <w:color w:val="000000"/>
          <w:sz w:val="24"/>
        </w:rPr>
        <w:t xml:space="preserve">顺序只列所属配送站之后两家门店的访问次序；综合成本包含运输费和时间窗事件罚。表中的“基础约束可行”仅指结构、容量和里程可行，时间窗表现由迟到列单独评价；施工列还要求路线不经过封闭弧。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正常场景</w:t>
      </w:r>
      <w:r>
        <w:rPr>
          <w:rFonts w:ascii="Times New Roman" w:hAnsi="Times New Roman" w:eastAsia="宋体"/>
          <w:color w:val="000000"/>
          <w:sz w:val="21"/>
        </w:rPr>
        <w:t xml:space="preserve"> 8 </w:t>
      </w:r>
      <w:r>
        <w:rPr>
          <w:rFonts w:hint="eastAsia" w:ascii="Times New Roman" w:hAnsi="Times New Roman" w:eastAsia="宋体"/>
          <w:color w:val="000000"/>
          <w:sz w:val="21"/>
        </w:rPr>
        <w:t xml:space="preserve">个完整候选方案及封路影响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627"/>
        <w:gridCol w:w="1074"/>
        <w:gridCol w:w="1074"/>
        <w:gridCol w:w="1074"/>
        <w:gridCol w:w="895"/>
        <w:gridCol w:w="1701"/>
        <w:gridCol w:w="1164"/>
        <w:gridCol w:w="1343"/>
      </w:tblGrid>
      <w:tr>
        <w:trPr>
          <w:tblHeader w:val="on"/>
          <w:cantSplit/>
        </w:trPr>
        <w:tc>
          <w:tcPr>
            <w:tcW w:w="62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方案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顺序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顺序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顺序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迟到/个</w:t>
            </w:r>
          </w:p>
        </w:tc>
        <w:tc>
          <w:tcPr>
            <w:tcW w:w="170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综合成本/元</w:t>
            </w:r>
          </w:p>
        </w:tc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基础约束可行</w:t>
            </w:r>
          </w:p>
        </w:tc>
        <w:tc>
          <w:tcPr>
            <w:tcW w:w="134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封路后基础约束可行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4→6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5→8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7→9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420.5380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2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4→6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5→8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9→7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415.4852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bCs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bCs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4→6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8→5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7→9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569.5634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4→6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8→5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9→7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564.5106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6→4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5→8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7→9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427.7414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6→4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5→8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9→7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422.6886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6→4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8→5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7→9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576.7668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6→4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8→5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9→7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571.7140</w:t>
            </w:r>
          </w:p>
        </w:tc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其中方案</w:t>
      </w:r>
      <w:r>
        <w:rPr>
          <w:rFonts w:ascii="Times New Roman" w:hAnsi="Times New Roman" w:eastAsia="宋体"/>
          <w:color w:val="000000"/>
          <w:sz w:val="24"/>
        </w:rPr>
        <w:t xml:space="preserve"> 1、2、5、6 </w:t>
      </w:r>
      <w:r>
        <w:rPr>
          <w:rFonts w:hint="eastAsia" w:ascii="Times New Roman" w:hAnsi="Times New Roman" w:eastAsia="宋体"/>
          <w:color w:val="000000"/>
          <w:sz w:val="24"/>
        </w:rPr>
        <w:t xml:space="preserve">达到零迟到；B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车反向访问两店的方案</w:t>
      </w:r>
      <w:r>
        <w:rPr>
          <w:rFonts w:ascii="Times New Roman" w:hAnsi="Times New Roman" w:eastAsia="宋体"/>
          <w:color w:val="000000"/>
          <w:sz w:val="24"/>
        </w:rPr>
        <w:t xml:space="preserve"> 3、4、7、8 </w:t>
      </w:r>
      <w:r>
        <w:rPr>
          <w:rFonts w:hint="eastAsia" w:ascii="Times New Roman" w:hAnsi="Times New Roman" w:eastAsia="宋体"/>
          <w:color w:val="000000"/>
          <w:sz w:val="24"/>
        </w:rPr>
        <w:t xml:space="preserve">均迟到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店。词典序第一层先排除全部迟到组合，第二层再从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个零迟到方案中选出成本最低的方案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2。其成本比次优零迟到方案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低</w:t>
      </w:r>
      <w:r>
        <w:rPr>
          <w:rFonts w:ascii="Times New Roman" w:hAnsi="Times New Roman" w:eastAsia="宋体"/>
          <w:color w:val="000000"/>
          <w:sz w:val="24"/>
        </w:rPr>
        <w:t xml:space="preserve"> 5.0528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元，详细路线见表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4。由此，精确最优结论建立在全部许可组合的显式比较上，而不是从单一可行方案直接报告。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正常场景最优路线与成本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716"/>
        <w:gridCol w:w="2507"/>
        <w:gridCol w:w="895"/>
        <w:gridCol w:w="1074"/>
        <w:gridCol w:w="1253"/>
        <w:gridCol w:w="806"/>
        <w:gridCol w:w="806"/>
        <w:gridCol w:w="895"/>
      </w:tblGrid>
      <w:tr>
        <w:trPr>
          <w:tblHeader w:val="on"/>
          <w:cantSplit/>
        </w:trPr>
        <w:tc>
          <w:tcPr>
            <w:tcW w:w="71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车辆</w:t>
            </w:r>
          </w:p>
        </w:tc>
        <w:tc>
          <w:tcPr>
            <w:tcW w:w="250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路线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载货量/箱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里程/km</w:t>
            </w:r>
          </w:p>
        </w:tc>
        <w:tc>
          <w:tcPr>
            <w:tcW w:w="125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运输成本/元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早到/次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迟到/次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返回时刻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0→1→4→6→0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27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29.9497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119.7987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05:21:21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0→2→5→8→0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32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41.2547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165.0187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05:40:43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0→3→9→7→0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32.6669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130.6678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05:26:00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合计</w:t>
            </w:r>
          </w:p>
        </w:tc>
        <w:tc>
          <w:tcPr>
            <w:tcW w:w="250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95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25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由于无早到和迟到事件，时间窗惩罚为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0，综合成本等于运输成本</w:t>
      </w:r>
      <w:r>
        <w:rPr>
          <w:rFonts w:ascii="Times New Roman" w:hAnsi="Times New Roman" w:eastAsia="宋体"/>
          <w:color w:val="000000"/>
          <w:sz w:val="24"/>
        </w:rPr>
        <w:t xml:space="preserve"> 415.4852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元。B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车里程最长，占总里程的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39.72%，原因是其固定分区内门店</w:t>
      </w:r>
      <w:r>
        <w:rPr>
          <w:rFonts w:ascii="Times New Roman" w:hAnsi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eastAsia="宋体"/>
          <w:color w:val="000000"/>
          <w:sz w:val="24"/>
        </w:rPr>
        <w:t xml:space="preserve">位于节点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8，和配送站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及门店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的空间距离较大。三车的空间路径见图</w:t>
      </w:r>
      <w:r>
        <w:rPr>
          <w:rFonts w:ascii="Times New Roman" w:hAnsi="Times New Roman" w:eastAsia="宋体"/>
          <w:color w:val="000000"/>
          <w:sz w:val="24"/>
        </w:rPr>
        <w:t xml:space="preserve"> 2。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5334000" cy="3704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figures/fig2_optimal_rout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正常与封路场景的共同最优路线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 xml:space="preserve">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家门店的精确到达时刻见表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5。各到达时刻均落在题给时间窗内，所以车辆无需等待，早到与迟到事件数均为</w:t>
      </w:r>
      <w:r>
        <w:rPr>
          <w:rFonts w:ascii="Times New Roman" w:hAnsi="Times New Roman" w:eastAsia="宋体"/>
          <w:color w:val="000000"/>
          <w:sz w:val="24"/>
        </w:rPr>
        <w:t xml:space="preserve"> 0。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eastAsia="宋体"/>
          <w:color w:val="000000"/>
          <w:sz w:val="21"/>
        </w:rPr>
        <w:t xml:space="preserve">门店停靠顺序与到达时刻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806"/>
        <w:gridCol w:w="895"/>
        <w:gridCol w:w="2238"/>
        <w:gridCol w:w="1611"/>
        <w:gridCol w:w="1790"/>
        <w:gridCol w:w="1612"/>
      </w:tblGrid>
      <w:tr>
        <w:trPr>
          <w:tblHeader w:val="on"/>
          <w:cantSplit/>
        </w:trPr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车辆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停靠顺序</w:t>
            </w:r>
          </w:p>
        </w:tc>
        <w:tc>
          <w:tcPr>
            <w:tcW w:w="2238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门店</w:t>
            </w:r>
          </w:p>
        </w:tc>
        <w:tc>
          <w:tcPr>
            <w:tcW w:w="161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时间窗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到达时刻</w:t>
            </w:r>
          </w:p>
        </w:tc>
        <w:tc>
          <w:tcPr>
            <w:tcW w:w="1612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配送量/箱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1（节点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4）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04:51:59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3（节点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6）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04:59:39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2（节点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5）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04:52:18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5（节点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8）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05:23:35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6（节点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9）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04:49:24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4（节点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7）</w:t>
            </w:r>
          </w:p>
        </w:tc>
        <w:tc>
          <w:tcPr>
            <w:tcW w:w="161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05:01:45</w:t>
            </w:r>
          </w:p>
        </w:tc>
        <w:tc>
          <w:tcPr>
            <w:tcW w:w="1612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容量和里程约束在该实例中均不紧。最大载货量为</w:t>
      </w:r>
      <w:r>
        <w:rPr>
          <w:rFonts w:ascii="Times New Roman" w:hAnsi="Times New Roman" w:eastAsia="宋体"/>
          <w:color w:val="000000"/>
          <w:sz w:val="24"/>
        </w:rPr>
        <w:t xml:space="preserve"> C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箱，只使用</w:t>
      </w:r>
      <w:r>
        <w:rPr>
          <w:rFonts w:ascii="Times New Roman" w:hAnsi="Times New Roman" w:eastAsia="宋体"/>
          <w:color w:val="000000"/>
          <w:sz w:val="24"/>
        </w:rPr>
        <w:t xml:space="preserve"> 60% </w:t>
      </w:r>
      <w:r>
        <w:rPr>
          <w:rFonts w:hint="eastAsia" w:ascii="Times New Roman" w:hAnsi="Times New Roman" w:eastAsia="宋体"/>
          <w:color w:val="000000"/>
          <w:sz w:val="24"/>
        </w:rPr>
        <w:t xml:space="preserve">容量，仍余</w:t>
      </w:r>
      <w:r>
        <w:rPr>
          <w:rFonts w:ascii="Times New Roman" w:hAnsi="Times New Roman" w:eastAsia="宋体"/>
          <w:color w:val="000000"/>
          <w:sz w:val="24"/>
        </w:rPr>
        <w:t xml:space="preserve"> 24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箱；最大路线里程为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41.2547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km，只使用约</w:t>
      </w:r>
      <w:r>
        <w:rPr>
          <w:rFonts w:ascii="Times New Roman" w:hAnsi="Times New Roman" w:eastAsia="宋体"/>
          <w:color w:val="000000"/>
          <w:sz w:val="24"/>
        </w:rPr>
        <w:t xml:space="preserve"> 22.92%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的里程上限，仍余</w:t>
      </w:r>
      <w:r>
        <w:rPr>
          <w:rFonts w:ascii="Times New Roman" w:hAnsi="Times New Roman" w:eastAsia="宋体"/>
          <w:color w:val="000000"/>
          <w:sz w:val="24"/>
        </w:rPr>
        <w:t xml:space="preserve"> 138.7453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km。相较之下，B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车第二个门店的到达时刻距窗口上界最近，因此结论对装卸服务时长的敏感性主要来自时间窗而非容量或里程，后文据此只分析会改变零迟到结论的服务时长阈值。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各门店到达时刻相对时间窗的位置见图</w:t>
      </w:r>
      <w:r>
        <w:rPr>
          <w:rFonts w:ascii="Times New Roman" w:hAnsi="Times New Roman" w:eastAsia="宋体"/>
          <w:color w:val="000000"/>
          <w:sz w:val="24"/>
        </w:rPr>
        <w:t xml:space="preserve"> 3。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5334000" cy="318558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figures/fig3_time_window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最优方案到达时刻与门店时间窗</w:t>
      </w:r>
    </w:p>
    <w:bookmarkEnd w:id="33"/>
    <w:bookmarkStart w:id="34" w:name="七任务三发车前已知封路的静态重优化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七、任务三：发车前已知封路的静态重优化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按第</w:t>
      </w:r>
      <w:r>
        <w:rPr>
          <w:rFonts w:ascii="Times New Roman" w:hAnsi="Times New Roman" w:eastAsia="宋体"/>
          <w:color w:val="000000"/>
          <w:sz w:val="24"/>
        </w:rPr>
        <w:t xml:space="preserve"> 2.3 </w:t>
      </w:r>
      <w:r>
        <w:rPr>
          <w:rFonts w:hint="eastAsia" w:ascii="Times New Roman" w:hAnsi="Times New Roman" w:eastAsia="宋体"/>
          <w:color w:val="000000"/>
          <w:sz w:val="24"/>
        </w:rPr>
        <w:t xml:space="preserve">节定义的静态施工情景，发车前将有向弧</w:t>
      </w:r>
      <w:r>
        <w:rPr>
          <w:rFonts w:ascii="Times New Roman" w:hAnsi="Times New Roman" w:eastAsia="宋体"/>
          <w:color w:val="000000"/>
          <w:sz w:val="24"/>
        </w:rPr>
        <w:t xml:space="preserve"> (2,8) </w:t>
      </w:r>
      <w:r>
        <w:rPr>
          <w:rFonts w:hint="eastAsia" w:ascii="Times New Roman" w:hAnsi="Times New Roman" w:eastAsia="宋体"/>
          <w:color w:val="000000"/>
          <w:sz w:val="24"/>
        </w:rPr>
        <w:t xml:space="preserve">从可用弧集中删除，再重新选择三辆车的完整路线。正常最优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线依次使用弧</w:t>
      </w:r>
      <w:r>
        <w:rPr>
          <w:rFonts w:ascii="Times New Roman" w:hAnsi="Times New Roman" w:eastAsia="宋体"/>
          <w:color w:val="000000"/>
          <w:sz w:val="24"/>
        </w:rPr>
        <w:t xml:space="preserve"> (0,2)、(2,5)、(5,8)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(8,0)，其中不含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(2,8)，故原最优方案在施工后仍可行。表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中方案</w:t>
      </w:r>
      <w:r>
        <w:rPr>
          <w:rFonts w:ascii="Times New Roman" w:hAnsi="Times New Roman" w:eastAsia="宋体"/>
          <w:color w:val="000000"/>
          <w:sz w:val="24"/>
        </w:rPr>
        <w:t xml:space="preserve"> 3、4、7、8 </w:t>
      </w:r>
      <w:r>
        <w:rPr>
          <w:rFonts w:hint="eastAsia" w:ascii="Times New Roman" w:hAnsi="Times New Roman" w:eastAsia="宋体"/>
          <w:color w:val="000000"/>
          <w:sz w:val="24"/>
        </w:rPr>
        <w:t xml:space="preserve">包含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0→2→8→5→0，在禁弧后被剔除；方案</w:t>
      </w:r>
      <w:r>
        <w:rPr>
          <w:rFonts w:ascii="Times New Roman" w:hAnsi="Times New Roman" w:eastAsia="宋体"/>
          <w:color w:val="000000"/>
          <w:sz w:val="24"/>
        </w:rPr>
        <w:t xml:space="preserve"> 1、2、5、6 </w:t>
      </w:r>
      <w:r>
        <w:rPr>
          <w:rFonts w:hint="eastAsia" w:ascii="Times New Roman" w:hAnsi="Times New Roman" w:eastAsia="宋体"/>
          <w:color w:val="000000"/>
          <w:sz w:val="24"/>
        </w:rPr>
        <w:t xml:space="preserve">继续可行。对剩余组合按同一词典序目标重优化，最优路线仍为方案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2。正常与静态施工方案的量化对比见表</w:t>
      </w:r>
      <w:r>
        <w:rPr>
          <w:rFonts w:ascii="Times New Roman" w:hAnsi="Times New Roman" w:eastAsia="宋体"/>
          <w:color w:val="000000"/>
          <w:sz w:val="24"/>
        </w:rPr>
        <w:t xml:space="preserve"> 6。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6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正常方案与施工静态重优化方案比较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3581"/>
        <w:gridCol w:w="1790"/>
        <w:gridCol w:w="1790"/>
        <w:gridCol w:w="1791"/>
      </w:tblGrid>
      <w:tr>
        <w:trPr>
          <w:tblHeader w:val="on"/>
          <w:cantSplit/>
        </w:trPr>
        <w:tc>
          <w:tcPr>
            <w:tcW w:w="358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指标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正常方案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施工方案</w:t>
            </w:r>
          </w:p>
        </w:tc>
        <w:tc>
          <w:tcPr>
            <w:tcW w:w="179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增量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可行完整组合/个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-4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总里程/km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运输成本/元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时间窗惩罚/元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迟到门店/个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综合成本/元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按题给节点编号和封闭方向计算，指定封路未经过正常最优路线，因而在当前静态情景中不产生绕路代价。若封闭方向改为</w:t>
      </w:r>
      <w:r>
        <w:rPr>
          <w:rFonts w:ascii="Times New Roman" w:hAnsi="Times New Roman" w:eastAsia="宋体"/>
          <w:color w:val="000000"/>
          <w:sz w:val="24"/>
        </w:rPr>
        <w:t xml:space="preserve"> 5→8 </w:t>
      </w:r>
      <w:r>
        <w:rPr>
          <w:rFonts w:hint="eastAsia" w:ascii="Times New Roman" w:hAnsi="Times New Roman" w:eastAsia="宋体"/>
          <w:color w:val="000000"/>
          <w:sz w:val="24"/>
        </w:rPr>
        <w:t xml:space="preserve">或道路双向封闭，可行域将不同，应作为新的施工情景另行计算。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零增量并不表示禁弧约束没有作用：它把可行完整组合从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个减为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个。表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明确显示，被删除集合</w:t>
      </w:r>
      <w:r>
        <w:rPr>
          <w:rFonts w:ascii="Times New Roman" w:hAnsi="Times New Roman" w:eastAsia="宋体"/>
          <w:color w:val="000000"/>
          <w:sz w:val="24"/>
        </w:rPr>
        <w:t xml:space="preserve"> {3,4,7,8} </w:t>
      </w:r>
      <w:r>
        <w:rPr>
          <w:rFonts w:hint="eastAsia" w:ascii="Times New Roman" w:hAnsi="Times New Roman" w:eastAsia="宋体"/>
          <w:color w:val="000000"/>
          <w:sz w:val="24"/>
        </w:rPr>
        <w:t xml:space="preserve">都采用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0→2→8→5→0，在正常场景下本就迟到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店，已被词典序第一层支配；保留集合</w:t>
      </w:r>
      <w:r>
        <w:rPr>
          <w:rFonts w:ascii="Times New Roman" w:hAnsi="Times New Roman" w:eastAsia="宋体"/>
          <w:color w:val="000000"/>
          <w:sz w:val="24"/>
        </w:rPr>
        <w:t xml:space="preserve"> {1,2,5,6} </w:t>
      </w:r>
      <w:r>
        <w:rPr>
          <w:rFonts w:hint="eastAsia" w:ascii="Times New Roman" w:hAnsi="Times New Roman" w:eastAsia="宋体"/>
          <w:color w:val="000000"/>
          <w:sz w:val="24"/>
        </w:rPr>
        <w:t xml:space="preserve">恰为全部零迟到组合，且最优集合中的方案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未被删除。因此这次扰动改变了可行域，却没有改变最优方案和目标值。该机制只适用于当前有向弧、坐标距离、固定分区合同和发车前静态情景，不能代表一般施工封路或在途动态改道的成本变化。</w:t>
      </w:r>
    </w:p>
    <w:bookmarkEnd w:id="34"/>
    <w:bookmarkStart w:id="37" w:name="八敏感性与验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八、敏感性与验证</w:t>
      </w:r>
    </w:p>
    <w:bookmarkStart w:id="35" w:name="服务时长阈值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8.1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服务时长阈值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基线把门店服务时长取为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0，是因为题目未提供装卸时长。为判断这一缺失是否影响结论，设所有门店的服务时长统一为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σ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。随着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Times New Roman" w:hAnsi="Times New Roman" w:eastAsia="Times New Roman" w:cs="Times New Roman"/>
          </w:rPr>
          <m:t>σ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增大，后一门店的到达时刻单调推迟。控制边界的是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车第二个门店节点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8：在最优路线</w:t>
      </w:r>
      <w:r>
        <w:rPr>
          <w:rFonts w:ascii="Times New Roman" w:hAnsi="Times New Roman" w:eastAsia="宋体"/>
          <w:color w:val="000000"/>
          <w:sz w:val="24"/>
        </w:rPr>
        <w:t xml:space="preserve"> 0→2→5→8→0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上，只有前一门店节点</w:t>
      </w:r>
      <w:r>
        <w:rPr>
          <w:rFonts w:ascii="Times New Roman" w:hAnsi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的服务会推迟节点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的到达，因此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eastAsia="Times New Roman" w:cs="Times New Roman"/>
                </w:rPr>
                <m:t>A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8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(</m:t>
          </m:r>
          <m:r>
            <w:rPr>
              <w:rFonts w:ascii="Times New Roman" w:hAnsi="Times New Roman" w:eastAsia="Times New Roman" w:cs="Times New Roman"/>
            </w:rPr>
            <m:t>σ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)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r>
            <w:rPr>
              <w:rFonts w:ascii="Times New Roman" w:hAnsi="Times New Roman" w:eastAsia="Times New Roman" w:cs="Times New Roman"/>
            </w:rPr>
            <m:t>270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+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τ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02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+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τ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25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+</m:t>
          </m:r>
          <m:r>
            <w:rPr>
              <w:rFonts w:ascii="Times New Roman" w:hAnsi="Times New Roman" w:eastAsia="Times New Roman" w:cs="Times New Roman"/>
            </w:rPr>
            <m:t>σ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+</m:t>
          </m:r>
          <m:sSub>
            <m:e>
              <m:r>
                <w:rPr>
                  <w:rFonts w:ascii="Times New Roman" w:hAnsi="Times New Roman" w:eastAsia="Times New Roman" w:cs="Times New Roman"/>
                </w:rPr>
                <m:t>τ</m:t>
              </m:r>
            </m:e>
            <m:sub>
              <m:r>
                <w:rPr>
                  <w:rFonts w:ascii="Times New Roman" w:hAnsi="Times New Roman" w:eastAsia="Times New Roman" w:cs="Times New Roman"/>
                </w:rPr>
                <m:t>58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Times New Roman" w:hAnsi="Times New Roman" w:eastAsia="Times New Roman" w:cs="Times New Roman"/>
              </w:rPr>
              <m:t>A</m:t>
            </m:r>
          </m:e>
          <m:sub>
            <m:r>
              <w:rPr>
                <w:rFonts w:ascii="Times New Roman" w:hAnsi="Times New Roman" w:eastAsia="Times New Roman" w:cs="Times New Roman"/>
              </w:rPr>
              <m:t>8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(</m:t>
        </m:r>
        <m:r>
          <w:rPr>
            <w:rFonts w:ascii="Times New Roman" w:hAnsi="Times New Roman" w:eastAsia="Times New Roman" w:cs="Times New Roman"/>
          </w:rPr>
          <m:t>σ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)</m:t>
        </m:r>
        <m:r>
          <m:rPr>
            <m:sty m:val="p"/>
          </m:rPr>
          <w:rPr>
            <w:rFonts w:ascii="Times New Roman" w:hAnsi="Times New Roman" w:eastAsia="Times New Roman" w:cs="Times New Roman"/>
          </w:rPr>
          <m:t>≤</m:t>
        </m:r>
        <m:sSub>
          <m:e>
            <m:r>
              <w:rPr>
                <w:rFonts w:ascii="Times New Roman" w:hAnsi="Times New Roman" w:eastAsia="Times New Roman" w:cs="Times New Roman"/>
              </w:rPr>
              <m:t>b</m:t>
            </m:r>
          </m:e>
          <m:sub>
            <m:r>
              <w:rPr>
                <w:rFonts w:ascii="Times New Roman" w:hAnsi="Times New Roman" w:eastAsia="Times New Roman" w:cs="Times New Roman"/>
              </w:rPr>
              <m:t>8</m:t>
            </m:r>
          </m:sub>
        </m:sSub>
        <m:r>
          <m:rPr>
            <m:sty m:val="p"/>
          </m:rPr>
          <w:rPr>
            <w:rFonts w:ascii="Times New Roman" w:hAnsi="Times New Roman" w:eastAsia="Times New Roman" w:cs="Times New Roman"/>
          </w:rPr>
          <m:t>=</m:t>
        </m:r>
        <m:r>
          <w:rPr>
            <w:rFonts w:ascii="Times New Roman" w:hAnsi="Times New Roman" w:eastAsia="Times New Roman" w:cs="Times New Roman"/>
          </w:rPr>
          <m:t>345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min，可直接得到解析边界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eastAsia="Times New Roman" w:cs="Times New Roman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Times New Roman" w:hAnsi="Times New Roman" w:eastAsia="Times New Roman" w:cs="Times New Roman"/>
                </w:rPr>
                <m:t>max</m:t>
              </m:r>
            </m:sub>
          </m:sSub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=</m:t>
          </m:r>
          <m:r>
            <w:rPr>
              <w:rFonts w:ascii="Times New Roman" w:hAnsi="Times New Roman" w:eastAsia="Times New Roman" w:cs="Times New Roman"/>
            </w:rPr>
            <m:t>21.4205397</m:t>
          </m:r>
          <m:r>
            <w:rPr>
              <w:rFonts w:ascii="Times New Roman" w:hAnsi="Times New Roman" w:eastAsia="Times New Roman" w:cs="Times New Roman"/>
            </w:rPr>
            <m:t> 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m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i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n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/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店</m:t>
          </m:r>
          <m:r>
            <m:rPr>
              <m:sty m:val="p"/>
            </m:rPr>
            <w:rPr>
              <w:rFonts w:ascii="Times New Roman" w:hAnsi="Times New Roman" w:eastAsia="Times New Roman" w:cs="Times New Roman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其余车辆和门店在该边界处仍有更大时间余量。再对正常和封路场景分别进行数值二分核验，均复现同一临界值；两种场景保留同一条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车最优路线，所以阈值相同。只要统一服务时长不超过约</w:t>
      </w:r>
      <w:r>
        <w:rPr>
          <w:rFonts w:ascii="Times New Roman" w:hAnsi="Times New Roman" w:eastAsia="宋体"/>
          <w:color w:val="000000"/>
          <w:sz w:val="24"/>
        </w:rPr>
        <w:t xml:space="preserve"> 21.421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分钟，正常与施工场景仍采用同一零迟到路线，任务三成本增量仍为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0。超过该阈值后，迟到数和路线可能改变，本文不将边界之外的结论视为已验证结果。</w:t>
      </w:r>
    </w:p>
    <w:bookmarkEnd w:id="35"/>
    <w:bookmarkStart w:id="36" w:name="最优性与数值核验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8.2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最优性与数值核验</w:t>
      </w:r>
    </w:p>
    <w:p>
      <w:pPr>
        <w:pStyle w:val="FirstParagraph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给出了正常场景全部</w:t>
      </w:r>
      <w:r>
        <w:rPr>
          <w:rFonts w:ascii="Times New Roman" w:hAnsi="Times New Roman" w:eastAsia="宋体"/>
          <w:color w:val="000000"/>
          <w:sz w:val="21"/>
        </w:rPr>
        <w:t xml:space="preserve"> 8 </w:t>
      </w:r>
      <w:r>
        <w:rPr>
          <w:rFonts w:hint="eastAsia" w:ascii="Times New Roman" w:hAnsi="Times New Roman" w:eastAsia="宋体"/>
          <w:color w:val="000000"/>
          <w:sz w:val="21"/>
        </w:rPr>
        <w:t xml:space="preserve">个组合的路线、迟到数和成本，并同时标出禁弧后的保留集合。三条最优路线的几何距离分别复算为</w:t>
      </w:r>
      <w:r>
        <w:rPr>
          <w:rFonts w:ascii="Times New Roman" w:hAnsi="Times New Roman" w:eastAsia="宋体"/>
          <w:color w:val="000000"/>
          <w:sz w:val="21"/>
        </w:rPr>
        <w:t xml:space="preserve"> 29.9497、41.2547 </w:t>
      </w:r>
      <w:r>
        <w:rPr>
          <w:rFonts w:hint="eastAsia" w:ascii="Times New Roman" w:hAnsi="Times New Roman" w:eastAsia="宋体"/>
          <w:color w:val="000000"/>
          <w:sz w:val="21"/>
        </w:rPr>
        <w:t xml:space="preserve">和</w:t>
      </w:r>
      <w:r>
        <w:rPr>
          <w:rFonts w:ascii="Times New Roman" w:hAnsi="Times New Roman" w:eastAsia="宋体"/>
          <w:color w:val="000000"/>
          <w:sz w:val="21"/>
        </w:rPr>
        <w:t xml:space="preserve"> 32.6669 </w:t>
      </w:r>
      <w:r>
        <w:rPr>
          <w:rFonts w:hint="eastAsia" w:ascii="Times New Roman" w:hAnsi="Times New Roman" w:eastAsia="宋体"/>
          <w:color w:val="000000"/>
          <w:sz w:val="21"/>
        </w:rPr>
        <w:t xml:space="preserve">km，与表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 xml:space="preserve">一致；总里程乘以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 xml:space="preserve">元/km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 xml:space="preserve">得</w:t>
      </w:r>
      <w:r>
        <w:rPr>
          <w:rFonts w:ascii="Times New Roman" w:hAnsi="Times New Roman" w:eastAsia="宋体"/>
          <w:color w:val="000000"/>
          <w:sz w:val="21"/>
        </w:rPr>
        <w:t xml:space="preserve"> 415.4852 </w:t>
      </w:r>
      <w:r>
        <w:rPr>
          <w:rFonts w:hint="eastAsia" w:ascii="Times New Roman" w:hAnsi="Times New Roman" w:eastAsia="宋体"/>
          <w:color w:val="000000"/>
          <w:sz w:val="21"/>
        </w:rPr>
        <w:t xml:space="preserve">元，也与三车路线成本之和一致。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路线容量均不超过</w:t>
      </w:r>
      <w:r>
        <w:rPr>
          <w:rFonts w:ascii="Times New Roman" w:hAnsi="Times New Roman" w:eastAsia="宋体"/>
          <w:color w:val="000000"/>
          <w:sz w:val="24"/>
        </w:rPr>
        <w:t xml:space="preserve"> 60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箱，单车最大里程为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41.2547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km，远低于</w:t>
      </w:r>
      <w:r>
        <w:rPr>
          <w:rFonts w:ascii="Times New Roman" w:hAnsi="Times New Roman" w:eastAsia="宋体"/>
          <w:color w:val="000000"/>
          <w:sz w:val="24"/>
        </w:rPr>
        <w:t xml:space="preserve"> 180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km；表</w:t>
      </w:r>
      <w:r>
        <w:rPr>
          <w:rFonts w:ascii="Times New Roman" w:hAnsi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的到达时刻全部位于相应窗口内。封路前后的候选集合差异与表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3、表</w:t>
      </w:r>
      <w:r>
        <w:rPr>
          <w:rFonts w:ascii="Times New Roman" w:hAnsi="Times New Roman" w:eastAsia="宋体"/>
          <w:color w:val="000000"/>
          <w:sz w:val="24"/>
        </w:rPr>
        <w:t xml:space="preserve"> 6 </w:t>
      </w:r>
      <w:r>
        <w:rPr>
          <w:rFonts w:hint="eastAsia" w:ascii="Times New Roman" w:hAnsi="Times New Roman" w:eastAsia="宋体"/>
          <w:color w:val="000000"/>
          <w:sz w:val="24"/>
        </w:rPr>
        <w:t xml:space="preserve">一致，服务时长的解析边界也由数值搜索复现。上述核验覆盖了容量、里程、时间递推、目标排序和扰动边界。</w:t>
      </w:r>
    </w:p>
    <w:bookmarkEnd w:id="36"/>
    <w:bookmarkEnd w:id="37"/>
    <w:bookmarkStart w:id="38" w:name="九模型评价与适用边界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九、模型评价与适用边界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模型的主要优点是语义与计算边界清楚。固定分区、配送站前序、时间窗优先级和封闭弧方向均显式进入模型；表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展示全部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个组合及其封路可行性，能够给出当前小规模实例的全局最优性和零效应机制证据。任务三先检查封闭弧是否命中基线，再在静态施工情景中重优化；服务时长阈值则给出了零服务时长假设的适用范围。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也有明确限制。首先，欧氏距离没有反映真实道路绕行、单行线和拥堵，因而数值路线应视为坐标网络上的规划结果。其次，恒定速度和统一服务时长没有描述交通与装卸差异。再次，冷链温度只作为阈值可行性条件，缺少温度动态和能耗数据，不能评价制冷成本。最后，任务三只能回答发车前静态重优化；在途动态重路由还需要事件发生时刻、车辆位置、已服务节点、剩余载荷和实时路网状态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[3]，现有数据不足以支持这类计算。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实际部署时，应以道路矩阵替换欧氏距离，并采集门店装卸时长、分时车速和温度记录。若门店数量扩大，候选组合呈指数增长，可在保持相同模型语义的前提下采用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MILP、列生成或成熟</w:t>
      </w:r>
      <w:r>
        <w:rPr>
          <w:rFonts w:ascii="Times New Roman" w:hAnsi="Times New Roman" w:eastAsia="宋体"/>
          <w:color w:val="000000"/>
          <w:sz w:val="24"/>
        </w:rPr>
        <w:t xml:space="preserve"> VRPTW </w:t>
      </w:r>
      <w:r>
        <w:rPr>
          <w:rFonts w:hint="eastAsia" w:ascii="Times New Roman" w:hAnsi="Times New Roman" w:eastAsia="宋体"/>
          <w:color w:val="000000"/>
          <w:sz w:val="24"/>
        </w:rPr>
        <w:t xml:space="preserve">求解器，而不再进行全枚举。</w:t>
      </w:r>
    </w:p>
    <w:bookmarkEnd w:id="38"/>
    <w:bookmarkStart w:id="39" w:name="十结论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十、结论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在三车固定分区、配送站必经、零迟到优先的模型下，正常最优方案总里程为</w:t>
      </w:r>
      <w:r>
        <w:rPr>
          <w:rFonts w:ascii="Times New Roman" w:hAnsi="Times New Roman" w:eastAsia="宋体"/>
          <w:color w:val="000000"/>
          <w:sz w:val="24"/>
        </w:rPr>
        <w:t xml:space="preserve"> 103.8713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km，综合成本为</w:t>
      </w:r>
      <w:r>
        <w:rPr>
          <w:rFonts w:ascii="Times New Roman" w:hAnsi="Times New Roman" w:eastAsia="宋体"/>
          <w:color w:val="000000"/>
          <w:sz w:val="24"/>
        </w:rPr>
        <w:t xml:space="preserve"> 415.4852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元，6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家门店均按时到达。全部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个许可组合的比较表明，该方案在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个零迟到组合中成本最低。对于发车前已知有向弧</w:t>
      </w:r>
      <w:r>
        <w:rPr>
          <w:rFonts w:ascii="Times New Roman" w:hAnsi="Times New Roman" w:eastAsia="宋体"/>
          <w:color w:val="000000"/>
          <w:sz w:val="24"/>
        </w:rPr>
        <w:t xml:space="preserve"> 2→8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封闭的静态情景，禁弧删除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个本已迟到的组合，正常最优路线仍然可行，重优化路线和成本均不变。该零增量结论在统一门店服务时长不超过</w:t>
      </w:r>
      <w:r>
        <w:rPr>
          <w:rFonts w:ascii="Times New Roman" w:hAnsi="Times New Roman" w:eastAsia="宋体"/>
          <w:color w:val="000000"/>
          <w:sz w:val="24"/>
        </w:rPr>
        <w:t xml:space="preserve"> 21.4205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分钟/店时保持成立，但不适用于数据条件不同的在途动态重路由。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因此，本题的关键不在于设计复杂的元启发式算法，而在于正确处理固定分区、保鲜优先级、施工信息状态以及“封闭弧未命中最优路线”的数据事实。若企业期望得到真实在途施工绕路方案，必须补充与封路一致的道路邻接和方向信息，以及事件时刻和车辆实时状态。</w:t>
      </w:r>
    </w:p>
    <w:bookmarkEnd w:id="39"/>
    <w:bookmarkStart w:id="40" w:name="参考文献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参考文献</w:t>
      </w:r>
    </w:p>
    <w:p>
      <w:pPr>
        <w:pStyle w:val="FirstParagraph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[1] DANTZIG G B, RAMSER J H. The truck dispatching problem[J]. Management Science, 1959, 6(1): 80-91. DOI: 10.1287/mnsc.6.1.80.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[2] SOLOMON M M. Algorithms for the vehicle routing and scheduling problems with time window constraints[J]. Operations Research, 1987, 35(2): 254-265. DOI: 10.1287/opre.35.2.254.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[3] PSARAFTIS H N, WEN M, KONTOVAS C A. Dynamic vehicle routing problems: Three decades and counting[J]. Networks, 2016, 67(1): 3-31. DOI: 10.1002/net.21628.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[4] TAŞ D, JABALI O, VAN WOENSEL T. A vehicle routing problem with flexible time windows[J]. Computers &amp; Operations Research, 2014, 52: 39-54. DOI: 10.1016/j.cor.2014.07.005.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[5] POTVIN J Y, ROUSSEAU J M. A parallel route building algorithm for the vehicle routing and scheduling problem with time windows[J]. European Journal of Operational Research, 1993, 66(3): 331-340. DOI: 10.1016/0377-2217(93)90221-8.</w:t>
      </w:r>
    </w:p>
    <w:bookmarkEnd w:id="40"/>
    <w:bookmarkEnd w:id="41"/>
    <w:sectPr>
      <w:footerReference w:type="default" r:id="rId9"/>
      <w:footerReference w:type="first" r:id="rId10"/>
      <w:footnotePr>
        <w:numRestart w:val="eachSect"/>
      </w:footnotePr>
      <w:pgSz w:w="11906" w:h="16838"/>
      <w:pgMar w:top="1417" w:bottom="1417" w:left="1417" w:right="1417" w:header="850" w:footer="1020" w:gutter="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Times New Roman" w:hAnsi="Times New Roman" w:eastAsia="宋体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/>
        <w:b w:val="0"/>
        <w:i w:val="0"/>
        <w:color w:val="000000"/>
        <w:sz w:val="21"/>
      </w:rPr>
      <w:fldChar w:fldCharType="separate"/>
    </w:r>
    <w:r>
      <w:rPr>
        <w:rFonts w:ascii="Times New Roman" w:hAnsi="Times New Roman" w:eastAsia="宋体"/>
        <w:b w:val="0"/>
        <w:i w:val="0"/>
        <w:color w:val="000000"/>
        <w:sz w:val="21"/>
      </w:rPr>
      <w:t>1</w:t>
    </w:r>
    <w:r>
      <w:rPr>
        <w:rFonts w:ascii="Times New Roman" w:hAnsi="Times New Roman" w:eastAsia="宋体"/>
        <w:b w:val="0"/>
        <w:i w:val="0"/>
        <w:color w:val="000000"/>
        <w:sz w:val="21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Times New Roman" w:hAnsi="Times New Roman" w:eastAsia="宋体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/>
        <w:b w:val="0"/>
        <w:i w:val="0"/>
        <w:color w:val="000000"/>
        <w:sz w:val="21"/>
      </w:rPr>
      <w:fldChar w:fldCharType="separate"/>
    </w:r>
    <w:r>
      <w:rPr>
        <w:rFonts w:ascii="Times New Roman" w:hAnsi="Times New Roman" w:eastAsia="宋体"/>
        <w:b w:val="0"/>
        <w:i w:val="0"/>
        <w:color w:val="000000"/>
        <w:sz w:val="21"/>
      </w:rPr>
      <w:t>1</w:t>
    </w:r>
    <w:r>
      <w:rPr>
        <w:rFonts w:ascii="Times New Roman" w:hAnsi="Times New Roman" w:eastAsia="宋体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DejaVu Math TeX Gyre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2026-08-25T03:35:51Z</dcterms:created>
  <dcterms:modified xsi:type="dcterms:W3CDTF">2026-08-25T03:35:51Z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