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固定分区与严格保鲜优先下的冷链配送路径优化"/>
    <w:p>
      <w:pPr>
        <w:pStyle w:val="Heading1"/>
        <w:spacing w:line="240" w:lineRule="auto" w:after="60"/>
        <w:ind w:firstLine="0"/>
        <w:jc w:val="center"/>
      </w:pPr>
      <w:r>
        <w:rPr>
          <w:rFonts w:hint="eastAsia" w:ascii="Times New Roman" w:hAnsi="Times New Roman" w:eastAsia="宋体"/>
          <w:b/>
          <w:sz w:val="29"/>
        </w:rPr>
        <w:t xml:space="preserve">固定分区与严格保鲜优先下的冷链配送路径优化</w:t>
      </w:r>
    </w:p>
    <w:bookmarkStart w:id="25" w:name="摘-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摘</w:t>
      </w:r>
      <w:r>
        <w:rPr>
          <w:rFonts w:ascii="Times New Roman" w:hAnsi="Times New Roman" w:eastAsia="黑体"/>
          <w:b/>
          <w:sz w:val="28"/>
        </w:rPr>
        <w:t xml:space="preserve"> </w:t>
      </w:r>
      <w:r>
        <w:rPr>
          <w:rFonts w:hint="eastAsia" w:ascii="Times New Roman" w:hAnsi="Times New Roman" w:eastAsia="黑体"/>
          <w:b/>
          <w:sz w:val="28"/>
        </w:rPr>
        <w:t xml:space="preserve">要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针对一个中央厨房、3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个区域配送站和</w:t>
      </w:r>
      <w:r>
        <w:rPr>
          <w:rFonts w:ascii="Times New Roman" w:hAnsi="Times New Roman" w:eastAsia="宋体"/>
          <w:sz w:val="24"/>
        </w:rPr>
        <w:t xml:space="preserve"> 6 </w:t>
      </w:r>
      <w:r>
        <w:rPr>
          <w:rFonts w:hint="eastAsia" w:ascii="Times New Roman" w:hAnsi="Times New Roman" w:eastAsia="宋体"/>
          <w:sz w:val="24"/>
        </w:rPr>
        <w:t xml:space="preserve">家门店组成的冷链配送网络，本文建立固定分区、配送站必经的路线型</w:t>
      </w:r>
      <w:r>
        <w:rPr>
          <w:rFonts w:ascii="Times New Roman" w:hAnsi="Times New Roman" w:eastAsia="宋体"/>
          <w:sz w:val="24"/>
        </w:rPr>
        <w:t xml:space="preserve"> 0-1 </w:t>
      </w:r>
      <w:r>
        <w:rPr>
          <w:rFonts w:hint="eastAsia" w:ascii="Times New Roman" w:hAnsi="Times New Roman" w:eastAsia="宋体"/>
          <w:sz w:val="24"/>
        </w:rPr>
        <w:t xml:space="preserve">车辆路径模型。每条候选路线预先递推到达与服务时刻，并据此形成里程、早到、迟到和封路可行性系数；路线选择变量再把这些系数联结为实际方案。三辆车均于</w:t>
      </w:r>
      <w:r>
        <w:rPr>
          <w:rFonts w:ascii="Times New Roman" w:hAnsi="Times New Roman" w:eastAsia="宋体"/>
          <w:sz w:val="24"/>
        </w:rPr>
        <w:t xml:space="preserve"> 4:30 </w:t>
      </w:r>
      <w:r>
        <w:rPr>
          <w:rFonts w:hint="eastAsia" w:ascii="Times New Roman" w:hAnsi="Times New Roman" w:eastAsia="宋体"/>
          <w:sz w:val="24"/>
        </w:rPr>
        <w:t xml:space="preserve">发车并返厨；目标按词典序先最小化迟到门店数，再最小化运输成本与时间窗事件罚。固定分区后完整方案仅有</w:t>
      </w:r>
      <w:r>
        <w:rPr>
          <w:rFonts w:ascii="Times New Roman" w:hAnsi="Times New Roman" w:eastAsia="宋体"/>
          <w:sz w:val="24"/>
        </w:rP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种，逐一计算即可得到当前模型下的精确最优解。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正常场景的</w:t>
      </w:r>
      <w:r>
        <w:rPr>
          <w:rFonts w:ascii="Times New Roman" w:hAnsi="Times New Roman" w:eastAsia="宋体"/>
          <w:sz w:val="24"/>
        </w:rPr>
        <w:t xml:space="preserve"> A、B、C </w:t>
      </w:r>
      <w:r>
        <w:rPr>
          <w:rFonts w:hint="eastAsia" w:ascii="Times New Roman" w:hAnsi="Times New Roman" w:eastAsia="宋体"/>
          <w:sz w:val="24"/>
        </w:rPr>
        <w:t xml:space="preserve">车路线分别为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sz w:val="24"/>
        </w:rPr>
        <w:t xml:space="preserve">、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sz w:val="24"/>
        </w:rPr>
        <w:t xml:space="preserve">、</w:t>
      </w:r>
      <m:oMath>
        <m:r>
          <m:t>0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→</m:t>
        </m:r>
        <m:r>
          <m:t>9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sz w:val="24"/>
        </w:rPr>
        <w:t xml:space="preserve">；总里程为</w:t>
      </w:r>
      <w:r>
        <w:rPr>
          <w:rFonts w:ascii="Times New Roman" w:hAnsi="Times New Roman" w:eastAsia="宋体"/>
          <w:sz w:val="24"/>
        </w:rPr>
        <w:t xml:space="preserve"> 103.8713 </w:t>
      </w:r>
      <w:r>
        <w:rPr>
          <w:rFonts w:hint="eastAsia" w:ascii="Times New Roman" w:hAnsi="Times New Roman" w:eastAsia="宋体"/>
          <w:sz w:val="24"/>
        </w:rPr>
        <w:t xml:space="preserve">km，综合成本为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元，6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家门店均按时到达。任务三严格禁用有向弧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sz w:val="24"/>
        </w:rPr>
        <w:t xml:space="preserve">，但正常最优路线未使用该弧；重优化后路线和成本不变，增量为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0。统一门店服务时长不超过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21.4205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分钟/店时，该零增量结论保持成立。模型使用欧氏距离、恒定车速和发车前静态重优化，实际应用时需以道路行程时间和真实装卸时长重新标定。</w:t>
      </w:r>
    </w:p>
    <w:p>
      <w:pPr>
        <w:pStyle w:val="BodyText"/>
        <w:spacing w:line="360" w:lineRule="auto" w:before="0" w:after="0"/>
        <w:ind w:firstLine="0"/>
        <w:jc w:val="both"/>
      </w:pPr>
      <w:r>
        <w:rPr>
          <w:rFonts w:hint="eastAsia" w:ascii="Times New Roman" w:hAnsi="Times New Roman" w:eastAsia="宋体"/>
          <w:b/>
          <w:bCs/>
          <w:sz w:val="24"/>
        </w:rPr>
        <w:t xml:space="preserve">关键词：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冷链配送；车辆路径问题；时间窗；词典序优化；精确枚举；扰动重优化</w:t>
      </w:r>
    </w:p>
    <w:bookmarkEnd w:id="25"/>
    <w:bookmarkStart w:id="26" w:name="一问题重述"/>
    <w:p>
      <w:pPr>
        <w:pStyle w:val="Heading2"/>
        <w:pageBreakBefore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一、问题重述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某连锁餐饮企业由中央厨房统一组织生鲜食材配送。配送网络包含中央厨房、A/B/C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三个区域配送站和</w:t>
      </w:r>
      <w:r>
        <w:rPr>
          <w:rFonts w:ascii="Times New Roman" w:hAnsi="Times New Roman" w:eastAsia="宋体"/>
          <w:sz w:val="24"/>
        </w:rPr>
        <w:t xml:space="preserve"> 6 </w:t>
      </w:r>
      <w:r>
        <w:rPr>
          <w:rFonts w:hint="eastAsia" w:ascii="Times New Roman" w:hAnsi="Times New Roman" w:eastAsia="宋体"/>
          <w:sz w:val="24"/>
        </w:rPr>
        <w:t xml:space="preserve">家门店，每个配送站按历史业务关系负责两家门店。题目给出各节点坐标、门店需求与时间窗，以及车辆速度、单位里程成本、时间窗事件罚、最大载货量和最大行驶里程。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任务一要求分析冷链配送的容量、里程、站点前序和时间窗等约束，建立综合成本最小的多约束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VRPTW。任务二要求确定正常场景下各车的路线、停靠顺序、门店到达时刻和总成本。任务三要求在有向路段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封闭后重新规划，并以相同口径量化路线和成本变化。</w:t>
      </w:r>
    </w:p>
    <w:bookmarkEnd w:id="26"/>
    <w:bookmarkStart w:id="34" w:name="二问题分析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二、问题分析</w:t>
      </w:r>
    </w:p>
    <w:bookmarkStart w:id="27" w:name="路径结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2.1 </w:t>
      </w:r>
      <w:r>
        <w:rPr>
          <w:rFonts w:hint="eastAsia" w:ascii="Times New Roman" w:hAnsi="Times New Roman" w:eastAsia="宋体"/>
          <w:b/>
          <w:sz w:val="24"/>
        </w:rPr>
        <w:t xml:space="preserve">路径结构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车辆路径问题以满足客户需求并降低车队行驶代价为基本目标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[1]，加入客户时间窗后，路径顺序与到达时刻必须联合确定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[2,5]。本题另有两层业务结构：车辆从中央厨房统一发车，门店又分别归属于</w:t>
      </w:r>
      <w:r>
        <w:rPr>
          <w:rFonts w:ascii="Times New Roman" w:hAnsi="Times New Roman" w:eastAsia="宋体"/>
          <w:sz w:val="24"/>
        </w:rPr>
        <w:t xml:space="preserve"> A/B/C </w:t>
      </w:r>
      <w:r>
        <w:rPr>
          <w:rFonts w:hint="eastAsia" w:ascii="Times New Roman" w:hAnsi="Times New Roman" w:eastAsia="宋体"/>
          <w:sz w:val="24"/>
        </w:rPr>
        <w:t xml:space="preserve">配送站。本文据此采用三车固定分区合同：每辆车先访问所属配送站，再访问该站负责的两家门店，最后返回中央厨房；需求不可拆分，车辆不可跨区服务。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各区域总需求分别为</w:t>
      </w:r>
      <w:r>
        <w:rPr>
          <w:rFonts w:ascii="Times New Roman" w:hAnsi="Times New Roman" w:eastAsia="宋体"/>
          <w:sz w:val="24"/>
        </w:rPr>
        <w:t xml:space="preserve"> 27、32、36 </w:t>
      </w:r>
      <w:r>
        <w:rPr>
          <w:rFonts w:hint="eastAsia" w:ascii="Times New Roman" w:hAnsi="Times New Roman" w:eastAsia="宋体"/>
          <w:sz w:val="24"/>
        </w:rPr>
        <w:t xml:space="preserve">箱，均小于单车容量</w:t>
      </w:r>
      <w:r>
        <w:rPr>
          <w:rFonts w:ascii="Times New Roman" w:hAnsi="Times New Roman" w:eastAsia="宋体"/>
          <w:sz w:val="24"/>
        </w:rPr>
        <w:t xml:space="preserve"> 60 </w:t>
      </w:r>
      <w:r>
        <w:rPr>
          <w:rFonts w:hint="eastAsia" w:ascii="Times New Roman" w:hAnsi="Times New Roman" w:eastAsia="宋体"/>
          <w:sz w:val="24"/>
        </w:rPr>
        <w:t xml:space="preserve">箱。固定分区后，每辆车只需决定两家门店的先后顺序，因此可以用候选路线变量表达原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VRPTW，在不损失当前可行解的前提下把组合数降为</w:t>
      </w:r>
      <w:r>
        <w:rPr>
          <w:rFonts w:ascii="Times New Roman" w:hAnsi="Times New Roman" w:eastAsia="宋体"/>
          <w:sz w:val="24"/>
        </w:rPr>
        <w:t xml:space="preserve"> 8。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若沿用一般</w:t>
      </w:r>
      <w:r>
        <w:rPr>
          <w:rFonts w:ascii="Times New Roman" w:hAnsi="Times New Roman" w:eastAsia="宋体"/>
          <w:sz w:val="24"/>
        </w:rPr>
        <w:t xml:space="preserve"> VRPTW </w:t>
      </w:r>
      <w:r>
        <w:rPr>
          <w:rFonts w:hint="eastAsia" w:ascii="Times New Roman" w:hAnsi="Times New Roman" w:eastAsia="宋体"/>
          <w:sz w:val="24"/>
        </w:rPr>
        <w:t xml:space="preserve">的逐弧变量，需要同时处理弧选择、流平衡、时间递推和大常数联结；但在本题已固定“中央厨房—配送站—两家门店—中央厨房”的结构后，每辆车的全部许可路径只有两种门店排列。路线型模型直接把一条完整许可路线作为选择对象，既保留容量、前序、返厨和时间窗含义，又避免为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个组合引入不必要的大常数约束。其精确性来自候选集完整覆盖所有许可排列，而不是通过删去困难约束换取简化。</w:t>
      </w:r>
    </w:p>
    <w:bookmarkEnd w:id="27"/>
    <w:bookmarkStart w:id="28" w:name="时间窗口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2.2 </w:t>
      </w:r>
      <w:r>
        <w:rPr>
          <w:rFonts w:hint="eastAsia" w:ascii="Times New Roman" w:hAnsi="Times New Roman" w:eastAsia="宋体"/>
          <w:b/>
          <w:sz w:val="24"/>
        </w:rPr>
        <w:t xml:space="preserve">时间窗口径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题目一方面称门店时间窗严格，迟到会使食材报废，另一方面又给出早到和迟到事件罚。硬窗、软窗和有限放宽时间窗具有不同的可行域与成本含义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[4]。若直接把两项罚金与里程费加权求和，80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元的一次迟到可能被较短路线抵消，这与保鲜要求冲突。本文先最小化迟到门店数；只有迟到数已经最小时，才比较运输成本和事件罚。该词典序口径使零迟到方案优先于任何迟到方案，同时保留题给成本参数。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早到按车辆实际到达时刻早于窗口起点计一次。车辆可以等待至窗口开启后再服务，但等待不撤销已经发生的早到事件。迟到按实际到达时刻晚于窗口终点计一次。若存在零迟到解，迟到罚为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0；仅当所有方案均有迟到时，才报告包含迟到罚的软窗应急解。</w:t>
      </w:r>
    </w:p>
    <w:bookmarkEnd w:id="28"/>
    <w:bookmarkStart w:id="32" w:name="施工扰动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2.3 </w:t>
      </w:r>
      <w:r>
        <w:rPr>
          <w:rFonts w:hint="eastAsia" w:ascii="Times New Roman" w:hAnsi="Times New Roman" w:eastAsia="宋体"/>
          <w:b/>
          <w:sz w:val="24"/>
        </w:rPr>
        <w:t xml:space="preserve">施工扰动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题目将施工路段明确写为有向弧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sz w:val="24"/>
        </w:rPr>
        <w:t xml:space="preserve">。因此任务三应先检查正常最优路线是否使用该弧，再在禁弧后的同一可行域上重优化。不能为了得到非零绕路成本而把封闭方向改为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8</m:t>
        </m:r>
        <m:r>
          <m:rPr>
            <m:sty m:val="p"/>
          </m:rPr>
          <m:t>→</m:t>
        </m:r>
        <m:r>
          <m:t>2</m:t>
        </m:r>
      </m:oMath>
      <w:r>
        <w:rPr>
          <w:rFonts w:hint="eastAsia" w:ascii="Times New Roman" w:hAnsi="Times New Roman" w:eastAsia="宋体"/>
          <w:sz w:val="24"/>
        </w:rPr>
        <w:t xml:space="preserve">，也不能强制正常方案先使用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sz w:val="24"/>
        </w:rPr>
        <w:t xml:space="preserve">。由于题目未给封路发现时刻和车辆实时位置，本文按</w:t>
      </w:r>
      <w:r>
        <w:rPr>
          <w:rFonts w:ascii="Times New Roman" w:hAnsi="Times New Roman" w:eastAsia="宋体"/>
          <w:sz w:val="24"/>
        </w:rPr>
        <w:t xml:space="preserve"> 4:30 </w:t>
      </w:r>
      <w:r>
        <w:rPr>
          <w:rFonts w:hint="eastAsia" w:ascii="Times New Roman" w:hAnsi="Times New Roman" w:eastAsia="宋体"/>
          <w:sz w:val="24"/>
        </w:rPr>
        <w:t xml:space="preserve">发车前已知施工信息进行静态重优化。节点空间关系、固定分区和封闭方向见图</w:t>
      </w:r>
      <w:r>
        <w:rPr>
          <w:rFonts w:ascii="Times New Roman" w:hAnsi="Times New Roman" w:eastAsia="宋体"/>
          <w:sz w:val="24"/>
        </w:rPr>
        <w:t xml:space="preserve"> 1。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832604" cy="33559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figures/fig1_assignment_networ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604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</w:t>
      </w:r>
      <w:r>
        <w:rPr>
          <w:rFonts w:ascii="Times New Roman" w:hAnsi="Times New Roman" w:eastAsia="宋体"/>
          <w:sz w:val="21"/>
        </w:rPr>
        <w:t xml:space="preserve"> 1 </w:t>
      </w:r>
      <w:r>
        <w:rPr>
          <w:rFonts w:hint="eastAsia" w:ascii="Times New Roman" w:hAnsi="Times New Roman" w:eastAsia="宋体"/>
          <w:sz w:val="21"/>
        </w:rPr>
        <w:t xml:space="preserve">节点坐标、固定分区与任务三封闭弧</w:t>
      </w:r>
    </w:p>
    <w:bookmarkEnd w:id="32"/>
    <w:bookmarkStart w:id="33" w:name="数据整理与约束尺度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2.4 </w:t>
      </w:r>
      <w:r>
        <w:rPr>
          <w:rFonts w:hint="eastAsia" w:ascii="Times New Roman" w:hAnsi="Times New Roman" w:eastAsia="宋体"/>
          <w:b/>
          <w:sz w:val="24"/>
        </w:rPr>
        <w:t xml:space="preserve">数据整理与约束尺度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建模所用节点数据见表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1。节点</w:t>
      </w:r>
      <w:r>
        <w:rPr>
          <w:rFonts w:ascii="Times New Roman" w:hAnsi="Times New Roman" w:eastAsia="宋体"/>
          <w:sz w:val="24"/>
        </w:rPr>
        <w:t xml:space="preserve"> 0 </w:t>
      </w:r>
      <w:r>
        <w:rPr>
          <w:rFonts w:hint="eastAsia" w:ascii="Times New Roman" w:hAnsi="Times New Roman" w:eastAsia="宋体"/>
          <w:sz w:val="24"/>
        </w:rPr>
        <w:t xml:space="preserve">为中央厨房，节点</w:t>
      </w:r>
      <w:r>
        <w:rPr>
          <w:rFonts w:ascii="Times New Roman" w:hAnsi="Times New Roman" w:eastAsia="宋体"/>
          <w:sz w:val="24"/>
        </w:rPr>
        <w:t xml:space="preserve"> 1—3 </w:t>
      </w:r>
      <w:r>
        <w:rPr>
          <w:rFonts w:hint="eastAsia" w:ascii="Times New Roman" w:hAnsi="Times New Roman" w:eastAsia="宋体"/>
          <w:sz w:val="24"/>
        </w:rPr>
        <w:t xml:space="preserve">为配送站，节点</w:t>
      </w:r>
      <w:r>
        <w:rPr>
          <w:rFonts w:ascii="Times New Roman" w:hAnsi="Times New Roman" w:eastAsia="宋体"/>
          <w:sz w:val="24"/>
        </w:rPr>
        <w:t xml:space="preserve"> 4—9 </w:t>
      </w:r>
      <w:r>
        <w:rPr>
          <w:rFonts w:hint="eastAsia" w:ascii="Times New Roman" w:hAnsi="Times New Roman" w:eastAsia="宋体"/>
          <w:sz w:val="24"/>
        </w:rPr>
        <w:t xml:space="preserve">为门店。门店归属把一般多车路径问题分解为三个两点排序子问题；坐标单位为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km，因此欧氏距离可直接作为当前缺少道路矩阵时的距离代理。</w:t>
      </w:r>
    </w:p>
    <w:p>
      <w:pPr>
        <w:pStyle w:val="BodyText"/>
        <w:keepNext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</w:t>
      </w:r>
      <w:r>
        <w:rPr>
          <w:rFonts w:ascii="Times New Roman" w:hAnsi="Times New Roman" w:eastAsia="宋体"/>
          <w:sz w:val="21"/>
        </w:rPr>
        <w:t xml:space="preserve"> 1 </w:t>
      </w:r>
      <w:r>
        <w:rPr>
          <w:rFonts w:hint="eastAsia" w:ascii="Times New Roman" w:hAnsi="Times New Roman" w:eastAsia="宋体"/>
          <w:sz w:val="21"/>
        </w:rPr>
        <w:t xml:space="preserve">节点、需求与时间窗数据</w:t>
      </w:r>
    </w:p>
    <w:tbl>
      <w:tblPr>
        <w:tblStyle w:val="Table"/>
        <w:tblW w:type="dxa" w:w="8950"/>
        <w:jc w:val="center"/>
        <w:tblLayout w:type="fixed"/>
        <w:tblLook w:firstRow="1" w:lastRow="0" w:firstColumn="0" w:lastColumn="0" w:noHBand="0" w:noVBand="0" w:val="0020"/>
      </w:tblPr>
      <w:tblGrid>
        <w:gridCol w:w="627"/>
        <w:gridCol w:w="1164"/>
        <w:gridCol w:w="1432"/>
        <w:gridCol w:w="984"/>
        <w:gridCol w:w="1700"/>
        <w:gridCol w:w="3043"/>
      </w:tblGrid>
      <w:tr>
        <w:trPr>
          <w:tblHeader w:val="on"/>
          <w:cantSplit/>
        </w:trPr>
        <w:tc>
          <w:tcPr>
            <w:tcW w:w="62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节点</w:t>
            </w:r>
          </w:p>
        </w:tc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类型</w:t>
            </w:r>
          </w:p>
        </w:tc>
        <w:tc>
          <w:tcPr>
            <w:tcW w:w="1432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坐标/km</w:t>
            </w:r>
          </w:p>
        </w:tc>
        <w:tc>
          <w:tcPr>
            <w:tcW w:w="98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需求/箱</w:t>
            </w:r>
          </w:p>
        </w:tc>
        <w:tc>
          <w:tcPr>
            <w:tcW w:w="170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时间窗</w:t>
            </w:r>
          </w:p>
        </w:tc>
        <w:tc>
          <w:tcPr>
            <w:tcW w:w="304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归属或作用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中央厨房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  <w:tc>
          <w:tcPr>
            <w:tcW w:w="170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04:30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发车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统一起终点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A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  <w:tc>
          <w:tcPr>
            <w:tcW w:w="170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1、3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B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  <w:tc>
          <w:tcPr>
            <w:tcW w:w="170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2、5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3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C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  <w:tc>
          <w:tcPr>
            <w:tcW w:w="170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4、6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1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15</w:t>
            </w:r>
          </w:p>
        </w:tc>
        <w:tc>
          <w:tcPr>
            <w:tcW w:w="170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5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18</w:t>
            </w:r>
          </w:p>
        </w:tc>
        <w:tc>
          <w:tcPr>
            <w:tcW w:w="170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3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12</w:t>
            </w:r>
          </w:p>
        </w:tc>
        <w:tc>
          <w:tcPr>
            <w:tcW w:w="170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7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4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20</w:t>
            </w:r>
          </w:p>
        </w:tc>
        <w:tc>
          <w:tcPr>
            <w:tcW w:w="170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8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5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14</w:t>
            </w:r>
          </w:p>
        </w:tc>
        <w:tc>
          <w:tcPr>
            <w:tcW w:w="170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9</w:t>
            </w:r>
          </w:p>
        </w:tc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6</w:t>
            </w:r>
          </w:p>
        </w:tc>
        <w:tc>
          <w:tcPr>
            <w:tcW w:w="1432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16</w:t>
            </w:r>
          </w:p>
        </w:tc>
        <w:tc>
          <w:tcPr>
            <w:tcW w:w="170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区</w:t>
            </w:r>
          </w:p>
        </w:tc>
      </w:tr>
    </w:tbl>
    <w:bookmarkEnd w:id="33"/>
    <w:bookmarkEnd w:id="34"/>
    <w:bookmarkStart w:id="35" w:name="三模型假设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三、模型假设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三辆同质冷链车均于</w:t>
      </w:r>
      <w:r>
        <w:rPr>
          <w:rFonts w:ascii="Times New Roman" w:hAnsi="Times New Roman" w:eastAsia="宋体"/>
          <w:sz w:val="24"/>
        </w:rPr>
        <w:t xml:space="preserve"> 4:30 </w:t>
      </w:r>
      <w:r>
        <w:rPr>
          <w:rFonts w:hint="eastAsia" w:ascii="Times New Roman" w:hAnsi="Times New Roman" w:eastAsia="宋体"/>
          <w:sz w:val="24"/>
        </w:rPr>
        <w:t xml:space="preserve">从中央厨房出发，分别绑定配送站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A、B、C；车辆先到所属配送站，再服务该站的两家门店并返回中央厨房。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门店需求不可拆分且不可跨区域配送，单车路线的</w:t>
      </w:r>
      <w:r>
        <w:rPr>
          <w:rFonts w:ascii="Times New Roman" w:hAnsi="Times New Roman" w:eastAsia="宋体"/>
          <w:sz w:val="24"/>
        </w:rPr>
        <w:t xml:space="preserve"> 180 km </w:t>
      </w:r>
      <w:r>
        <w:rPr>
          <w:rFonts w:hint="eastAsia" w:ascii="Times New Roman" w:hAnsi="Times New Roman" w:eastAsia="宋体"/>
          <w:sz w:val="24"/>
        </w:rPr>
        <w:t xml:space="preserve">上限包含返程。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节点间以坐标欧氏距离作为道路距离代理，车辆全程以</w:t>
      </w:r>
      <w:r>
        <w:rPr>
          <w:rFonts w:ascii="Times New Roman" w:hAnsi="Times New Roman" w:eastAsia="宋体"/>
          <w:sz w:val="24"/>
        </w:rPr>
        <w:t xml:space="preserve"> 35 km/h </w:t>
      </w:r>
      <w:r>
        <w:rPr>
          <w:rFonts w:hint="eastAsia" w:ascii="Times New Roman" w:hAnsi="Times New Roman" w:eastAsia="宋体"/>
          <w:sz w:val="24"/>
        </w:rPr>
        <w:t xml:space="preserve">匀速行驶，不考虑拥堵和方向差异。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题目未提供卸货时长，基线取门店服务时长为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0；其影响通过统一服务时长阈值单独评价。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车辆到达门店后若早于窗口起点，可以等待；早到、迟到均按到达事件而非偏离分钟数计罚。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车辆运输温度始终不高于</w:t>
      </w:r>
      <w:r>
        <w:rPr>
          <w:rFonts w:ascii="Times New Roman" w:hAnsi="Times New Roman" w:eastAsia="宋体"/>
          <w:sz w:val="24"/>
        </w:rPr>
        <w:t xml:space="preserve"> -18 </w:t>
      </w:r>
      <w:r>
        <w:rPr>
          <w:rFonts w:hint="eastAsia" w:ascii="Times New Roman" w:hAnsi="Times New Roman" w:eastAsia="宋体"/>
          <w:sz w:val="24"/>
        </w:rPr>
        <w:t xml:space="preserve">℃，从而满足门店不高于</w:t>
      </w:r>
      <w:r>
        <w:rPr>
          <w:rFonts w:ascii="Times New Roman" w:hAnsi="Times New Roman" w:eastAsia="宋体"/>
          <w:sz w:val="24"/>
        </w:rPr>
        <w:t xml:space="preserve"> -15 ℃ </w:t>
      </w:r>
      <w:r>
        <w:rPr>
          <w:rFonts w:hint="eastAsia" w:ascii="Times New Roman" w:hAnsi="Times New Roman" w:eastAsia="宋体"/>
          <w:sz w:val="24"/>
        </w:rPr>
        <w:t xml:space="preserve">的要求。由于缺少温度变化和制冷能耗数据，不另建热力学成本模型。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任务三仅禁用有向弧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sz w:val="24"/>
        </w:rPr>
        <w:t xml:space="preserve">，并按发车前已知封路处理。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这些假设影响不同层面的结论：固定分区和站点必经限定了可行域，因此“全局最优”只对该合同成立；欧氏距离与恒速决定路线和时刻的数值，真实道路矩阵可能改变排序；零服务时长只影响后续门店到达时刻，故需用阈值分析界定其适用范围；恒温假设只能证明题给温度门槛可行，不能推出制冷能耗；发车前已知封路则把任务三限定为静态重优化，不能代表在途车辆的动态改道。</w:t>
      </w:r>
    </w:p>
    <w:bookmarkEnd w:id="35"/>
    <w:bookmarkStart w:id="36" w:name="四符号说明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四、符号说明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主要符号与单位见表</w:t>
      </w:r>
      <w:r>
        <w:rPr>
          <w:rFonts w:ascii="Times New Roman" w:hAnsi="Times New Roman" w:eastAsia="宋体"/>
          <w:sz w:val="24"/>
        </w:rPr>
        <w:t xml:space="preserve"> 2。</w:t>
      </w:r>
    </w:p>
    <w:p>
      <w:pPr>
        <w:pStyle w:val="BodyText"/>
        <w:keepNext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</w:t>
      </w:r>
      <w:r>
        <w:rPr>
          <w:rFonts w:ascii="Times New Roman" w:hAnsi="Times New Roman" w:eastAsia="宋体"/>
          <w:sz w:val="21"/>
        </w:rPr>
        <w:t xml:space="preserve"> 2 </w:t>
      </w:r>
      <w:r>
        <w:rPr>
          <w:rFonts w:hint="eastAsia" w:ascii="Times New Roman" w:hAnsi="Times New Roman" w:eastAsia="宋体"/>
          <w:sz w:val="21"/>
        </w:rPr>
        <w:t xml:space="preserve">符号说明</w:t>
      </w:r>
    </w:p>
    <w:tbl>
      <w:tblPr>
        <w:tblStyle w:val="Table"/>
        <w:tblW w:type="dxa" w:w="8950"/>
        <w:jc w:val="center"/>
        <w:tblLayout w:type="fixed"/>
        <w:tblLook w:firstRow="1" w:lastRow="0" w:firstColumn="0" w:lastColumn="0" w:noHBand="0" w:noVBand="0" w:val="0020"/>
      </w:tblPr>
      <w:tblGrid>
        <w:gridCol w:w="1164"/>
        <w:gridCol w:w="5996"/>
        <w:gridCol w:w="1790"/>
      </w:tblGrid>
      <w:tr>
        <w:trPr>
          <w:tblHeader w:val="on"/>
          <w:cantSplit/>
        </w:trPr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符号</w:t>
            </w:r>
          </w:p>
        </w:tc>
        <w:tc>
          <w:tcPr>
            <w:tcW w:w="599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含义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单位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K</m:t>
              </m:r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车辆集合，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对应的配送站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负责的两家门店集合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的候选闭合路线集合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路线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r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的第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h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个节点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是否选择路线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r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的配送需求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的欧氏距离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的行驶时间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的允许到达时间窗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路线级到达、开始服务时刻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路线级早到、迟到系数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候选路线的里程与载货量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km，箱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路线是否经过情景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ω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的封闭弧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A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选中方案到达门店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、开始服务的时刻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选中方案的早到、迟到指标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的总里程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的迟到门店数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个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运输费与时间窗事件罚之和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元</w:t>
            </w:r>
          </w:p>
        </w:tc>
      </w:tr>
    </w:tbl>
    <w:bookmarkEnd w:id="36"/>
    <w:bookmarkStart w:id="42" w:name="五任务一固定分区-vrptw-模型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五、任务一：固定分区</w:t>
      </w:r>
      <w:r>
        <w:rPr>
          <w:rFonts w:ascii="Times New Roman" w:hAnsi="Times New Roman" w:eastAsia="黑体"/>
          <w:b/>
          <w:sz w:val="28"/>
        </w:rPr>
        <w:t xml:space="preserve"> VRPTW </w:t>
      </w:r>
      <w:r>
        <w:rPr>
          <w:rFonts w:hint="eastAsia" w:ascii="Times New Roman" w:hAnsi="Times New Roman" w:eastAsia="黑体"/>
          <w:b/>
          <w:sz w:val="28"/>
        </w:rPr>
        <w:t xml:space="preserve">模型</w:t>
      </w:r>
    </w:p>
    <w:bookmarkStart w:id="37" w:name="候选路线与路线级时刻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5.1 </w:t>
      </w:r>
      <w:r>
        <w:rPr>
          <w:rFonts w:hint="eastAsia" w:ascii="Times New Roman" w:hAnsi="Times New Roman" w:eastAsia="宋体"/>
          <w:b/>
          <w:sz w:val="24"/>
        </w:rPr>
        <w:t xml:space="preserve">候选路线与路线级时刻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节点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的坐标分别为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宋体"/>
          <w:sz w:val="24"/>
        </w:rPr>
        <w:t xml:space="preserve">、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。距离和行驶时间为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num>
            <m:den>
              <m:r>
                <m:t>35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车辆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对应配送站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和门店集合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i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sz w:val="24"/>
        </w:rPr>
        <w:t xml:space="preserve">。站点必经、固定分区和闭合路线使候选集恰为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j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j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把路线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r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写为节点序列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  <m:r>
              <m:t>r</m:t>
            </m:r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t>r</m:t>
            </m:r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。路线级时刻是由路线顺序确定的系数，而不是与路线选择相互独立的自由变量。车辆初始离开时刻为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270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min，令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k</m:t>
            </m:r>
            <m:r>
              <m:t>r</m:t>
            </m:r>
            <m:r>
              <m:t>0</m:t>
            </m:r>
          </m:sub>
        </m:sSub>
        <m:r>
          <m:rPr>
            <m:sty m:val="p"/>
          </m:rPr>
          <m:t>=</m:t>
        </m:r>
        <m:r>
          <m:t>270</m:t>
        </m:r>
      </m:oMath>
      <w:r>
        <w:rPr>
          <w:rFonts w:hint="eastAsia" w:ascii="Times New Roman" w:hAnsi="Times New Roman" w:eastAsia="宋体"/>
          <w:sz w:val="24"/>
        </w:rPr>
        <w:t xml:space="preserve">，并对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递推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若下一节点是门店，则等待至时间窗开启后服务：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若下一节点是配送站或中央厨房，则不存在门店时间窗：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∉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其中门店服务时长基线为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0，配送站和中央厨房停留时长也取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0。对路线位置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h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上的门店，预先计算早到、迟到系数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e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a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‾"/>
                </m:accPr>
                <m:e>
                  <m:r>
                    <m:t>ℓ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同时得到每条候选路线的确定性属性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7"/>
    <w:bookmarkStart w:id="38" w:name="路线选择与时刻联结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5.2 </w:t>
      </w:r>
      <w:r>
        <w:rPr>
          <w:rFonts w:hint="eastAsia" w:ascii="Times New Roman" w:hAnsi="Times New Roman" w:eastAsia="宋体"/>
          <w:b/>
          <w:sz w:val="24"/>
        </w:rPr>
        <w:t xml:space="preserve">路线选择与时刻联结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令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表示车辆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选择候选路线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r</m:t>
        </m:r>
      </m:oMath>
      <w:r>
        <w:rPr>
          <w:rFonts w:hint="eastAsia" w:ascii="Times New Roman" w:hAnsi="Times New Roman" w:eastAsia="宋体"/>
          <w:sz w:val="24"/>
        </w:rPr>
        <w:t xml:space="preserve">，否则为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0。每辆车必须且只能选择一条路线：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∈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因为每家门店仅出现在所属车辆的每条候选路线中一次，选中方案的实际时刻和事件指标可由路线列精确聚合：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T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ℓ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上述等式把路线选择与到达时刻、等待后的服务时刻及早迟到指标闭合联结；在唯一选路约束下，</w:t>
      </w:r>
      <m:oMath>
        <m:sSubSup>
          <m:e>
            <m:r>
              <m:t>E</m:t>
            </m:r>
          </m:e>
          <m:sub>
            <m:r>
              <m:t>i</m:t>
            </m:r>
          </m:sub>
          <m:sup>
            <m:r>
              <m:t>ω</m:t>
            </m:r>
          </m:sup>
        </m:sSubSup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和</w:t>
      </w:r>
      <w:r>
        <w:rPr>
          <w:rFonts w:ascii="Times New Roman" w:hAnsi="Times New Roman" w:eastAsia="宋体"/>
          <w:sz w:val="24"/>
        </w:rPr>
        <w:t xml:space="preserve"> </w:t>
      </w:r>
      <m:oMath>
        <m:sSubSup>
          <m:e>
            <m:r>
              <m:t>H</m:t>
            </m:r>
          </m:e>
          <m:sub>
            <m:r>
              <m:t>i</m:t>
            </m:r>
          </m:sub>
          <m:sup>
            <m:r>
              <m:t>ω</m:t>
            </m:r>
          </m:sup>
        </m:sSubSup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自动为二元值。固定候选集还同时保证每店恰好服务一次、需求不可拆分、配送站先于门店访问且车辆最终返厨。</w:t>
      </w:r>
    </w:p>
    <w:bookmarkEnd w:id="38"/>
    <w:bookmarkStart w:id="39" w:name="容量里程封路与冷链可行性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5.3 </w:t>
      </w:r>
      <w:r>
        <w:rPr>
          <w:rFonts w:hint="eastAsia" w:ascii="Times New Roman" w:hAnsi="Times New Roman" w:eastAsia="宋体"/>
          <w:b/>
          <w:sz w:val="24"/>
        </w:rPr>
        <w:t xml:space="preserve">容量、里程、封路与冷链可行性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记正常情景的封闭弧集为</w:t>
      </w:r>
      <w:r>
        <w:rPr>
          <w:rFonts w:ascii="Times New Roman" w:hAnsi="Times New Roman" w:eastAsia="宋体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宋体"/>
          <w:sz w:val="24"/>
        </w:rPr>
        <w:t xml:space="preserve">，其中不含任何弧；施工情景的封闭弧集为</w:t>
      </w:r>
      <w:r>
        <w:rPr>
          <w:rFonts w:ascii="Times New Roman" w:hAnsi="Times New Roman" w:eastAsia="宋体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sz w:val="24"/>
        </w:rPr>
        <w:t xml:space="preserve">。令</w:t>
      </w:r>
      <w:r>
        <w:rPr>
          <w:rFonts w:ascii="Times New Roman" w:hAnsi="Times New Roman" w:eastAsia="宋体"/>
          <w:sz w:val="24"/>
        </w:rP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t>r</m:t>
            </m:r>
          </m:sub>
          <m:sup>
            <m:r>
              <m:t>ω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当且仅当路线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r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含有</w:t>
      </w:r>
      <w:r>
        <w:rPr>
          <w:rFonts w:ascii="Times New Roman" w:hAnsi="Times New Roman" w:eastAsia="宋体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ω</m:t>
            </m:r>
          </m:sup>
        </m:sSup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中的弧。任一被选路线须满足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k</m:t>
              </m:r>
              <m:r>
                <m:t>r</m:t>
              </m:r>
            </m:sub>
          </m:sSub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≤</m:t>
          </m:r>
          <m:r>
            <m:t>60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  <m:r>
                <m:t>r</m:t>
              </m:r>
            </m:sub>
          </m:sSub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≤</m:t>
          </m:r>
          <m:r>
            <m:t>180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g</m:t>
              </m:r>
            </m:e>
            <m:sub>
              <m:r>
                <m:t>k</m:t>
              </m:r>
              <m:r>
                <m:t>r</m:t>
              </m:r>
            </m:sub>
            <m:sup>
              <m:r>
                <m:t>ω</m:t>
              </m:r>
            </m:sup>
          </m:sSubSup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其中约束对所有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k</m:t>
        </m:r>
        <m:r>
          <m:rPr>
            <m:sty m:val="p"/>
          </m:rPr>
          <m:t>∈</m:t>
        </m:r>
        <m:r>
          <m:t>K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∈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成立。车辆</w:t>
      </w:r>
      <w:r>
        <w:rPr>
          <w:rFonts w:ascii="Times New Roman" w:hAnsi="Times New Roman" w:eastAsia="宋体"/>
          <w:sz w:val="24"/>
        </w:rPr>
        <w:t xml:space="preserve"> A、B、C </w:t>
      </w:r>
      <w:r>
        <w:rPr>
          <w:rFonts w:hint="eastAsia" w:ascii="Times New Roman" w:hAnsi="Times New Roman" w:eastAsia="宋体"/>
          <w:sz w:val="24"/>
        </w:rPr>
        <w:t xml:space="preserve">的载货量分别为</w:t>
      </w:r>
      <w:r>
        <w:rPr>
          <w:rFonts w:ascii="Times New Roman" w:hAnsi="Times New Roman" w:eastAsia="宋体"/>
          <w:sz w:val="24"/>
        </w:rPr>
        <w:t xml:space="preserve"> 27、32、36 </w:t>
      </w:r>
      <w:r>
        <w:rPr>
          <w:rFonts w:hint="eastAsia" w:ascii="Times New Roman" w:hAnsi="Times New Roman" w:eastAsia="宋体"/>
          <w:sz w:val="24"/>
        </w:rPr>
        <w:t xml:space="preserve">箱，容量约束均有余量。温度缺少动态数据，因此按已接受假设作为统一可行条件处理：所有车辆运输温度维持在</w:t>
      </w:r>
      <w:r>
        <w:rPr>
          <w:rFonts w:ascii="Times New Roman" w:hAnsi="Times New Roman" w:eastAsia="宋体"/>
          <w:sz w:val="24"/>
        </w:rPr>
        <w:t xml:space="preserve"> -18 ℃ </w:t>
      </w:r>
      <w:r>
        <w:rPr>
          <w:rFonts w:hint="eastAsia" w:ascii="Times New Roman" w:hAnsi="Times New Roman" w:eastAsia="宋体"/>
          <w:sz w:val="24"/>
        </w:rPr>
        <w:t xml:space="preserve">以下，因而不高于门店要求的</w:t>
      </w:r>
      <w:r>
        <w:rPr>
          <w:rFonts w:ascii="Times New Roman" w:hAnsi="Times New Roman" w:eastAsia="宋体"/>
          <w:sz w:val="24"/>
        </w:rPr>
        <w:t xml:space="preserve"> -15 </w:t>
      </w:r>
      <w:r>
        <w:rPr>
          <w:rFonts w:hint="eastAsia" w:ascii="Times New Roman" w:hAnsi="Times New Roman" w:eastAsia="宋体"/>
          <w:sz w:val="24"/>
        </w:rPr>
        <w:t xml:space="preserve">℃；该条件不区分两条候选路线。</w:t>
      </w:r>
    </w:p>
    <w:bookmarkEnd w:id="39"/>
    <w:bookmarkStart w:id="40" w:name="词典序目标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5.4 </w:t>
      </w:r>
      <w:r>
        <w:rPr>
          <w:rFonts w:hint="eastAsia" w:ascii="Times New Roman" w:hAnsi="Times New Roman" w:eastAsia="宋体"/>
          <w:b/>
          <w:sz w:val="24"/>
        </w:rPr>
        <w:t xml:space="preserve">词典序目标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对情景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ω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下的完整方案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宋体"/>
          <w:sz w:val="24"/>
        </w:rPr>
        <w:t xml:space="preserve">，定义迟到门店数、总里程和综合成本：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</m:sub>
                  </m:sSub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D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+</m:t>
          </m:r>
          <m:r>
            <m:t>80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模型按词典序最小化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lexmin</m:t>
              </m:r>
            </m:e>
            <m:sub>
              <m:r>
                <m:t>P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L</m:t>
                  </m:r>
                </m:e>
                <m:sup>
                  <m:r>
                    <m:t>ω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t>ω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第一层保障保鲜时效，第二层才比较经济成本。若最少迟到数大于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0，第二层中的迟到罚按题给</w:t>
      </w:r>
      <w:r>
        <w:rPr>
          <w:rFonts w:ascii="Times New Roman" w:hAnsi="Times New Roman" w:eastAsia="宋体"/>
          <w:sz w:val="24"/>
        </w:rPr>
        <w:t xml:space="preserve"> 80 </w:t>
      </w:r>
      <w:r>
        <w:rPr>
          <w:rFonts w:hint="eastAsia" w:ascii="Times New Roman" w:hAnsi="Times New Roman" w:eastAsia="宋体"/>
          <w:sz w:val="24"/>
        </w:rPr>
        <w:t xml:space="preserve">元/次计入；在固定的最少迟到数内，该项为常数但仍保留题目成本口径。该写法避免用任意大权重近似优先级。</w:t>
      </w:r>
    </w:p>
    <w:bookmarkEnd w:id="40"/>
    <w:bookmarkStart w:id="41" w:name="精确求解方法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5.5 </w:t>
      </w:r>
      <w:r>
        <w:rPr>
          <w:rFonts w:hint="eastAsia" w:ascii="Times New Roman" w:hAnsi="Times New Roman" w:eastAsia="宋体"/>
          <w:b/>
          <w:sz w:val="24"/>
        </w:rPr>
        <w:t xml:space="preserve">精确求解方法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每辆车只有</w:t>
      </w:r>
      <w:r>
        <w:rPr>
          <w:rFonts w:ascii="Times New Roman" w:hAnsi="Times New Roman" w:eastAsia="宋体"/>
          <w:sz w:val="24"/>
        </w:rPr>
        <w:t xml:space="preserve"> 2 </w:t>
      </w:r>
      <w:r>
        <w:rPr>
          <w:rFonts w:hint="eastAsia" w:ascii="Times New Roman" w:hAnsi="Times New Roman" w:eastAsia="宋体"/>
          <w:sz w:val="24"/>
        </w:rPr>
        <w:t xml:space="preserve">条候选路线，因此完整组合数为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程序先为每条路线生成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r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、</w:t>
      </w:r>
      <m:oMath>
        <m:sSub>
          <m:e>
            <m:r>
              <m:t>Q</m:t>
            </m:r>
          </m:e>
          <m:sub>
            <m:r>
              <m:t>k</m:t>
            </m:r>
            <m:r>
              <m:t>r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e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ℓ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和</w:t>
      </w:r>
      <w:r>
        <w:rPr>
          <w:rFonts w:ascii="Times New Roman" w:hAnsi="Times New Roman" w:eastAsia="宋体"/>
          <w:sz w:val="24"/>
        </w:rP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t>r</m:t>
            </m:r>
          </m:sub>
          <m:sup>
            <m:r>
              <m:t>ω</m:t>
            </m:r>
          </m:sup>
        </m:sSubSup>
      </m:oMath>
      <w:r>
        <w:rPr>
          <w:rFonts w:hint="eastAsia" w:ascii="Times New Roman" w:hAnsi="Times New Roman" w:eastAsia="宋体"/>
          <w:sz w:val="24"/>
        </w:rPr>
        <w:t xml:space="preserve">，再枚举满足唯一选路约束的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z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向量，剔除违反容量、里程或封路约束的组合，并按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ω</m:t>
            </m:r>
          </m:sup>
        </m:sSup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t>ω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排序。由于全部可选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z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向量均被覆盖，所得解是本文固定分区路线型模型下的精确全局最优解，而非启发式近似。本题规模无需引入遗传算法、蚁群算法或外部</w:t>
      </w:r>
      <w:r>
        <w:rPr>
          <w:rFonts w:ascii="Times New Roman" w:hAnsi="Times New Roman" w:eastAsia="宋体"/>
          <w:sz w:val="24"/>
        </w:rPr>
        <w:t xml:space="preserve"> MILP </w:t>
      </w:r>
      <w:r>
        <w:rPr>
          <w:rFonts w:hint="eastAsia" w:ascii="Times New Roman" w:hAnsi="Times New Roman" w:eastAsia="宋体"/>
          <w:sz w:val="24"/>
        </w:rPr>
        <w:t xml:space="preserve">求解器。</w:t>
      </w:r>
    </w:p>
    <w:bookmarkEnd w:id="41"/>
    <w:bookmarkEnd w:id="42"/>
    <w:bookmarkStart w:id="49" w:name="六任务二正常配送方案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六、任务二：正常配送方案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正常场景的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个组合均满足容量、里程和结构约束，其中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个组合达到零迟到。B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车采用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时形成这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个零迟到组合，其综合成本分别为</w:t>
      </w:r>
      <w:r>
        <w:rPr>
          <w:rFonts w:ascii="Times New Roman" w:hAnsi="Times New Roman" w:eastAsia="宋体"/>
          <w:sz w:val="24"/>
        </w:rPr>
        <w:t xml:space="preserve"> 420.5380、415.4852、427.7414 </w:t>
      </w:r>
      <w:r>
        <w:rPr>
          <w:rFonts w:hint="eastAsia" w:ascii="Times New Roman" w:hAnsi="Times New Roman" w:eastAsia="宋体"/>
          <w:sz w:val="24"/>
        </w:rPr>
        <w:t xml:space="preserve">和</w:t>
      </w:r>
      <w:r>
        <w:rPr>
          <w:rFonts w:ascii="Times New Roman" w:hAnsi="Times New Roman" w:eastAsia="宋体"/>
          <w:sz w:val="24"/>
        </w:rPr>
        <w:t xml:space="preserve"> 422.6886 </w:t>
      </w:r>
      <w:r>
        <w:rPr>
          <w:rFonts w:hint="eastAsia" w:ascii="Times New Roman" w:hAnsi="Times New Roman" w:eastAsia="宋体"/>
          <w:sz w:val="24"/>
        </w:rPr>
        <w:t xml:space="preserve">元；B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车反向访问两店时，4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个组合均迟到</w:t>
      </w:r>
      <w:r>
        <w:rPr>
          <w:rFonts w:ascii="Times New Roman" w:hAnsi="Times New Roman" w:eastAsia="宋体"/>
          <w:sz w:val="24"/>
        </w:rPr>
        <w:t xml:space="preserve"> 1 </w:t>
      </w:r>
      <w:r>
        <w:rPr>
          <w:rFonts w:hint="eastAsia" w:ascii="Times New Roman" w:hAnsi="Times New Roman" w:eastAsia="宋体"/>
          <w:sz w:val="24"/>
        </w:rPr>
        <w:t xml:space="preserve">店，综合成本介于</w:t>
      </w:r>
      <w:r>
        <w:rPr>
          <w:rFonts w:ascii="Times New Roman" w:hAnsi="Times New Roman" w:eastAsia="宋体"/>
          <w:sz w:val="24"/>
        </w:rPr>
        <w:t xml:space="preserve"> 564.5106—576.7668 </w:t>
      </w:r>
      <w:r>
        <w:rPr>
          <w:rFonts w:hint="eastAsia" w:ascii="Times New Roman" w:hAnsi="Times New Roman" w:eastAsia="宋体"/>
          <w:sz w:val="24"/>
        </w:rPr>
        <w:t xml:space="preserve">元。词典序第一层先排除所有迟到组合，第二层再从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个零迟到方案中选出成本最低者，得到表</w:t>
      </w:r>
      <w:r>
        <w:rPr>
          <w:rFonts w:ascii="Times New Roman" w:hAnsi="Times New Roman" w:eastAsia="宋体"/>
          <w:sz w:val="24"/>
        </w:rPr>
        <w:t xml:space="preserve"> 3 </w:t>
      </w:r>
      <w:r>
        <w:rPr>
          <w:rFonts w:hint="eastAsia" w:ascii="Times New Roman" w:hAnsi="Times New Roman" w:eastAsia="宋体"/>
          <w:sz w:val="24"/>
        </w:rPr>
        <w:t xml:space="preserve">所示方案。这组候选层证据同时说明最优路线不是从单一可行方案直接报告，而是经过全部许可组合比较得到。</w:t>
      </w:r>
    </w:p>
    <w:p>
      <w:pPr>
        <w:pStyle w:val="BodyText"/>
        <w:keepNext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</w:t>
      </w:r>
      <w:r>
        <w:rPr>
          <w:rFonts w:ascii="Times New Roman" w:hAnsi="Times New Roman" w:eastAsia="宋体"/>
          <w:sz w:val="21"/>
        </w:rPr>
        <w:t xml:space="preserve"> 3 </w:t>
      </w:r>
      <w:r>
        <w:rPr>
          <w:rFonts w:hint="eastAsia" w:ascii="Times New Roman" w:hAnsi="Times New Roman" w:eastAsia="宋体"/>
          <w:sz w:val="21"/>
        </w:rPr>
        <w:t xml:space="preserve">正常场景最优路线与成本</w:t>
      </w:r>
    </w:p>
    <w:tbl>
      <w:tblPr>
        <w:tblStyle w:val="Table"/>
        <w:tblW w:type="dxa" w:w="8950"/>
        <w:jc w:val="center"/>
        <w:tblLayout w:type="fixed"/>
        <w:tblLook w:firstRow="1" w:lastRow="0" w:firstColumn="0" w:lastColumn="0" w:noHBand="0" w:noVBand="0" w:val="0020"/>
      </w:tblPr>
      <w:tblGrid>
        <w:gridCol w:w="716"/>
        <w:gridCol w:w="2506"/>
        <w:gridCol w:w="895"/>
        <w:gridCol w:w="1074"/>
        <w:gridCol w:w="1253"/>
        <w:gridCol w:w="806"/>
        <w:gridCol w:w="806"/>
        <w:gridCol w:w="894"/>
      </w:tblGrid>
      <w:tr>
        <w:trPr>
          <w:tblHeader w:val="on"/>
          <w:cantSplit/>
        </w:trPr>
        <w:tc>
          <w:tcPr>
            <w:tcW w:w="71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车辆</w:t>
            </w:r>
          </w:p>
        </w:tc>
        <w:tc>
          <w:tcPr>
            <w:tcW w:w="25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路线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载货量/箱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里程/km</w:t>
            </w:r>
          </w:p>
        </w:tc>
        <w:tc>
          <w:tcPr>
            <w:tcW w:w="125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运输成本/元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早到/次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迟到/次</w:t>
            </w:r>
          </w:p>
        </w:tc>
        <w:tc>
          <w:tcPr>
            <w:tcW w:w="89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返回时刻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A</w:t>
            </w:r>
          </w:p>
        </w:tc>
        <w:tc>
          <w:tcPr>
            <w:tcW w:w="25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27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29.9497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119.7987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9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05:21:21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B</w:t>
            </w:r>
          </w:p>
        </w:tc>
        <w:tc>
          <w:tcPr>
            <w:tcW w:w="25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32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41.2547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165.0187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9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05:40:43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C</w:t>
            </w:r>
          </w:p>
        </w:tc>
        <w:tc>
          <w:tcPr>
            <w:tcW w:w="25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36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32.6669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130.6678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9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05:26:00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合计</w:t>
            </w:r>
          </w:p>
        </w:tc>
        <w:tc>
          <w:tcPr>
            <w:tcW w:w="25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95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103.8713</w:t>
            </w:r>
          </w:p>
        </w:tc>
        <w:tc>
          <w:tcPr>
            <w:tcW w:w="125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9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由于无早到和迟到事件，时间窗惩罚为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0，综合成本等于运输成本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元。B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车里程最长，占总里程的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39.72%，原因是其固定分区内门店</w:t>
      </w:r>
      <w:r>
        <w:rPr>
          <w:rFonts w:ascii="Times New Roman" w:hAnsi="Times New Roman" w:eastAsia="宋体"/>
          <w:sz w:val="24"/>
        </w:rPr>
        <w:t xml:space="preserve"> 5 </w:t>
      </w:r>
      <w:r>
        <w:rPr>
          <w:rFonts w:hint="eastAsia" w:ascii="Times New Roman" w:hAnsi="Times New Roman" w:eastAsia="宋体"/>
          <w:sz w:val="24"/>
        </w:rPr>
        <w:t xml:space="preserve">位于节点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8，和配送站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及门店</w:t>
      </w:r>
      <w:r>
        <w:rPr>
          <w:rFonts w:ascii="Times New Roman" w:hAnsi="Times New Roman" w:eastAsia="宋体"/>
          <w:sz w:val="24"/>
        </w:rPr>
        <w:t xml:space="preserve"> 2 </w:t>
      </w:r>
      <w:r>
        <w:rPr>
          <w:rFonts w:hint="eastAsia" w:ascii="Times New Roman" w:hAnsi="Times New Roman" w:eastAsia="宋体"/>
          <w:sz w:val="24"/>
        </w:rPr>
        <w:t xml:space="preserve">的空间距离较大。三车的空间路径见图</w:t>
      </w:r>
      <w:r>
        <w:rPr>
          <w:rFonts w:ascii="Times New Roman" w:hAnsi="Times New Roman" w:eastAsia="宋体"/>
          <w:sz w:val="24"/>
        </w:rPr>
        <w:t xml:space="preserve"> 2。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832604" cy="335597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./figures/fig2_optimal_rout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604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</w:t>
      </w:r>
      <w:r>
        <w:rPr>
          <w:rFonts w:ascii="Times New Roman" w:hAnsi="Times New Roman" w:eastAsia="宋体"/>
          <w:sz w:val="21"/>
        </w:rPr>
        <w:t xml:space="preserve"> 2 </w:t>
      </w:r>
      <w:r>
        <w:rPr>
          <w:rFonts w:hint="eastAsia" w:ascii="Times New Roman" w:hAnsi="Times New Roman" w:eastAsia="宋体"/>
          <w:sz w:val="21"/>
        </w:rPr>
        <w:t xml:space="preserve">正常与封路场景的共同最优路线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6 </w:t>
      </w:r>
      <w:r>
        <w:rPr>
          <w:rFonts w:hint="eastAsia" w:ascii="Times New Roman" w:hAnsi="Times New Roman" w:eastAsia="宋体"/>
          <w:sz w:val="24"/>
        </w:rPr>
        <w:t xml:space="preserve">家门店的精确到达时刻见表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4。各到达时刻均落在题给时间窗内，所以车辆无需等待，早到与迟到事件数均为</w:t>
      </w:r>
      <w:r>
        <w:rPr>
          <w:rFonts w:ascii="Times New Roman" w:hAnsi="Times New Roman" w:eastAsia="宋体"/>
          <w:sz w:val="24"/>
        </w:rPr>
        <w:t xml:space="preserve"> 0。</w:t>
      </w:r>
    </w:p>
    <w:p>
      <w:pPr>
        <w:pStyle w:val="BodyText"/>
        <w:keepNext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</w:t>
      </w:r>
      <w:r>
        <w:rPr>
          <w:rFonts w:ascii="Times New Roman" w:hAnsi="Times New Roman" w:eastAsia="宋体"/>
          <w:sz w:val="21"/>
        </w:rPr>
        <w:t xml:space="preserve"> 4 </w:t>
      </w:r>
      <w:r>
        <w:rPr>
          <w:rFonts w:hint="eastAsia" w:ascii="Times New Roman" w:hAnsi="Times New Roman" w:eastAsia="宋体"/>
          <w:sz w:val="21"/>
        </w:rPr>
        <w:t xml:space="preserve">门店停靠顺序与到达时刻</w:t>
      </w:r>
    </w:p>
    <w:tbl>
      <w:tblPr>
        <w:tblStyle w:val="Table"/>
        <w:tblW w:type="dxa" w:w="8950"/>
        <w:jc w:val="center"/>
        <w:tblLayout w:type="fixed"/>
        <w:tblLook w:firstRow="1" w:lastRow="0" w:firstColumn="0" w:lastColumn="0" w:noHBand="0" w:noVBand="0" w:val="0020"/>
      </w:tblPr>
      <w:tblGrid>
        <w:gridCol w:w="806"/>
        <w:gridCol w:w="895"/>
        <w:gridCol w:w="2238"/>
        <w:gridCol w:w="1611"/>
        <w:gridCol w:w="1790"/>
        <w:gridCol w:w="1610"/>
      </w:tblGrid>
      <w:tr>
        <w:trPr>
          <w:tblHeader w:val="on"/>
          <w:cantSplit/>
        </w:trPr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车辆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停靠顺序</w:t>
            </w:r>
          </w:p>
        </w:tc>
        <w:tc>
          <w:tcPr>
            <w:tcW w:w="2238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门店</w:t>
            </w:r>
          </w:p>
        </w:tc>
        <w:tc>
          <w:tcPr>
            <w:tcW w:w="161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时间窗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到达时刻</w:t>
            </w:r>
          </w:p>
        </w:tc>
        <w:tc>
          <w:tcPr>
            <w:tcW w:w="161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配送量/箱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1（节点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4）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04:51:59</w:t>
            </w:r>
          </w:p>
        </w:tc>
        <w:tc>
          <w:tcPr>
            <w:tcW w:w="161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3（节点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6）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04:59:39</w:t>
            </w:r>
          </w:p>
        </w:tc>
        <w:tc>
          <w:tcPr>
            <w:tcW w:w="161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2（节点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5）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04:52:18</w:t>
            </w:r>
          </w:p>
        </w:tc>
        <w:tc>
          <w:tcPr>
            <w:tcW w:w="161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5（节点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8）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05:23:35</w:t>
            </w:r>
          </w:p>
        </w:tc>
        <w:tc>
          <w:tcPr>
            <w:tcW w:w="161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6（节点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9）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04:49:24</w:t>
            </w:r>
          </w:p>
        </w:tc>
        <w:tc>
          <w:tcPr>
            <w:tcW w:w="161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4（节点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7）</w:t>
            </w:r>
          </w:p>
        </w:tc>
        <w:tc>
          <w:tcPr>
            <w:tcW w:w="161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05:01:45</w:t>
            </w:r>
          </w:p>
        </w:tc>
        <w:tc>
          <w:tcPr>
            <w:tcW w:w="161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容量和里程约束在该实例中均不紧。最大载货量为</w:t>
      </w:r>
      <w:r>
        <w:rPr>
          <w:rFonts w:ascii="Times New Roman" w:hAnsi="Times New Roman" w:eastAsia="宋体"/>
          <w:sz w:val="24"/>
        </w:rPr>
        <w:t xml:space="preserve"> C </w:t>
      </w:r>
      <w:r>
        <w:rPr>
          <w:rFonts w:hint="eastAsia" w:ascii="Times New Roman" w:hAnsi="Times New Roman" w:eastAsia="宋体"/>
          <w:sz w:val="24"/>
        </w:rPr>
        <w:t xml:space="preserve">车的</w:t>
      </w:r>
      <w:r>
        <w:rPr>
          <w:rFonts w:ascii="Times New Roman" w:hAnsi="Times New Roman" w:eastAsia="宋体"/>
          <w:sz w:val="24"/>
        </w:rPr>
        <w:t xml:space="preserve"> 36 </w:t>
      </w:r>
      <w:r>
        <w:rPr>
          <w:rFonts w:hint="eastAsia" w:ascii="Times New Roman" w:hAnsi="Times New Roman" w:eastAsia="宋体"/>
          <w:sz w:val="24"/>
        </w:rPr>
        <w:t xml:space="preserve">箱，只使用</w:t>
      </w:r>
      <w:r>
        <w:rPr>
          <w:rFonts w:ascii="Times New Roman" w:hAnsi="Times New Roman" w:eastAsia="宋体"/>
          <w:sz w:val="24"/>
        </w:rPr>
        <w:t xml:space="preserve"> 60% </w:t>
      </w:r>
      <w:r>
        <w:rPr>
          <w:rFonts w:hint="eastAsia" w:ascii="Times New Roman" w:hAnsi="Times New Roman" w:eastAsia="宋体"/>
          <w:sz w:val="24"/>
        </w:rPr>
        <w:t xml:space="preserve">容量，仍余</w:t>
      </w:r>
      <w:r>
        <w:rPr>
          <w:rFonts w:ascii="Times New Roman" w:hAnsi="Times New Roman" w:eastAsia="宋体"/>
          <w:sz w:val="24"/>
        </w:rPr>
        <w:t xml:space="preserve"> 24 </w:t>
      </w:r>
      <w:r>
        <w:rPr>
          <w:rFonts w:hint="eastAsia" w:ascii="Times New Roman" w:hAnsi="Times New Roman" w:eastAsia="宋体"/>
          <w:sz w:val="24"/>
        </w:rPr>
        <w:t xml:space="preserve">箱；最大路线里程为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车的</w:t>
      </w:r>
      <w:r>
        <w:rPr>
          <w:rFonts w:ascii="Times New Roman" w:hAnsi="Times New Roman" w:eastAsia="宋体"/>
          <w:sz w:val="24"/>
        </w:rPr>
        <w:t xml:space="preserve"> 41.2547 </w:t>
      </w:r>
      <w:r>
        <w:rPr>
          <w:rFonts w:hint="eastAsia" w:ascii="Times New Roman" w:hAnsi="Times New Roman" w:eastAsia="宋体"/>
          <w:sz w:val="24"/>
        </w:rPr>
        <w:t xml:space="preserve">km，只使用约</w:t>
      </w:r>
      <w:r>
        <w:rPr>
          <w:rFonts w:ascii="Times New Roman" w:hAnsi="Times New Roman" w:eastAsia="宋体"/>
          <w:sz w:val="24"/>
        </w:rPr>
        <w:t xml:space="preserve"> 22.92% </w:t>
      </w:r>
      <w:r>
        <w:rPr>
          <w:rFonts w:hint="eastAsia" w:ascii="Times New Roman" w:hAnsi="Times New Roman" w:eastAsia="宋体"/>
          <w:sz w:val="24"/>
        </w:rPr>
        <w:t xml:space="preserve">的里程上限，仍余</w:t>
      </w:r>
      <w:r>
        <w:rPr>
          <w:rFonts w:ascii="Times New Roman" w:hAnsi="Times New Roman" w:eastAsia="宋体"/>
          <w:sz w:val="24"/>
        </w:rPr>
        <w:t xml:space="preserve"> 138.7453 </w:t>
      </w:r>
      <w:r>
        <w:rPr>
          <w:rFonts w:hint="eastAsia" w:ascii="Times New Roman" w:hAnsi="Times New Roman" w:eastAsia="宋体"/>
          <w:sz w:val="24"/>
        </w:rPr>
        <w:t xml:space="preserve">km。相较之下，B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车第二个门店的到达时刻距窗口上界最近，因此结论对装卸服务时长的敏感性主要来自时间窗而非容量或里程，后文据此只分析会改变零迟到结论的服务时长阈值。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各门店到达时刻相对时间窗的位置见图</w:t>
      </w:r>
      <w:r>
        <w:rPr>
          <w:rFonts w:ascii="Times New Roman" w:hAnsi="Times New Roman" w:eastAsia="宋体"/>
          <w:sz w:val="24"/>
        </w:rPr>
        <w:t xml:space="preserve"> 3。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5062728" cy="302357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./figures/fig3_time_window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728" cy="3023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</w:t>
      </w:r>
      <w:r>
        <w:rPr>
          <w:rFonts w:ascii="Times New Roman" w:hAnsi="Times New Roman" w:eastAsia="宋体"/>
          <w:sz w:val="21"/>
        </w:rPr>
        <w:t xml:space="preserve"> 3 </w:t>
      </w:r>
      <w:r>
        <w:rPr>
          <w:rFonts w:hint="eastAsia" w:ascii="Times New Roman" w:hAnsi="Times New Roman" w:eastAsia="宋体"/>
          <w:sz w:val="21"/>
        </w:rPr>
        <w:t xml:space="preserve">最优方案到达时刻与门店时间窗</w:t>
      </w:r>
    </w:p>
    <w:bookmarkEnd w:id="49"/>
    <w:bookmarkStart w:id="50" w:name="七任务三封闭弧下的重优化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七、任务三：封闭弧下的重优化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施工场景把有向弧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从可用弧集中删除。正常最优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线的弧集合为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其中不含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，故原最优方案在施工后仍可行。8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个正常候选组合中，4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个包含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线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sz w:val="24"/>
        </w:rPr>
        <w:t xml:space="preserve">，在禁弧后被剔除；其余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个组合继续可行。对剩余组合按同一词典序目标重优化，最优路线不变。正常与施工方案的量化对比见表</w:t>
      </w:r>
      <w:r>
        <w:rPr>
          <w:rFonts w:ascii="Times New Roman" w:hAnsi="Times New Roman" w:eastAsia="宋体"/>
          <w:sz w:val="24"/>
        </w:rPr>
        <w:t xml:space="preserve"> 5。</w:t>
      </w:r>
    </w:p>
    <w:p>
      <w:pPr>
        <w:pStyle w:val="BodyText"/>
        <w:keepNext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</w:t>
      </w:r>
      <w:r>
        <w:rPr>
          <w:rFonts w:ascii="Times New Roman" w:hAnsi="Times New Roman" w:eastAsia="宋体"/>
          <w:sz w:val="21"/>
        </w:rPr>
        <w:t xml:space="preserve"> 5 </w:t>
      </w:r>
      <w:r>
        <w:rPr>
          <w:rFonts w:hint="eastAsia" w:ascii="Times New Roman" w:hAnsi="Times New Roman" w:eastAsia="宋体"/>
          <w:sz w:val="21"/>
        </w:rPr>
        <w:t xml:space="preserve">正常方案与施工重优化方案比较</w:t>
      </w:r>
    </w:p>
    <w:tbl>
      <w:tblPr>
        <w:tblStyle w:val="Table"/>
        <w:tblW w:type="dxa" w:w="8950"/>
        <w:jc w:val="center"/>
        <w:tblLayout w:type="fixed"/>
        <w:tblLook w:firstRow="1" w:lastRow="0" w:firstColumn="0" w:lastColumn="0" w:noHBand="0" w:noVBand="0" w:val="0020"/>
      </w:tblPr>
      <w:tblGrid>
        <w:gridCol w:w="3580"/>
        <w:gridCol w:w="1790"/>
        <w:gridCol w:w="1790"/>
        <w:gridCol w:w="1790"/>
      </w:tblGrid>
      <w:tr>
        <w:trPr>
          <w:tblHeader w:val="on"/>
          <w:cantSplit/>
        </w:trPr>
        <w:tc>
          <w:tcPr>
            <w:tcW w:w="358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指标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正常方案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施工方案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增量</w:t>
            </w:r>
          </w:p>
        </w:tc>
      </w:tr>
      <w:tr>
        <w:trPr>
          <w:cantSplit/>
        </w:trPr>
        <w:tc>
          <w:tcPr>
            <w:tcW w:w="358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可行完整组合/个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8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-4</w:t>
            </w:r>
          </w:p>
        </w:tc>
      </w:tr>
      <w:tr>
        <w:trPr>
          <w:cantSplit/>
        </w:trPr>
        <w:tc>
          <w:tcPr>
            <w:tcW w:w="358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总里程/km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103.8713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103.8713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运输成本/元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时间窗惩罚/元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迟到门店/个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综合成本/元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题目所称“原配送路径无法通行”与给定坐标、固定分区及最优路径的联合计算结果不一致。严格保留节点编号和封闭方向时，正确结论是指定封路未击中正常最优路线，因而不存在绕路代价。若实际施工意在封闭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5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或双向道路，则属于另一个模型情景，需要新的权威信息才能计算，本文不据此改写任务三。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零增量并不表示禁弧约束没有作用：它把可行完整组合从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个减为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个。被删除的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个组合都采用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线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sz w:val="24"/>
        </w:rPr>
        <w:t xml:space="preserve">，在正常场景下本就迟到</w:t>
      </w:r>
      <w:r>
        <w:rPr>
          <w:rFonts w:ascii="Times New Roman" w:hAnsi="Times New Roman" w:eastAsia="宋体"/>
          <w:sz w:val="24"/>
        </w:rPr>
        <w:t xml:space="preserve"> 1 </w:t>
      </w:r>
      <w:r>
        <w:rPr>
          <w:rFonts w:hint="eastAsia" w:ascii="Times New Roman" w:hAnsi="Times New Roman" w:eastAsia="宋体"/>
          <w:sz w:val="24"/>
        </w:rPr>
        <w:t xml:space="preserve">店，已被词典序第一层支配；保留下来的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个组合恰为全部零迟到组合，并包含正常最优解。因此这次扰动改变了可行域，却没有改变最优目标值。该机制解释只适用于当前有向弧、坐标距离和固定分区合同，不能外推为“施工封路通常没有成本”。</w:t>
      </w:r>
    </w:p>
    <w:bookmarkEnd w:id="50"/>
    <w:bookmarkStart w:id="53" w:name="八敏感性与验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八、敏感性与验证</w:t>
      </w:r>
    </w:p>
    <w:bookmarkStart w:id="51" w:name="服务时长阈值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8.1 </w:t>
      </w:r>
      <w:r>
        <w:rPr>
          <w:rFonts w:hint="eastAsia" w:ascii="Times New Roman" w:hAnsi="Times New Roman" w:eastAsia="宋体"/>
          <w:b/>
          <w:sz w:val="24"/>
        </w:rPr>
        <w:t xml:space="preserve">服务时长阈值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基线把门店服务时长取为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0，是因为题目未提供装卸时长。为判断这一缺失是否影响结论，设所有门店的服务时长统一为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宋体"/>
          <w:sz w:val="24"/>
        </w:rPr>
        <w:t xml:space="preserve">。随着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s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增大，后一门店的到达时刻单调推迟。对正常和封路场景分别二分搜索零迟到可行性的临界值，均得到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21.4205397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/</m:t>
          </m:r>
          <m:r>
            <m:rPr>
              <m:sty m:val="p"/>
            </m:rPr>
            <m:t>店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该阈值由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车第二个门店，即节点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的时间窗上界控制。在最优路线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上，只有前一门店节点</w:t>
      </w:r>
      <w:r>
        <w:rPr>
          <w:rFonts w:ascii="Times New Roman" w:hAnsi="Times New Roman" w:eastAsia="宋体"/>
          <w:sz w:val="24"/>
        </w:rPr>
        <w:t xml:space="preserve"> 5 </w:t>
      </w:r>
      <w:r>
        <w:rPr>
          <w:rFonts w:hint="eastAsia" w:ascii="Times New Roman" w:hAnsi="Times New Roman" w:eastAsia="宋体"/>
          <w:sz w:val="24"/>
        </w:rPr>
        <w:t xml:space="preserve">的服务会推迟节点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的到达，因此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270</m:t>
          </m:r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25</m:t>
              </m:r>
            </m:sub>
          </m:sSub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58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令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A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b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345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min </w:t>
      </w:r>
      <w:r>
        <w:rPr>
          <w:rFonts w:hint="eastAsia" w:ascii="Times New Roman" w:hAnsi="Times New Roman" w:eastAsia="宋体"/>
          <w:sz w:val="24"/>
        </w:rPr>
        <w:t xml:space="preserve">即得到上述上限；其余车辆和门店在该上限处仍有更大时间余量。正常与施工场景保留同一条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车最优路线，所以二者阈值相同。只要统一服务时长不超过约</w:t>
      </w:r>
      <w:r>
        <w:rPr>
          <w:rFonts w:ascii="Times New Roman" w:hAnsi="Times New Roman" w:eastAsia="宋体"/>
          <w:sz w:val="24"/>
        </w:rPr>
        <w:t xml:space="preserve"> 21.421 </w:t>
      </w:r>
      <w:r>
        <w:rPr>
          <w:rFonts w:hint="eastAsia" w:ascii="Times New Roman" w:hAnsi="Times New Roman" w:eastAsia="宋体"/>
          <w:sz w:val="24"/>
        </w:rPr>
        <w:t xml:space="preserve">分钟，正常与施工场景仍采用同一零迟到路线，任务三成本增量仍为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0。超过该阈值后，迟到数和路线可能改变，本文不把阈值之外的结论外推为已验证事实。</w:t>
      </w:r>
    </w:p>
    <w:bookmarkEnd w:id="51"/>
    <w:bookmarkStart w:id="52" w:name="最优性与数值核验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8.2 </w:t>
      </w:r>
      <w:r>
        <w:rPr>
          <w:rFonts w:hint="eastAsia" w:ascii="Times New Roman" w:hAnsi="Times New Roman" w:eastAsia="宋体"/>
          <w:b/>
          <w:sz w:val="24"/>
        </w:rPr>
        <w:t xml:space="preserve">最优性与数值核验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程序实际枚举正常场景全部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个组合，并逐项输出候选路线、迟到数、里程和成本。独立测试验证了原题</w:t>
      </w:r>
      <w:r>
        <w:rPr>
          <w:rFonts w:ascii="Times New Roman" w:hAnsi="Times New Roman" w:eastAsia="宋体"/>
          <w:sz w:val="24"/>
        </w:rPr>
        <w:t xml:space="preserve"> DOCX </w:t>
      </w:r>
      <w:r>
        <w:rPr>
          <w:rFonts w:hint="eastAsia" w:ascii="Times New Roman" w:hAnsi="Times New Roman" w:eastAsia="宋体"/>
          <w:sz w:val="24"/>
        </w:rPr>
        <w:t xml:space="preserve">的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SHA-256、三条最优路线的手算距离、B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车门店到达时刻、封闭弧剔除、正常与施工方案的零成本差，以及服务时长阈值。当前</w:t>
      </w:r>
      <w:r>
        <w:rPr>
          <w:rFonts w:ascii="Times New Roman" w:hAnsi="Times New Roman" w:eastAsia="宋体"/>
          <w:sz w:val="24"/>
        </w:rPr>
        <w:t xml:space="preserve"> 7 </w:t>
      </w:r>
      <w:r>
        <w:rPr>
          <w:rFonts w:hint="eastAsia" w:ascii="Times New Roman" w:hAnsi="Times New Roman" w:eastAsia="宋体"/>
          <w:sz w:val="24"/>
        </w:rPr>
        <w:t xml:space="preserve">项测试全部通过。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路线容量均不超过</w:t>
      </w:r>
      <w:r>
        <w:rPr>
          <w:rFonts w:ascii="Times New Roman" w:hAnsi="Times New Roman" w:eastAsia="宋体"/>
          <w:sz w:val="24"/>
        </w:rPr>
        <w:t xml:space="preserve"> 60 </w:t>
      </w:r>
      <w:r>
        <w:rPr>
          <w:rFonts w:hint="eastAsia" w:ascii="Times New Roman" w:hAnsi="Times New Roman" w:eastAsia="宋体"/>
          <w:sz w:val="24"/>
        </w:rPr>
        <w:t xml:space="preserve">箱，单车最大里程为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车的</w:t>
      </w:r>
      <w:r>
        <w:rPr>
          <w:rFonts w:ascii="Times New Roman" w:hAnsi="Times New Roman" w:eastAsia="宋体"/>
          <w:sz w:val="24"/>
        </w:rPr>
        <w:t xml:space="preserve"> 41.2547 </w:t>
      </w:r>
      <w:r>
        <w:rPr>
          <w:rFonts w:hint="eastAsia" w:ascii="Times New Roman" w:hAnsi="Times New Roman" w:eastAsia="宋体"/>
          <w:sz w:val="24"/>
        </w:rPr>
        <w:t xml:space="preserve">km，远低于</w:t>
      </w:r>
      <w:r>
        <w:rPr>
          <w:rFonts w:ascii="Times New Roman" w:hAnsi="Times New Roman" w:eastAsia="宋体"/>
          <w:sz w:val="24"/>
        </w:rPr>
        <w:t xml:space="preserve"> 180 </w:t>
      </w:r>
      <w:r>
        <w:rPr>
          <w:rFonts w:hint="eastAsia" w:ascii="Times New Roman" w:hAnsi="Times New Roman" w:eastAsia="宋体"/>
          <w:sz w:val="24"/>
        </w:rPr>
        <w:t xml:space="preserve">km。总里程乘以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元/km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得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元，与路线成本之和一致；到达时刻全部位于相应窗口内。上述检查覆盖了本题结论依赖的容量、里程、时间递推、目标排序和扰动边界。</w:t>
      </w:r>
    </w:p>
    <w:bookmarkEnd w:id="52"/>
    <w:bookmarkEnd w:id="53"/>
    <w:bookmarkStart w:id="54" w:name="九模型评价与适用边界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九、模型评价与适用边界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模型的主要优点是语义与计算边界清楚。固定分区、配送站前序、时间窗优先级和封闭弧方向均显式进入模型；对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个组合进行穷举，能够给出当前小规模实例的全局最优性证明。任务三先检查封闭弧是否命中基线，再重优化，避免把题目叙述中的预期效果当成数值结论。服务时长阈值又给出了零服务时长假设的适用范围。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模型也有明确限制。首先，欧氏距离没有反映真实道路绕行、单行线和拥堵，因而数值路线应视为坐标网络上的规划结果。其次，恒定速度和统一服务时长没有描述交通与装卸差异。再次，冷链温度只作为阈值可行性条件，缺少温度动态和能耗数据，不能评价制冷成本。最后，任务三是发车前静态重优化，不能代表车辆已在途时的动态重路由；动态车辆路径问题还需要事件发生时刻、车辆位置和实时路网状态</w:t>
      </w:r>
      <w:r>
        <w:rPr>
          <w:rFonts w:ascii="Times New Roman" w:hAnsi="Times New Roman" w:eastAsia="宋体"/>
          <w:sz w:val="24"/>
        </w:rPr>
        <w:t xml:space="preserve"> [3]。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实际部署时，应以道路矩阵替换欧氏距离，并采集门店装卸时长、分时车速和温度记录。若门店数量扩大，候选组合呈指数增长，可在保持相同模型语义的前提下采用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MILP、列生成或成熟</w:t>
      </w:r>
      <w:r>
        <w:rPr>
          <w:rFonts w:ascii="Times New Roman" w:hAnsi="Times New Roman" w:eastAsia="宋体"/>
          <w:sz w:val="24"/>
        </w:rPr>
        <w:t xml:space="preserve"> VRPTW </w:t>
      </w:r>
      <w:r>
        <w:rPr>
          <w:rFonts w:hint="eastAsia" w:ascii="Times New Roman" w:hAnsi="Times New Roman" w:eastAsia="宋体"/>
          <w:sz w:val="24"/>
        </w:rPr>
        <w:t xml:space="preserve">求解器，而不再进行全枚举。</w:t>
      </w:r>
    </w:p>
    <w:bookmarkEnd w:id="54"/>
    <w:bookmarkStart w:id="55" w:name="十结论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十、结论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在三车固定分区、配送站必经、零迟到优先的模型下，正常最优方案总里程为</w:t>
      </w:r>
      <w:r>
        <w:rPr>
          <w:rFonts w:ascii="Times New Roman" w:hAnsi="Times New Roman" w:eastAsia="宋体"/>
          <w:sz w:val="24"/>
        </w:rPr>
        <w:t xml:space="preserve"> 103.8713 </w:t>
      </w:r>
      <w:r>
        <w:rPr>
          <w:rFonts w:hint="eastAsia" w:ascii="Times New Roman" w:hAnsi="Times New Roman" w:eastAsia="宋体"/>
          <w:sz w:val="24"/>
        </w:rPr>
        <w:t xml:space="preserve">km，综合成本为</w:t>
      </w:r>
      <w:r>
        <w:rPr>
          <w:rFonts w:ascii="Times New Roman" w:hAnsi="Times New Roman" w:eastAsia="宋体"/>
          <w:sz w:val="24"/>
        </w:rPr>
        <w:t xml:space="preserve"> 415.4852 </w:t>
      </w:r>
      <w:r>
        <w:rPr>
          <w:rFonts w:hint="eastAsia" w:ascii="Times New Roman" w:hAnsi="Times New Roman" w:eastAsia="宋体"/>
          <w:sz w:val="24"/>
        </w:rPr>
        <w:t xml:space="preserve">元，6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家门店均按时到达。严格封闭题给有向弧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后，正常最优路线仍然可行，应急重优化路线和成本均不变。该零增量结论在统一门店服务时长不超过</w:t>
      </w:r>
      <w:r>
        <w:rPr>
          <w:rFonts w:ascii="Times New Roman" w:hAnsi="Times New Roman" w:eastAsia="宋体"/>
          <w:sz w:val="24"/>
        </w:rPr>
        <w:t xml:space="preserve"> 21.4205 </w:t>
      </w:r>
      <w:r>
        <w:rPr>
          <w:rFonts w:hint="eastAsia" w:ascii="Times New Roman" w:hAnsi="Times New Roman" w:eastAsia="宋体"/>
          <w:sz w:val="24"/>
        </w:rPr>
        <w:t xml:space="preserve">分钟/店时保持成立。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因此，本题的关键不在于设计复杂的元启发式算法，而在于正确处理固定分区、保鲜优先级以及“封闭弧未命中最优路线”的数据事实。若企业期望得到真实施工绕路方案，必须补充与封路一致的道路邻接和方向信息。</w:t>
      </w:r>
    </w:p>
    <w:bookmarkEnd w:id="55"/>
    <w:bookmarkStart w:id="56" w:name="参考文献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参考文献</w:t>
      </w:r>
    </w:p>
    <w:p>
      <w:pPr>
        <w:pStyle w:val="FirstParagraph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[1] DANTZIG G B, RAMSER J H. The truck dispatching problem[J]. Management Science, 1959, 6(1): 80-91. DOI: 10.1287/mnsc.6.1.80.</w:t>
      </w:r>
    </w:p>
    <w:p>
      <w:pPr>
        <w:pStyle w:val="BodyText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[2] SOLOMON M M. Algorithms for the vehicle routing and scheduling problems with time window constraints[J]. Operations Research, 1987, 35(2): 254-265. DOI: 10.1287/opre.35.2.254.</w:t>
      </w:r>
    </w:p>
    <w:p>
      <w:pPr>
        <w:pStyle w:val="BodyText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[3] PSARAFTIS H N, WEN M, KONTOVAS C A. Dynamic vehicle routing problems: Three decades and counting[J]. Networks, 2016, 67(1): 3-31. DOI: 10.1002/net.21628.</w:t>
      </w:r>
    </w:p>
    <w:p>
      <w:pPr>
        <w:pStyle w:val="BodyText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[4] TAŞ D, JABALI O, VAN WOENSEL T. A vehicle routing problem with flexible time windows[J]. Computers &amp; Operations Research, 2014, 52: 39-54. DOI: 10.1016/j.cor.2014.07.005.</w:t>
      </w:r>
    </w:p>
    <w:p>
      <w:pPr>
        <w:pStyle w:val="BodyText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[5] POTVIN J Y, ROUSSEAU J M. A parallel route building algorithm for the vehicle routing and scheduling problem with time windows[J]. European Journal of Operational Research, 1993, 66(3): 331-340. DOI: 10.1016/0377-2217(93)90221-8.</w:t>
      </w:r>
    </w:p>
    <w:bookmarkEnd w:id="56"/>
    <w:bookmarkStart w:id="57" w:name="附录复现入口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附录：复现入口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在项目目录使用仓库解释器运行：</w:t>
      </w:r>
    </w:p>
    <w:p>
      <w:pPr>
        <w:pStyle w:val="SourceCode"/>
        <w:spacing w:line="360" w:lineRule="auto" w:before="0" w:after="0"/>
        <w:ind w:firstLine="480"/>
        <w:jc w:val="both"/>
      </w:pPr>
      <w:r>
        <w:rPr>
          <w:rStyle w:val="NormalTok"/>
          <w:rFonts w:ascii="Times New Roman" w:hAnsi="Times New Roman" w:eastAsia="宋体"/>
          <w:sz w:val="24"/>
        </w:rPr>
        <w:t xml:space="preserve">python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m pip install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r requirements</w:t>
      </w:r>
      <w:r>
        <w:rPr>
          <w:rStyle w:val="OperatorTok"/>
          <w:rFonts w:ascii="Times New Roman" w:hAnsi="Times New Roman" w:eastAsia="宋体"/>
          <w:sz w:val="24"/>
        </w:rPr>
        <w:t xml:space="preserve">.</w:t>
      </w:r>
      <w:r>
        <w:rPr>
          <w:rStyle w:val="FunctionTok"/>
          <w:rFonts w:ascii="Times New Roman" w:hAnsi="Times New Roman" w:eastAsia="宋体"/>
          <w:sz w:val="24"/>
        </w:rPr>
        <w:t xml:space="preserve">txt</w:t>
      </w:r>
      <w:r>
        <w:rPr>
          <w:rFonts w:ascii="Times New Roman" w:hAnsi="Times New Roman" w:eastAsia="宋体"/>
          <w:sz w:val="24"/>
        </w:rPr>
        <w:br/>
      </w:r>
      <w:r>
        <w:rPr>
          <w:rStyle w:val="NormalTok"/>
          <w:rFonts w:ascii="Times New Roman" w:hAnsi="Times New Roman" w:eastAsia="宋体"/>
          <w:sz w:val="24"/>
        </w:rPr>
        <w:t xml:space="preserve">python src\solve_problem_b</w:t>
      </w:r>
      <w:r>
        <w:rPr>
          <w:rStyle w:val="OperatorTok"/>
          <w:rFonts w:ascii="Times New Roman" w:hAnsi="Times New Roman" w:eastAsia="宋体"/>
          <w:sz w:val="24"/>
        </w:rPr>
        <w:t xml:space="preserve">.</w:t>
      </w:r>
      <w:r>
        <w:rPr>
          <w:rStyle w:val="FunctionTok"/>
          <w:rFonts w:ascii="Times New Roman" w:hAnsi="Times New Roman" w:eastAsia="宋体"/>
          <w:sz w:val="24"/>
        </w:rPr>
        <w:t xml:space="preserve">py</w:t>
      </w:r>
      <w:r>
        <w:rPr>
          <w:rFonts w:ascii="Times New Roman" w:hAnsi="Times New Roman" w:eastAsia="宋体"/>
          <w:sz w:val="24"/>
        </w:rPr>
        <w:br/>
      </w:r>
      <w:r>
        <w:rPr>
          <w:rStyle w:val="NormalTok"/>
          <w:rFonts w:ascii="Times New Roman" w:hAnsi="Times New Roman" w:eastAsia="宋体"/>
          <w:sz w:val="24"/>
        </w:rPr>
        <w:t xml:space="preserve">python src\plot_problem_b</w:t>
      </w:r>
      <w:r>
        <w:rPr>
          <w:rStyle w:val="OperatorTok"/>
          <w:rFonts w:ascii="Times New Roman" w:hAnsi="Times New Roman" w:eastAsia="宋体"/>
          <w:sz w:val="24"/>
        </w:rPr>
        <w:t xml:space="preserve">.</w:t>
      </w:r>
      <w:r>
        <w:rPr>
          <w:rStyle w:val="FunctionTok"/>
          <w:rFonts w:ascii="Times New Roman" w:hAnsi="Times New Roman" w:eastAsia="宋体"/>
          <w:sz w:val="24"/>
        </w:rPr>
        <w:t xml:space="preserve">py</w:t>
      </w:r>
      <w:r>
        <w:rPr>
          <w:rFonts w:ascii="Times New Roman" w:hAnsi="Times New Roman" w:eastAsia="宋体"/>
          <w:sz w:val="24"/>
        </w:rPr>
        <w:br/>
      </w:r>
      <w:r>
        <w:rPr>
          <w:rStyle w:val="NormalTok"/>
          <w:rFonts w:ascii="Times New Roman" w:hAnsi="Times New Roman" w:eastAsia="宋体"/>
          <w:sz w:val="24"/>
        </w:rPr>
        <w:t xml:space="preserve">python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m unittest discover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s tests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p </w:t>
      </w:r>
      <w:r>
        <w:rPr>
          <w:rStyle w:val="StringTok"/>
          <w:rFonts w:ascii="Times New Roman" w:hAnsi="Times New Roman" w:eastAsia="宋体"/>
          <w:sz w:val="24"/>
        </w:rPr>
        <w:t xml:space="preserve">'test_solver.py'</w:t>
      </w:r>
      <w:r>
        <w:rPr>
          <w:rStyle w:val="NormalTok"/>
          <w:rFonts w:ascii="Times New Roman" w:hAnsi="Times New Roman" w:eastAsia="宋体"/>
          <w:sz w:val="24"/>
        </w:rPr>
        <w:t xml:space="preserve">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v</w:t>
      </w:r>
      <w:r>
        <w:rPr>
          <w:rFonts w:ascii="Times New Roman" w:hAnsi="Times New Roman" w:eastAsia="宋体"/>
          <w:sz w:val="24"/>
        </w:rPr>
        <w:br/>
      </w:r>
      <w:r>
        <w:rPr>
          <w:rStyle w:val="NormalTok"/>
          <w:rFonts w:ascii="Times New Roman" w:hAnsi="Times New Roman" w:eastAsia="宋体"/>
          <w:sz w:val="24"/>
        </w:rPr>
        <w:t xml:space="preserve">python src\build_paper</w:t>
      </w:r>
      <w:r>
        <w:rPr>
          <w:rStyle w:val="OperatorTok"/>
          <w:rFonts w:ascii="Times New Roman" w:hAnsi="Times New Roman" w:eastAsia="宋体"/>
          <w:sz w:val="24"/>
        </w:rPr>
        <w:t xml:space="preserve">.</w:t>
      </w:r>
      <w:r>
        <w:rPr>
          <w:rStyle w:val="FunctionTok"/>
          <w:rFonts w:ascii="Times New Roman" w:hAnsi="Times New Roman" w:eastAsia="宋体"/>
          <w:sz w:val="24"/>
        </w:rPr>
        <w:t xml:space="preserve">py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求解器生成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results/candidate_solutions.csv</w:t>
      </w:r>
      <w:r>
        <w:rPr>
          <w:rFonts w:ascii="Times New Roman" w:hAnsi="Times New Roman" w:eastAsia="宋体"/>
          <w:sz w:val="24"/>
        </w:rPr>
        <w:t xml:space="preserve">、</w:t>
      </w:r>
      <w:r>
        <w:rPr>
          <w:rStyle w:val="VerbatimChar"/>
          <w:rFonts w:ascii="Times New Roman" w:hAnsi="Times New Roman" w:eastAsia="宋体"/>
          <w:sz w:val="24"/>
        </w:rPr>
        <w:t xml:space="preserve">results/route_schedule.csv</w:t>
      </w:r>
      <w:r>
        <w:rPr>
          <w:rFonts w:ascii="Times New Roman" w:hAnsi="Times New Roman" w:eastAsia="宋体"/>
          <w:sz w:val="24"/>
        </w:rPr>
        <w:t xml:space="preserve">、</w:t>
      </w:r>
      <w:r>
        <w:rPr>
          <w:rStyle w:val="VerbatimChar"/>
          <w:rFonts w:ascii="Times New Roman" w:hAnsi="Times New Roman" w:eastAsia="宋体"/>
          <w:sz w:val="24"/>
        </w:rPr>
        <w:t xml:space="preserve">results/route_summary.csv</w:t>
      </w:r>
      <w:r>
        <w:rPr>
          <w:rFonts w:ascii="Times New Roman" w:hAnsi="Times New Roman" w:eastAsia="宋体"/>
          <w:sz w:val="24"/>
        </w:rPr>
        <w:t xml:space="preserve">、</w:t>
      </w:r>
      <w:r>
        <w:rPr>
          <w:rStyle w:val="VerbatimChar"/>
          <w:rFonts w:ascii="Times New Roman" w:hAnsi="Times New Roman" w:eastAsia="宋体"/>
          <w:sz w:val="24"/>
        </w:rPr>
        <w:t xml:space="preserve">results/summary.json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和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results/result_summary.md</w:t>
      </w:r>
      <w:r>
        <w:rPr>
          <w:rFonts w:hint="eastAsia" w:ascii="Times New Roman" w:hAnsi="Times New Roman" w:eastAsia="宋体"/>
          <w:sz w:val="24"/>
        </w:rPr>
        <w:t xml:space="preserve">；绘图脚本生成正文所用</w:t>
      </w:r>
      <w:r>
        <w:rPr>
          <w:rFonts w:ascii="Times New Roman" w:hAnsi="Times New Roman" w:eastAsia="宋体"/>
          <w:sz w:val="24"/>
        </w:rPr>
        <w:t xml:space="preserve"> 3 </w:t>
      </w:r>
      <w:r>
        <w:rPr>
          <w:rFonts w:hint="eastAsia" w:ascii="Times New Roman" w:hAnsi="Times New Roman" w:eastAsia="宋体"/>
          <w:sz w:val="24"/>
        </w:rPr>
        <w:t xml:space="preserve">张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PNG。论文构建脚本要求</w:t>
      </w:r>
      <w:r>
        <w:rPr>
          <w:rFonts w:ascii="Times New Roman" w:hAnsi="Times New Roman" w:eastAsia="宋体"/>
          <w:sz w:val="24"/>
        </w:rPr>
        <w:t xml:space="preserve"> Pandoc 3.x </w:t>
      </w:r>
      <w:r>
        <w:rPr>
          <w:rFonts w:hint="eastAsia" w:ascii="Times New Roman" w:hAnsi="Times New Roman" w:eastAsia="宋体"/>
          <w:sz w:val="24"/>
        </w:rPr>
        <w:t xml:space="preserve">已加入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PATH</w:t>
      </w:r>
      <w:r>
        <w:rPr>
          <w:rFonts w:hint="eastAsia" w:ascii="Times New Roman" w:hAnsi="Times New Roman" w:eastAsia="宋体"/>
          <w:sz w:val="24"/>
        </w:rPr>
        <w:t xml:space="preserve">，默认读取仓库模板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shared/templates/2026-cumcm-paper-template.docx</w:t>
      </w:r>
      <w:r>
        <w:rPr>
          <w:rFonts w:hint="eastAsia" w:ascii="Times New Roman" w:hAnsi="Times New Roman" w:eastAsia="宋体"/>
          <w:sz w:val="24"/>
        </w:rPr>
        <w:t xml:space="preserve">，把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paper/paper.md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转为</w:t>
      </w:r>
      <w:r>
        <w:rPr>
          <w:rFonts w:ascii="Times New Roman" w:hAnsi="Times New Roman" w:eastAsia="宋体"/>
          <w:sz w:val="24"/>
        </w:rPr>
        <w:t xml:space="preserve"> Word </w:t>
      </w:r>
      <w:r>
        <w:rPr>
          <w:rFonts w:hint="eastAsia" w:ascii="Times New Roman" w:hAnsi="Times New Roman" w:eastAsia="宋体"/>
          <w:sz w:val="24"/>
        </w:rPr>
        <w:t xml:space="preserve">后调用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src/postprocess_paper_docx.py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完成字体、三线表、题注绑定和页码处理，最终覆盖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paper/paper.docx</w:t>
      </w:r>
      <w:r>
        <w:rPr>
          <w:rFonts w:hint="eastAsia" w:ascii="Times New Roman" w:hAnsi="Times New Roman" w:eastAsia="宋体"/>
          <w:sz w:val="24"/>
        </w:rPr>
        <w:t xml:space="preserve">。生成过程不保存包含本机路径的转换清单；DOCX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的视觉一致性仍依赖本机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Pandoc、字体与</w:t>
      </w:r>
      <w:r>
        <w:rPr>
          <w:rFonts w:ascii="Times New Roman" w:hAnsi="Times New Roman" w:eastAsia="宋体"/>
          <w:sz w:val="24"/>
        </w:rPr>
        <w:t xml:space="preserve"> LibreOffice/Word </w:t>
      </w:r>
      <w:r>
        <w:rPr>
          <w:rFonts w:hint="eastAsia" w:ascii="Times New Roman" w:hAnsi="Times New Roman" w:eastAsia="宋体"/>
          <w:sz w:val="24"/>
        </w:rPr>
        <w:t xml:space="preserve">渲染环境。</w:t>
      </w:r>
    </w:p>
    <w:bookmarkEnd w:id="57"/>
    <w:bookmarkEnd w:id="58"/>
    <w:sectPr>
      <w:headerReference r:id="rId3" w:type="default"/>
      <w:headerReference r:id="rId4" w:type="first"/>
      <w:footerReference r:id="rId5" w:type="default"/>
      <w:footerReference r:id="rId6" w:type="first"/>
      <w:type w:val="nextPage"/>
      <w:pgSz w:h="16838" w:w="11906"/>
      <w:pgMar w:bottom="1418" w:footer="1020" w:gutter="0" w:header="851" w:left="1418" w:right="1418" w:top="1418"/>
      <w:pgNumType w:fmt="decimal" w:start="1"/>
      <w:formProt w:val="false"/>
      <w:titlePg/>
      <w:textDirection w:val="lrTb"/>
      <w:docGrid w:charSpace="0" w:linePitch="312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Times New Roman">
    <w:charset w:val="00" w:characterSet="windows-1252"/>
    <w:family w:val="roman"/>
    <w:pitch w:val="default"/>
  </w:font>
  <w:font w:name="黑体">
    <w:charset w:val="86"/>
    <w:family w:val="auto"/>
    <w:pitch w:val="default"/>
  </w:font>
  <w:font w:name="Wingdings">
    <w:charset w:val="00" w:characterSet="windows-1252"/>
    <w:family w:val="auto"/>
    <w:pitch w:val="default"/>
  </w:font>
  <w:font w:name="Wingdings">
    <w:charset w:val="02"/>
    <w:family w:val="auto"/>
    <w:pitch w:val="default"/>
  </w:font>
  <w:font w:name="宋体">
    <w:charset w:val="86"/>
    <w:family w:val="auto"/>
    <w:pitch w:val="default"/>
  </w:font>
  <w:font w:name="Calibri">
    <w:charset w:val="00" w:characterSet="windows-1252"/>
    <w:family w:val="swiss"/>
    <w:pitch w:val="default"/>
  </w:font>
  <w:font w:name="Liberation Sans">
    <w:altName w:val="Arial"/>
    <w:charset w:val="86"/>
    <w:family w:val="swiss"/>
    <w:pitch w:val="variable"/>
  </w:font>
  <w:font w:name="楷体">
    <w:charset w:val="86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3963" w:leader="none"/>
        <w:tab w:val="center" w:pos="4595" w:leader="none"/>
      </w:tabs>
      <w:jc w:val="start"/>
      <w:rPr/>
    </w:pPr>
    <w:r>
      <w:rPr>
        <w:rFonts w:hint="eastAsia"/>
      </w:rPr>
      <w:tab/>
      <w:tab/>
      <w:tab/>
    </w:r>
    <w:r>
      <mc:AlternateContent>
        <mc:Choice Requires="wps">
          <w:drawing>
            <wp:anchor distT="0" distB="0" distL="114935" distR="114935" simplePos="0" relativeHeight="22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16205" cy="132715"/>
              <wp:effectExtent l="0" t="0" r="0" b="0"/>
              <wp:wrapNone/>
              <wp:docPr id="10" name="框架4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6205" cy="1327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13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15pt;height:10.45pt;mso-wrap-distance-left:9.05pt;mso-wrap-distance-right:9.05pt;mso-wrap-distance-top:0pt;mso-wrap-distance-bottom:0pt;margin-top:0pt;mso-position-vertical-relative:text;margin-left:222.2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13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sz w:val="18"/>
      </w:rPr>
    </w:r>
    <w:r>
      <mc:AlternateContent>
        <mc:Choice Requires="wps">
          <w:drawing>
            <wp:anchor distT="0" distB="0" distL="114935" distR="114935" simplePos="0" relativeHeight="11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32715"/>
              <wp:effectExtent l="0" t="0" r="0" b="0"/>
              <wp:wrapNone/>
              <wp:docPr id="11" name="框架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055" cy="1327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3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65pt;height:10.45pt;mso-wrap-distance-left:9.05pt;mso-wrap-distance-right:9.05pt;mso-wrap-distance-top:0pt;mso-wrap-distance-bottom:0pt;margin-top:0pt;mso-position-vertical-relative:text;margin-left:224.4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3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rPr/>
    </w:pPr>
    <w:r>
      <w:rPr/>
    </w:r>
  </w:p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rPr/>
    </w:pPr>
    <w:r>
      <w:rPr/>
    </w:r>
  </w:p>
  <w:p>
    <w:pPr>
      <w:pStyle w:val="Normal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rPr/>
    </w:pPr>
    <w:r>
      <w:rPr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chineseCountingThousand"/>
      <w:suff w:val="space"/>
      <w:lvlText w:val="%1、"/>
      <w:lvlJc w:val="start"/>
      <w:pPr>
        <w:tabs>
          <w:tab w:pos="0" w:val="num"/>
        </w:tabs>
        <w:ind w:hanging="425" w:start="425"/>
      </w:pPr>
      <w:rPr>
        <w:rFonts w:ascii="宋体" w:cs="宋体" w:eastAsia="宋体" w:hAnsi="宋体" w:hint="eastAsia"/>
        <w:b w:val="false"/>
        <w:i w:val="false"/>
        <w:sz w:val="28"/>
      </w:rPr>
    </w:lvl>
    <w:lvl w:ilvl="1">
      <w:start w:val="1"/>
      <w:numFmt w:val="decimal"/>
      <w:pStyle w:val="Heading2"/>
      <w:isLgl/>
      <w:suff w:val="space"/>
      <w:lvlText w:val="%1.%2"/>
      <w:lvlJc w:val="start"/>
      <w:pPr>
        <w:tabs>
          <w:tab w:pos="0" w:val="num"/>
        </w:tabs>
        <w:ind w:hanging="567" w:start="992"/>
      </w:pPr>
      <w:rPr>
        <w:rFonts w:ascii="宋体" w:cs="宋体" w:eastAsia="宋体" w:hAnsi="宋体" w:hint="eastAsia"/>
        <w:b w:val="false"/>
        <w:i w:val="false"/>
        <w:sz w:val="24"/>
      </w:rPr>
    </w:lvl>
    <w:lvl w:ilvl="2">
      <w:start w:val="1"/>
      <w:numFmt w:val="decimal"/>
      <w:pStyle w:val="Heading3"/>
      <w:isLgl/>
      <w:suff w:val="space"/>
      <w:lvlText w:val="%1.%2.%3"/>
      <w:lvlJc w:val="start"/>
      <w:pPr>
        <w:tabs>
          <w:tab w:pos="0" w:val="num"/>
        </w:tabs>
        <w:ind w:hanging="567" w:start="1418"/>
      </w:pPr>
      <w:rPr>
        <w:rFonts w:ascii="宋体" w:cs="宋体" w:eastAsia="宋体" w:hAnsi="宋体" w:hint="eastAsia"/>
        <w:b w:val="false"/>
        <w:i w:val="false"/>
        <w:sz w:val="24"/>
      </w:rPr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708" w:start="1984"/>
      </w:pPr>
      <w:rPr>
        <w:rFonts w:hint="eastAsia"/>
      </w:rPr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850" w:start="2551"/>
      </w:pPr>
      <w:rPr>
        <w:rFonts w:hint="eastAsia"/>
      </w:rPr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34" w:start="3260"/>
      </w:pPr>
      <w:rPr>
        <w:rFonts w:hint="eastAsia"/>
      </w:rPr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76" w:start="3827"/>
      </w:pPr>
      <w:rPr>
        <w:rFonts w:hint="eastAsia"/>
      </w:rPr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18" w:start="4394"/>
      </w:pPr>
      <w:rPr>
        <w:rFonts w:hint="eastAsia"/>
      </w:rPr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700" w:start="5102"/>
      </w:pPr>
      <w:rPr>
        <w:rFonts w:hint="eastAsia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pos="0" w:val="num"/>
        </w:tabs>
        <w:ind w:hanging="420" w:start="420"/>
      </w:pPr>
      <w:rPr>
        <w:rFonts w:ascii="Wingdings" w:cs="Wingdings" w:hAnsi="Wingdings" w:hint="default"/>
      </w:rPr>
    </w:lvl>
  </w:abstractNum>
  <w:abstractNum w:abstractNumId="3">
    <w:lvl w:ilvl="0">
      <w:start w:val="1"/>
      <w:numFmt w:val="bullet"/>
      <w:lvlText w:val=""/>
      <w:lvlJc w:val="start"/>
      <w:pPr>
        <w:tabs>
          <w:tab w:pos="0" w:val="num"/>
        </w:tabs>
        <w:ind w:hanging="420" w:start="420"/>
      </w:pPr>
      <w:rPr>
        <w:rFonts w:ascii="Wingdings" w:cs="Wingdings" w:hAnsi="Wingdings" w:hint="default"/>
      </w:rPr>
    </w:lvl>
  </w:abstractNum>
  <w:abstractNum w:abstractNumId="4">
    <w:lvl w:ilvl="0">
      <w:start w:val="1"/>
      <w:numFmt w:val="decimalEnclosedCircle"/>
      <w:suff w:val="space"/>
      <w:lvlText w:val="%1"/>
      <w:lvlJc w:val="start"/>
      <w:pPr>
        <w:tabs>
          <w:tab w:pos="0" w:val="num"/>
        </w:tabs>
        <w:ind w:hanging="0" w:start="0"/>
      </w:pPr>
      <w:rPr>
        <w:rFonts w:hint="eastAsia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pos="0" w:val="num"/>
        </w:tabs>
        <w:ind w:hanging="420" w:start="420"/>
      </w:pPr>
      <w:rPr>
        <w:rFonts w:ascii="Wingdings" w:cs="Wingdings" w:hAnsi="Wingdings" w:hint="default"/>
      </w:rPr>
    </w:lvl>
  </w:abstractNum>
  <w:abstractNum w:abstractNumId="6">
    <w:lvl w:ilvl="0">
      <w:start w:val="1"/>
      <w:numFmt w:val="decimalEnclosedCircle"/>
      <w:suff w:val="space"/>
      <w:lvlText w:val="%1"/>
      <w:lvlJc w:val="start"/>
      <w:pPr>
        <w:tabs>
          <w:tab w:pos="0" w:val="num"/>
        </w:tabs>
        <w:ind w:hanging="0" w:start="0"/>
      </w:pPr>
      <w:rPr>
        <w:rFonts w:hint="eastAsia"/>
      </w:rPr>
    </w:lvl>
  </w:abstractNum>
  <w:abstractNum w:abstractNumId="7">
    <w:lvl w:ilvl="0">
      <w:start w:val="1"/>
      <w:numFmt w:val="chineseCountingThousand"/>
      <w:suff w:val="nothing"/>
      <w:lvlText w:val="%1、"/>
      <w:lvlJc w:val="start"/>
      <w:pPr>
        <w:tabs>
          <w:tab w:pos="0" w:val="num"/>
        </w:tabs>
        <w:ind w:firstLine="420" w:start="0"/>
      </w:pPr>
      <w:rPr>
        <w:rFonts w:hint="eastAsia"/>
      </w:rPr>
    </w:lvl>
  </w:abstractNum>
  <w:abstractNum w:abstractNumId="8">
    <w:lvl w:ilvl="0">
      <w:start w:val="1"/>
      <w:numFmt w:val="bullet"/>
      <w:lvlText w:val=""/>
      <w:lvlJc w:val="start"/>
      <w:pPr>
        <w:tabs>
          <w:tab w:pos="420" w:val="num"/>
        </w:tabs>
        <w:ind w:hanging="420" w:start="1260"/>
      </w:pPr>
      <w:rPr>
        <w:rFonts w:ascii="Wingdings" w:cs="Wingdings" w:hAnsi="Wingdings" w:hint="default"/>
      </w:rPr>
    </w:lvl>
    <w:lvl w:ilvl="1">
      <w:start w:val="1"/>
      <w:numFmt w:val="bullet"/>
      <w:lvlText w:val=""/>
      <w:lvlJc w:val="start"/>
      <w:pPr>
        <w:tabs>
          <w:tab w:pos="0" w:val="num"/>
        </w:tabs>
        <w:ind w:hanging="420" w:start="1680"/>
      </w:pPr>
      <w:rPr>
        <w:rFonts w:ascii="Wingdings" w:cs="Wingdings" w:hAnsi="Wingdings" w:hint="default"/>
      </w:rPr>
    </w:lvl>
    <w:lvl w:ilvl="2">
      <w:start w:val="1"/>
      <w:numFmt w:val="bullet"/>
      <w:lvlText w:val=""/>
      <w:lvlJc w:val="start"/>
      <w:pPr>
        <w:tabs>
          <w:tab w:pos="0" w:val="num"/>
        </w:tabs>
        <w:ind w:hanging="420" w:start="2100"/>
      </w:pPr>
      <w:rPr>
        <w:rFonts w:ascii="Wingdings" w:cs="Wingdings" w:hAnsi="Wingdings" w:hint="default"/>
      </w:rPr>
    </w:lvl>
    <w:lvl w:ilvl="3">
      <w:start w:val="1"/>
      <w:numFmt w:val="bullet"/>
      <w:lvlText w:val=""/>
      <w:lvlJc w:val="start"/>
      <w:pPr>
        <w:tabs>
          <w:tab w:pos="0" w:val="num"/>
        </w:tabs>
        <w:ind w:hanging="420" w:start="2520"/>
      </w:pPr>
      <w:rPr>
        <w:rFonts w:ascii="Wingdings" w:cs="Wingdings" w:hAnsi="Wingdings" w:hint="default"/>
      </w:rPr>
    </w:lvl>
    <w:lvl w:ilvl="4">
      <w:start w:val="1"/>
      <w:numFmt w:val="bullet"/>
      <w:lvlText w:val=""/>
      <w:lvlJc w:val="start"/>
      <w:pPr>
        <w:tabs>
          <w:tab w:pos="0" w:val="num"/>
        </w:tabs>
        <w:ind w:hanging="420" w:start="2940"/>
      </w:pPr>
      <w:rPr>
        <w:rFonts w:ascii="Wingdings" w:cs="Wingdings" w:hAnsi="Wingdings" w:hint="default"/>
      </w:rPr>
    </w:lvl>
    <w:lvl w:ilvl="5">
      <w:start w:val="1"/>
      <w:numFmt w:val="bullet"/>
      <w:lvlText w:val=""/>
      <w:lvlJc w:val="start"/>
      <w:pPr>
        <w:tabs>
          <w:tab w:pos="0" w:val="num"/>
        </w:tabs>
        <w:ind w:hanging="420" w:start="3360"/>
      </w:pPr>
      <w:rPr>
        <w:rFonts w:ascii="Wingdings" w:cs="Wingdings" w:hAnsi="Wingdings" w:hint="default"/>
      </w:rPr>
    </w:lvl>
    <w:lvl w:ilvl="6">
      <w:start w:val="1"/>
      <w:numFmt w:val="bullet"/>
      <w:lvlText w:val=""/>
      <w:lvlJc w:val="start"/>
      <w:pPr>
        <w:tabs>
          <w:tab w:pos="0" w:val="num"/>
        </w:tabs>
        <w:ind w:hanging="420" w:start="3780"/>
      </w:pPr>
      <w:rPr>
        <w:rFonts w:ascii="Wingdings" w:cs="Wingdings" w:hAnsi="Wingdings" w:hint="default"/>
      </w:rPr>
    </w:lvl>
    <w:lvl w:ilvl="7">
      <w:start w:val="1"/>
      <w:numFmt w:val="bullet"/>
      <w:lvlText w:val=""/>
      <w:lvlJc w:val="start"/>
      <w:pPr>
        <w:tabs>
          <w:tab w:pos="0" w:val="num"/>
        </w:tabs>
        <w:ind w:hanging="420" w:start="4200"/>
      </w:pPr>
      <w:rPr>
        <w:rFonts w:ascii="Wingdings" w:cs="Wingdings" w:hAnsi="Wingdings" w:hint="default"/>
      </w:rPr>
    </w:lvl>
    <w:lvl w:ilvl="8">
      <w:start w:val="1"/>
      <w:numFmt w:val="bullet"/>
      <w:lvlText w:val=""/>
      <w:lvlJc w:val="start"/>
      <w:pPr>
        <w:tabs>
          <w:tab w:pos="0" w:val="num"/>
        </w:tabs>
        <w:ind w:hanging="420" w:start="462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4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doNotExpandShiftReturn/>
    <w:adjustLineHeightInTable/>
    <w:compatSetting w:name="compatibilityMode" w:uri="http://schemas.microsoft.com/office/word" w:val="11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Liberation Serif" w:cs="Arial" w:eastAsia="Noto Serif SC" w:hAnsi="Liberation Serif"/>
        <w:sz w:val="24"/>
        <w:szCs w:val="24"/>
        <w:lang w:bidi="hi-IN" w:eastAsia="zh-CN" w:val="en-US"/>
      </w:rPr>
    </w:rPrDefault>
    <w:pPrDefault>
      <w:pPr>
        <w:suppressAutoHyphens w:val="true"/>
      </w:pPr>
    </w:pPrDefault>
  </w:docDefaults>
  <w:style w:styleId="Normal" w:type="paragraph">
    <w:name w:val="Normal"/>
    <w:qFormat/>
    <w:pPr>
      <w:widowControl w:val="false"/>
      <w:bidi w:val="0"/>
      <w:jc w:val="both"/>
    </w:pPr>
    <w:rPr>
      <w:rFonts w:ascii="Times New Roman" w:cs="Times New Roman" w:eastAsia="宋体" w:hAnsi="Times New Roman"/>
      <w:color w:val="auto"/>
      <w:kern w:val="2"/>
      <w:sz w:val="21"/>
      <w:szCs w:val="24"/>
      <w:lang w:bidi="ar-SA" w:eastAsia="zh-CN" w:val="en-US"/>
    </w:rPr>
  </w:style>
  <w:style w:styleId="Heading1" w:type="paragraph">
    <w:name w:val="heading 1"/>
    <w:basedOn w:val="Normal"/>
    <w:next w:val="Normal"/>
    <w:qFormat/>
    <w:pPr>
      <w:keepNext w:val="true"/>
      <w:keepLines/>
      <w:spacing w:after="330" w:before="340" w:line="576" w:lineRule="auto"/>
      <w:outlineLvl w:val="0"/>
    </w:pPr>
    <w:rPr>
      <w:b/>
      <w:bCs/>
      <w:kern w:val="2"/>
      <w:sz w:val="44"/>
      <w:szCs w:val="44"/>
    </w:rPr>
  </w:style>
  <w:style w:styleId="Heading2" w:type="paragraph">
    <w:name w:val="heading 2"/>
    <w:basedOn w:val="Normal"/>
    <w:next w:val="Normal"/>
    <w:qFormat/>
    <w:pPr>
      <w:keepNext w:val="true"/>
      <w:keepLines/>
      <w:spacing w:after="50" w:before="50"/>
      <w:ind w:end="0" w:endChars="0" w:firstLine="0" w:firstLineChars="0" w:start="0" w:startChars="0"/>
      <w:jc w:val="start"/>
      <w:outlineLvl w:val="1"/>
    </w:pPr>
    <w:rPr>
      <w:rFonts w:ascii="黑体" w:cs="Times New Roman" w:hAnsi="黑体"/>
      <w:b/>
      <w:bCs/>
      <w:szCs w:val="32"/>
    </w:rPr>
  </w:style>
  <w:style w:styleId="Heading3" w:type="paragraph">
    <w:name w:val="heading 3"/>
    <w:basedOn w:val="Normal"/>
    <w:next w:val="Normal"/>
    <w:qFormat/>
    <w:pPr>
      <w:keepNext w:val="true"/>
      <w:keepLines/>
      <w:ind w:end="0" w:endChars="0" w:firstLine="0" w:firstLineChars="0" w:start="0" w:startChars="0"/>
      <w:jc w:val="start"/>
      <w:outlineLvl w:val="2"/>
    </w:pPr>
    <w:rPr>
      <w:rFonts w:ascii="黑体" w:cs="黑体" w:hAnsi="黑体"/>
      <w:bCs/>
      <w:szCs w:val="32"/>
    </w:rPr>
  </w:style>
  <w:style w:styleId="WW8Num1z0" w:type="character">
    <w:name w:val="WW8Num1z0"/>
    <w:qFormat/>
    <w:rPr>
      <w:rFonts w:ascii="Wingdings" w:cs="Wingdings" w:hAnsi="Wingdings"/>
    </w:rPr>
  </w:style>
  <w:style w:styleId="WW8Num2z0" w:type="character">
    <w:name w:val="WW8Num2z0"/>
    <w:qFormat/>
    <w:rPr>
      <w:rFonts w:ascii="Wingdings" w:cs="Wingdings" w:hAnsi="Wingdings"/>
    </w:rPr>
  </w:style>
  <w:style w:styleId="WW8Num3z0" w:type="character">
    <w:name w:val="WW8Num3z0"/>
    <w:qFormat/>
    <w:rPr>
      <w:rFonts w:hint="eastAsia"/>
    </w:rPr>
  </w:style>
  <w:style w:styleId="WW8Num4z0" w:type="character">
    <w:name w:val="WW8Num4z0"/>
    <w:qFormat/>
    <w:rPr>
      <w:rFonts w:ascii="Wingdings" w:cs="Wingdings" w:hAnsi="Wingdings"/>
    </w:rPr>
  </w:style>
  <w:style w:styleId="WW8Num5z0" w:type="character">
    <w:name w:val="WW8Num5z0"/>
    <w:qFormat/>
    <w:rPr>
      <w:rFonts w:hint="eastAsia"/>
    </w:rPr>
  </w:style>
  <w:style w:styleId="WW8Num6z0" w:type="character">
    <w:name w:val="WW8Num6z0"/>
    <w:qFormat/>
    <w:rPr>
      <w:rFonts w:hint="eastAsia"/>
    </w:rPr>
  </w:style>
  <w:style w:styleId="WW8Num7z0" w:type="character">
    <w:name w:val="WW8Num7z0"/>
    <w:qFormat/>
    <w:rPr>
      <w:rFonts w:ascii="Wingdings" w:cs="Wingdings" w:hAnsi="Wingdings"/>
    </w:rPr>
  </w:style>
  <w:style w:styleId="WW8Num8z0" w:type="character">
    <w:name w:val="WW8Num8z0"/>
    <w:qFormat/>
    <w:rPr>
      <w:rFonts w:ascii="宋体" w:cs="宋体" w:eastAsia="宋体" w:hAnsi="宋体" w:hint="eastAsia"/>
      <w:b w:val="false"/>
      <w:i w:val="false"/>
      <w:sz w:val="28"/>
    </w:rPr>
  </w:style>
  <w:style w:styleId="WW8Num8z1" w:type="character">
    <w:name w:val="WW8Num8z1"/>
    <w:qFormat/>
    <w:rPr>
      <w:rFonts w:ascii="宋体" w:cs="宋体" w:eastAsia="宋体" w:hAnsi="宋体" w:hint="eastAsia"/>
      <w:b w:val="false"/>
      <w:i w:val="false"/>
      <w:sz w:val="24"/>
    </w:rPr>
  </w:style>
  <w:style w:styleId="WW8Num8z3" w:type="character">
    <w:name w:val="WW8Num8z3"/>
    <w:qFormat/>
    <w:rPr>
      <w:rFonts w:hint="eastAsia"/>
    </w:rPr>
  </w:style>
  <w:style w:styleId="Style11" w:type="character">
    <w:name w:val="默认段落字体"/>
    <w:qFormat/>
    <w:rPr/>
  </w:style>
  <w:style w:styleId="Char" w:type="character">
    <w:name w:val="页脚 Char"/>
    <w:qFormat/>
    <w:rPr>
      <w:kern w:val="2"/>
      <w:sz w:val="18"/>
      <w:szCs w:val="18"/>
    </w:rPr>
  </w:style>
  <w:style w:styleId="Char1" w:type="character">
    <w:name w:val="页眉 Char"/>
    <w:qFormat/>
    <w:rPr>
      <w:kern w:val="2"/>
      <w:sz w:val="18"/>
      <w:szCs w:val="18"/>
    </w:rPr>
  </w:style>
  <w:style w:styleId="Char2" w:type="character">
    <w:name w:val="无间隔 Char"/>
    <w:qFormat/>
    <w:rPr>
      <w:rFonts w:ascii="Calibri" w:cs="Calibri" w:hAnsi="Calibri"/>
      <w:sz w:val="22"/>
      <w:szCs w:val="22"/>
      <w:lang w:bidi="ar-SA"/>
    </w:rPr>
  </w:style>
  <w:style w:styleId="Style12" w:type="character">
    <w:name w:val="页脚 字符"/>
    <w:basedOn w:val="Style11"/>
    <w:qFormat/>
    <w:rPr/>
  </w:style>
  <w:style w:styleId="Style13" w:type="paragraph">
    <w:name w:val="标题样式"/>
    <w:basedOn w:val="Normal"/>
    <w:next w:val="BodyText"/>
    <w:qFormat/>
    <w:pPr>
      <w:keepNext w:val="true"/>
      <w:spacing w:after="120" w:before="240"/>
    </w:pPr>
    <w:rPr>
      <w:rFonts w:ascii="Liberation Sans" w:cs="Arial" w:eastAsia="Noto Sans SC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Arial"/>
      <w:i/>
      <w:iCs/>
      <w:sz w:val="24"/>
      <w:szCs w:val="24"/>
    </w:rPr>
  </w:style>
  <w:style w:styleId="Style14" w:type="paragraph">
    <w:name w:val="索引"/>
    <w:basedOn w:val="Normal"/>
    <w:qFormat/>
    <w:pPr>
      <w:suppressLineNumbers/>
    </w:pPr>
    <w:rPr>
      <w:rFonts w:cs="Arial"/>
    </w:rPr>
  </w:style>
  <w:style w:styleId="Style15" w:type="paragraph">
    <w:name w:val="页眉与页脚"/>
    <w:basedOn w:val="Normal"/>
    <w:qFormat/>
    <w:pPr>
      <w:suppressLineNumbers/>
      <w:tabs>
        <w:tab w:pos="420" w:val="clear"/>
        <w:tab w:leader="none" w:pos="4819" w:val="center"/>
        <w:tab w:leader="none" w:pos="9638" w:val="right"/>
      </w:tabs>
    </w:pPr>
    <w:rPr/>
  </w:style>
  <w:style w:styleId="Footer" w:type="paragraph">
    <w:name w:val="footer"/>
    <w:basedOn w:val="Normal"/>
    <w:pPr>
      <w:tabs>
        <w:tab w:pos="420" w:val="clear"/>
        <w:tab w:leader="none" w:pos="4153" w:val="center"/>
        <w:tab w:leader="none" w:pos="8306" w:val="right"/>
      </w:tabs>
      <w:snapToGrid w:val="false"/>
      <w:jc w:val="start"/>
    </w:pPr>
    <w:rPr>
      <w:sz w:val="18"/>
      <w:szCs w:val="18"/>
    </w:rPr>
  </w:style>
  <w:style w:styleId="Header" w:type="paragraph">
    <w:name w:val="header"/>
    <w:basedOn w:val="Normal"/>
    <w:pPr>
      <w:pBdr>
        <w:bottom w:color="000000" w:space="1" w:sz="6" w:val="single"/>
      </w:pBdr>
      <w:tabs>
        <w:tab w:pos="420" w:val="clear"/>
        <w:tab w:leader="none" w:pos="4153" w:val="center"/>
        <w:tab w:leader="none" w:pos="8306" w:val="right"/>
      </w:tabs>
      <w:snapToGrid w:val="false"/>
      <w:jc w:val="center"/>
    </w:pPr>
    <w:rPr>
      <w:sz w:val="18"/>
      <w:szCs w:val="18"/>
    </w:rPr>
  </w:style>
  <w:style w:styleId="Style16" w:type="paragraph">
    <w:name w:val="普通(网站)"/>
    <w:basedOn w:val="Normal"/>
    <w:qFormat/>
    <w:pPr>
      <w:widowControl/>
      <w:spacing w:after="100" w:before="100"/>
      <w:ind w:end="0" w:endChars="0" w:firstLine="0" w:firstLineChars="0" w:start="0" w:startChars="0"/>
      <w:jc w:val="start"/>
    </w:pPr>
    <w:rPr>
      <w:rFonts w:ascii="宋体" w:cs="宋体" w:hAnsi="宋体"/>
      <w:kern w:val="0"/>
      <w:szCs w:val="24"/>
    </w:rPr>
  </w:style>
  <w:style w:styleId="Style17" w:type="paragraph">
    <w:name w:val="无间隔"/>
    <w:qFormat/>
    <w:pPr>
      <w:widowControl/>
      <w:bidi w:val="0"/>
    </w:pPr>
    <w:rPr>
      <w:rFonts w:ascii="Calibri" w:cs="Calibri" w:eastAsia="宋体" w:hAnsi="Calibri"/>
      <w:color w:val="auto"/>
      <w:sz w:val="22"/>
      <w:szCs w:val="22"/>
      <w:lang w:bidi="ar-SA" w:eastAsia="zh-CN" w:val="en-US"/>
    </w:rPr>
  </w:style>
  <w:style w:styleId="ListParagraph" w:type="paragraph">
    <w:name w:val="List Paragraph"/>
    <w:basedOn w:val="Normal"/>
    <w:qFormat/>
    <w:pPr>
      <w:ind w:end="0" w:firstLine="420" w:start="0"/>
    </w:pPr>
    <w:rPr/>
  </w:style>
  <w:style w:styleId="Style18" w:type="paragraph">
    <w:name w:val="图表标题"/>
    <w:basedOn w:val="Normal"/>
    <w:next w:val="Normal"/>
    <w:qFormat/>
    <w:pPr>
      <w:ind w:end="0" w:endChars="0" w:firstLine="0" w:firstLineChars="0" w:start="0" w:startChars="0"/>
      <w:jc w:val="center"/>
    </w:pPr>
    <w:rPr>
      <w:b/>
      <w:sz w:val="21"/>
      <w:szCs w:val="21"/>
    </w:rPr>
  </w:style>
  <w:style w:styleId="Style19" w:type="paragraph">
    <w:name w:val="表格内容"/>
    <w:basedOn w:val="Normal"/>
    <w:qFormat/>
    <w:pPr>
      <w:widowControl w:val="false"/>
      <w:suppressLineNumbers/>
    </w:pPr>
    <w:rPr/>
  </w:style>
  <w:style w:styleId="Style20" w:type="paragraph">
    <w:name w:val="表格标题"/>
    <w:basedOn w:val="Style19"/>
    <w:qFormat/>
    <w:pPr>
      <w:suppressLineNumbers/>
      <w:jc w:val="center"/>
    </w:pPr>
    <w:rPr>
      <w:b/>
      <w:bCs/>
    </w:rPr>
  </w:style>
  <w:style w:styleId="Style21" w:type="paragraph">
    <w:name w:val="框架内容"/>
    <w:basedOn w:val="Normal"/>
    <w:qFormat/>
    <w:pPr/>
    <w:rPr/>
  </w:style>
  <w:style w:styleId="Style22" w:type="paragraph">
    <w:name w:val="页眉左侧"/>
    <w:basedOn w:val="Header"/>
    <w:qFormat/>
    <w:pPr>
      <w:suppressLineNumbers/>
      <w:tabs>
        <w:tab w:pos="4153" w:val="clear"/>
        <w:tab w:pos="8306" w:val="clear"/>
        <w:tab w:leader="none" w:pos="4535" w:val="center"/>
        <w:tab w:leader="none" w:pos="9070" w:val="right"/>
      </w:tabs>
    </w:pPr>
    <w:rPr/>
  </w:style>
  <w:style w:styleId="WW8Num1" w:type="numbering">
    <w:name w:val="WW8Num1"/>
    <w:qFormat/>
  </w:style>
  <w:style w:styleId="WW8Num2" w:type="numbering">
    <w:name w:val="WW8Num2"/>
    <w:qFormat/>
  </w:style>
  <w:style w:styleId="WW8Num3" w:type="numbering">
    <w:name w:val="WW8Num3"/>
    <w:qFormat/>
  </w:style>
  <w:style w:styleId="WW8Num4" w:type="numbering">
    <w:name w:val="WW8Num4"/>
    <w:qFormat/>
  </w:style>
  <w:style w:styleId="WW8Num5" w:type="numbering">
    <w:name w:val="WW8Num5"/>
    <w:qFormat/>
  </w:style>
  <w:style w:styleId="WW8Num6" w:type="numbering">
    <w:name w:val="WW8Num6"/>
    <w:qFormat/>
  </w:style>
  <w:style w:styleId="WW8Num7" w:type="numbering">
    <w:name w:val="WW8Num7"/>
    <w:qFormat/>
  </w:style>
  <w:style w:styleId="WW8Num8" w:type="numbering">
    <w:name w:val="WW8Num8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24" Type="http://schemas.openxmlformats.org/officeDocument/2006/relationships/numbering" Target="numbering.xml"/><Relationship Id="rId23" Type="http://schemas.openxmlformats.org/officeDocument/2006/relationships/styles" Target="styles.xml"/><Relationship Id="rId22" Type="http://schemas.openxmlformats.org/officeDocument/2006/relationships/settings" Target="settings.xml"/><Relationship Id="rId21" Type="http://schemas.openxmlformats.org/officeDocument/2006/relationships/webSettings" Target="webSettings.xml"/><Relationship Id="rId20" Type="http://schemas.openxmlformats.org/officeDocument/2006/relationships/fontTable" Target="fontTable.xml"/><Relationship Id="rId19" Type="http://schemas.openxmlformats.org/officeDocument/2006/relationships/theme" Target="theme/theme1.xml"/><Relationship Id="rId18" Type="http://schemas.openxmlformats.org/officeDocument/2006/relationships/footnotes" Target="footnotes.xml"/><Relationship Id="rId17" Type="http://schemas.openxmlformats.org/officeDocument/2006/relationships/comments" Target="comment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image" Target="media/image2.png"/><Relationship Id="rId8" Type="http://schemas.openxmlformats.org/officeDocument/2006/relationships/image" Target="media/image3.jpe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jpeg"/><Relationship Id="rId13" Type="http://schemas.openxmlformats.org/officeDocument/2006/relationships/header" Target="header3.xml"/><Relationship Id="rId14" Type="http://schemas.openxmlformats.org/officeDocument/2006/relationships/header" Target="header4.xml"/><Relationship Id="rId15" Type="http://schemas.openxmlformats.org/officeDocument/2006/relationships/footer" Target="footer3.xml"/><Relationship Id="rId16" Type="http://schemas.openxmlformats.org/officeDocument/2006/relationships/footer" Target="footer4.xml"/><Relationship Id="rId29" Type="http://schemas.openxmlformats.org/officeDocument/2006/relationships/image" Target="media/rId29.png"/><Relationship Id="rId43" Type="http://schemas.openxmlformats.org/officeDocument/2006/relationships/image" Target="media/rId43.png"/><Relationship Id="rId46" Type="http://schemas.openxmlformats.org/officeDocument/2006/relationships/image" Target="media/rId46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17280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2026-08-24T01:32:34Z</dcterms:created>
  <dcterms:modified xsi:type="dcterms:W3CDTF">2026-08-24T01:32:34Z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