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033553">
      <w:pPr>
        <w:pStyle w:val="70"/>
        <w:spacing w:after="60" w:line="240" w:lineRule="auto"/>
        <w:jc w:val="center"/>
      </w:pPr>
      <w:bookmarkStart w:id="0" w:name="基于容量约束运输规划与条件nhpp仿真的急救车辆配置调度优化"/>
      <w:r>
        <w:rPr>
          <w:rFonts w:ascii="Times New Roman" w:hAnsi="Times New Roman" w:eastAsia="宋体"/>
          <w:b/>
          <w:sz w:val="30"/>
        </w:rPr>
        <w:t>基于容量约束运输规划与条件NHPP仿真的急救车辆配置调度优化</w:t>
      </w:r>
    </w:p>
    <w:p w14:paraId="4F28664C">
      <w:pPr>
        <w:pStyle w:val="3"/>
        <w:snapToGrid w:val="0"/>
        <w:spacing w:before="50" w:after="50" w:line="240" w:lineRule="auto"/>
        <w:ind w:firstLine="0"/>
        <w:jc w:val="center"/>
      </w:pPr>
      <w:bookmarkStart w:id="1" w:name="摘-要"/>
      <w:r>
        <w:rPr>
          <w:rFonts w:hint="eastAsia" w:ascii="Times New Roman" w:hAnsi="Times New Roman" w:eastAsia="黑体"/>
          <w:b/>
          <w:sz w:val="28"/>
        </w:rPr>
        <w:t>摘</w:t>
      </w:r>
      <w:r>
        <w:rPr>
          <w:rFonts w:ascii="Times New Roman" w:hAnsi="Times New Roman" w:eastAsia="黑体"/>
          <w:b/>
          <w:sz w:val="28"/>
        </w:rPr>
        <w:t xml:space="preserve"> </w:t>
      </w:r>
      <w:r>
        <w:rPr>
          <w:rFonts w:hint="eastAsia" w:ascii="Times New Roman" w:hAnsi="Times New Roman" w:eastAsia="黑体"/>
          <w:b/>
          <w:sz w:val="28"/>
        </w:rPr>
        <w:t>要</w:t>
      </w:r>
    </w:p>
    <w:p w14:paraId="6D6F57CF">
      <w:pPr>
        <w:pStyle w:val="6"/>
        <w:snapToGrid w:val="0"/>
        <w:spacing w:before="0" w:after="0" w:line="360" w:lineRule="auto"/>
        <w:ind w:firstLine="480"/>
        <w:jc w:val="both"/>
      </w:pPr>
      <w:r>
        <w:rPr>
          <w:rFonts w:hint="eastAsia" w:ascii="Times New Roman" w:hAnsi="Times New Roman" w:eastAsia="宋体"/>
          <w:sz w:val="24"/>
        </w:rPr>
        <w:t>针对某城市10个需求区域、6个候选站点和12辆救护车的配置、日常调度与事故响应问题，本文建立容量约束运输规划和连续多日随机仿真模型。</w:t>
      </w:r>
    </w:p>
    <w:p w14:paraId="6FA30AC5">
      <w:pPr>
        <w:pStyle w:val="6"/>
        <w:snapToGrid w:val="0"/>
        <w:spacing w:before="0" w:after="0" w:line="360" w:lineRule="auto"/>
        <w:ind w:firstLine="480"/>
        <w:jc w:val="both"/>
      </w:pPr>
      <w:r>
        <w:rPr>
          <w:rFonts w:hint="eastAsia" w:ascii="Times New Roman" w:hAnsi="Times New Roman" w:eastAsia="宋体"/>
          <w:b/>
          <w:bCs/>
          <w:sz w:val="24"/>
        </w:rPr>
        <w:t>针对任务一</w:t>
      </w:r>
      <w:r>
        <w:rPr>
          <w:rFonts w:hint="eastAsia" w:ascii="Times New Roman" w:hAnsi="Times New Roman" w:eastAsia="宋体"/>
          <w:sz w:val="24"/>
        </w:rPr>
        <w:t>，由日均140次需求、单车日服务上限12次及六站总容量12辆，证明全部站点必须启用，唯一配车为（3，2，2，2，1，2）。词典序运输规划以加权出车距离为第一目标，并在距离最优解集合内提高3</w:t>
      </w:r>
      <w:r>
        <w:rPr>
          <w:rFonts w:ascii="Times New Roman" w:hAnsi="Times New Roman" w:eastAsia="宋体"/>
          <w:sz w:val="24"/>
        </w:rPr>
        <w:t xml:space="preserve"> </w:t>
      </w:r>
      <w:r>
        <w:rPr>
          <w:rFonts w:hint="eastAsia" w:ascii="Times New Roman" w:hAnsi="Times New Roman" w:eastAsia="宋体"/>
          <w:sz w:val="24"/>
        </w:rPr>
        <w:t>km覆盖量，得到平均出车距离0.941569</w:t>
      </w:r>
      <w:r>
        <w:rPr>
          <w:rFonts w:ascii="Times New Roman" w:hAnsi="Times New Roman" w:eastAsia="宋体"/>
          <w:sz w:val="24"/>
        </w:rPr>
        <w:t xml:space="preserve"> </w:t>
      </w:r>
      <w:r>
        <w:rPr>
          <w:rFonts w:hint="eastAsia" w:ascii="Times New Roman" w:hAnsi="Times New Roman" w:eastAsia="宋体"/>
          <w:sz w:val="24"/>
        </w:rPr>
        <w:t>km和规划覆盖率86.429%；距站点3</w:t>
      </w:r>
      <w:r>
        <w:rPr>
          <w:rFonts w:ascii="Times New Roman" w:hAnsi="Times New Roman" w:eastAsia="宋体"/>
          <w:sz w:val="24"/>
        </w:rPr>
        <w:t xml:space="preserve"> </w:t>
      </w:r>
      <w:r>
        <w:rPr>
          <w:rFonts w:hint="eastAsia" w:ascii="Times New Roman" w:hAnsi="Times New Roman" w:eastAsia="宋体"/>
          <w:sz w:val="24"/>
        </w:rPr>
        <w:t>km内的可达比例为97.143%。求解器状态为最优，需求残差和容量超限均为0。</w:t>
      </w:r>
    </w:p>
    <w:p w14:paraId="31DA1422">
      <w:pPr>
        <w:pStyle w:val="6"/>
        <w:snapToGrid w:val="0"/>
        <w:spacing w:before="0" w:after="0" w:line="360" w:lineRule="auto"/>
        <w:ind w:firstLine="480"/>
        <w:jc w:val="both"/>
      </w:pPr>
      <w:r>
        <w:rPr>
          <w:rFonts w:hint="eastAsia" w:ascii="Times New Roman" w:hAnsi="Times New Roman" w:eastAsia="宋体"/>
          <w:b/>
          <w:bCs/>
          <w:sz w:val="24"/>
        </w:rPr>
        <w:t>针对任务二</w:t>
      </w:r>
      <w:r>
        <w:rPr>
          <w:rFonts w:hint="eastAsia" w:ascii="Times New Roman" w:hAnsi="Times New Roman" w:eastAsia="宋体"/>
          <w:sz w:val="24"/>
        </w:rPr>
        <w:t>，用周期双高斯密度生成每日固定140次呼叫的条件非齐次Poisson过程，连续模拟30天预热、跨午夜状态和单车日12次上限。比较全局就近派车A、45</w:t>
      </w:r>
      <w:r>
        <w:rPr>
          <w:rFonts w:ascii="Times New Roman" w:hAnsi="Times New Roman" w:eastAsia="宋体"/>
          <w:sz w:val="24"/>
        </w:rPr>
        <w:t xml:space="preserve"> </w:t>
      </w:r>
      <w:r>
        <w:rPr>
          <w:rFonts w:hint="eastAsia" w:ascii="Times New Roman" w:hAnsi="Times New Roman" w:eastAsia="宋体"/>
          <w:sz w:val="24"/>
        </w:rPr>
        <w:t>min前瞻保护性派车B及S3固定1辆备用车、7</w:t>
      </w:r>
      <w:r>
        <w:rPr>
          <w:rFonts w:ascii="Times New Roman" w:hAnsi="Times New Roman" w:eastAsia="宋体"/>
          <w:sz w:val="24"/>
        </w:rPr>
        <w:t xml:space="preserve"> </w:t>
      </w:r>
      <w:r>
        <w:rPr>
          <w:rFonts w:hint="eastAsia" w:ascii="Times New Roman" w:hAnsi="Times New Roman" w:eastAsia="宋体"/>
          <w:sz w:val="24"/>
        </w:rPr>
        <w:t>min释放的策略C。30个样本外复制中，三者平均响应时间为5.6142、5.3432、5.5872</w:t>
      </w:r>
      <w:r>
        <w:rPr>
          <w:rFonts w:ascii="Times New Roman" w:hAnsi="Times New Roman" w:eastAsia="宋体"/>
          <w:sz w:val="24"/>
        </w:rPr>
        <w:t xml:space="preserve"> </w:t>
      </w:r>
      <w:r>
        <w:rPr>
          <w:rFonts w:hint="eastAsia" w:ascii="Times New Roman" w:hAnsi="Times New Roman" w:eastAsia="宋体"/>
          <w:sz w:val="24"/>
        </w:rPr>
        <w:t>min。B较A减少0.2711</w:t>
      </w:r>
      <w:r>
        <w:rPr>
          <w:rFonts w:ascii="Times New Roman" w:hAnsi="Times New Roman" w:eastAsia="宋体"/>
          <w:sz w:val="24"/>
        </w:rPr>
        <w:t xml:space="preserve"> </w:t>
      </w:r>
      <w:r>
        <w:rPr>
          <w:rFonts w:hint="eastAsia" w:ascii="Times New Roman" w:hAnsi="Times New Roman" w:eastAsia="宋体"/>
          <w:sz w:val="24"/>
        </w:rPr>
        <w:t>min，95%置信区间为[-0.3116，-0.2305]</w:t>
      </w:r>
      <w:r>
        <w:rPr>
          <w:rFonts w:ascii="Times New Roman" w:hAnsi="Times New Roman" w:eastAsia="宋体"/>
          <w:sz w:val="24"/>
        </w:rPr>
        <w:t xml:space="preserve"> </w:t>
      </w:r>
      <w:r>
        <w:rPr>
          <w:rFonts w:hint="eastAsia" w:ascii="Times New Roman" w:hAnsi="Times New Roman" w:eastAsia="宋体"/>
          <w:sz w:val="24"/>
        </w:rPr>
        <w:t>min；P95响应时间降至9.9006</w:t>
      </w:r>
      <w:r>
        <w:rPr>
          <w:rFonts w:ascii="Times New Roman" w:hAnsi="Times New Roman" w:eastAsia="宋体"/>
          <w:sz w:val="24"/>
        </w:rPr>
        <w:t xml:space="preserve"> </w:t>
      </w:r>
      <w:r>
        <w:rPr>
          <w:rFonts w:hint="eastAsia" w:ascii="Times New Roman" w:hAnsi="Times New Roman" w:eastAsia="宋体"/>
          <w:sz w:val="24"/>
        </w:rPr>
        <w:t>min，日均延迟总成本减少7089.22元/日。推荐B作为日常主策略，C作为独立备用保障方案。</w:t>
      </w:r>
    </w:p>
    <w:p w14:paraId="7E930B86">
      <w:pPr>
        <w:pStyle w:val="6"/>
        <w:snapToGrid w:val="0"/>
        <w:spacing w:before="0" w:after="0" w:line="360" w:lineRule="auto"/>
        <w:ind w:firstLine="480"/>
        <w:jc w:val="both"/>
      </w:pPr>
      <w:r>
        <w:rPr>
          <w:rFonts w:hint="eastAsia" w:ascii="Times New Roman" w:hAnsi="Times New Roman" w:eastAsia="宋体"/>
          <w:b/>
          <w:bCs/>
          <w:sz w:val="24"/>
        </w:rPr>
        <w:t>针对任务三</w:t>
      </w:r>
      <w:r>
        <w:rPr>
          <w:rFonts w:hint="eastAsia" w:ascii="Times New Roman" w:hAnsi="Times New Roman" w:eastAsia="宋体"/>
          <w:sz w:val="24"/>
        </w:rPr>
        <w:t>，分别设置10个区域单独发生事故，令持续时间在0.5～12</w:t>
      </w:r>
      <w:r>
        <w:rPr>
          <w:rFonts w:ascii="Times New Roman" w:hAnsi="Times New Roman" w:eastAsia="宋体"/>
          <w:sz w:val="24"/>
        </w:rPr>
        <w:t xml:space="preserve"> </w:t>
      </w:r>
      <w:r>
        <w:rPr>
          <w:rFonts w:hint="eastAsia" w:ascii="Times New Roman" w:hAnsi="Times New Roman" w:eastAsia="宋体"/>
          <w:sz w:val="24"/>
        </w:rPr>
        <w:t>h内连续变化，并由10个自适应节点构造PCHIP响应面。固定12辆车时，事故感知预测的全市平均响应时间差在各节点均不显著，仅在持续8、10和11</w:t>
      </w:r>
      <w:r>
        <w:rPr>
          <w:rFonts w:ascii="Times New Roman" w:hAnsi="Times New Roman" w:eastAsia="宋体"/>
          <w:sz w:val="24"/>
        </w:rPr>
        <w:t xml:space="preserve"> </w:t>
      </w:r>
      <w:r>
        <w:rPr>
          <w:rFonts w:hint="eastAsia" w:ascii="Times New Roman" w:hAnsi="Times New Roman" w:eastAsia="宋体"/>
          <w:sz w:val="24"/>
        </w:rPr>
        <w:t>h时使事故区平均响应时间分别减少0.1519、0.0941和0.1965</w:t>
      </w:r>
      <w:r>
        <w:rPr>
          <w:rFonts w:ascii="Times New Roman" w:hAnsi="Times New Roman" w:eastAsia="宋体"/>
          <w:sz w:val="24"/>
        </w:rPr>
        <w:t xml:space="preserve"> </w:t>
      </w:r>
      <w:r>
        <w:rPr>
          <w:rFonts w:hint="eastAsia" w:ascii="Times New Roman" w:hAnsi="Times New Roman" w:eastAsia="宋体"/>
          <w:sz w:val="24"/>
        </w:rPr>
        <w:t>min。进一步将0～6辆临时外援部署至事故区最近站点，并在共同呼叫流下完成7000行情景实验。10个时长节点上，第1辆外援的单位车辆收益均为最高；在6、8、10、11和12</w:t>
      </w:r>
      <w:r>
        <w:rPr>
          <w:rFonts w:ascii="Times New Roman" w:hAnsi="Times New Roman" w:eastAsia="宋体"/>
          <w:sz w:val="24"/>
        </w:rPr>
        <w:t xml:space="preserve"> </w:t>
      </w:r>
      <w:r>
        <w:rPr>
          <w:rFonts w:hint="eastAsia" w:ascii="Times New Roman" w:hAnsi="Times New Roman" w:eastAsia="宋体"/>
          <w:sz w:val="24"/>
        </w:rPr>
        <w:t>h五个长时节点，3辆方案以一半车辆实现6辆方案93.23%～96.30%的响应改善，综合性价比最高；5辆使10个时长节点的全市等权平均响应时间均低于5</w:t>
      </w:r>
      <w:r>
        <w:rPr>
          <w:rFonts w:ascii="Times New Roman" w:hAnsi="Times New Roman" w:eastAsia="宋体"/>
          <w:sz w:val="24"/>
        </w:rPr>
        <w:t xml:space="preserve"> </w:t>
      </w:r>
      <w:r>
        <w:rPr>
          <w:rFonts w:hint="eastAsia" w:ascii="Times New Roman" w:hAnsi="Times New Roman" w:eastAsia="宋体"/>
          <w:sz w:val="24"/>
        </w:rPr>
        <w:t>min。由此形成1、3、5辆的分层增援方案。</w:t>
      </w:r>
    </w:p>
    <w:p w14:paraId="07086818">
      <w:pPr>
        <w:pStyle w:val="6"/>
        <w:snapToGrid w:val="0"/>
        <w:spacing w:before="0" w:after="0" w:line="360" w:lineRule="auto"/>
        <w:ind w:firstLine="480"/>
        <w:jc w:val="both"/>
      </w:pPr>
      <w:r>
        <w:rPr>
          <w:rFonts w:hint="eastAsia" w:ascii="Times New Roman" w:hAnsi="Times New Roman" w:eastAsia="宋体"/>
          <w:sz w:val="24"/>
        </w:rPr>
        <w:t>模型通过需求守恒、容量边界、唯一派车、先到先服务和跨午夜连续性检查，策略比较采用共同随机数和成对置信区间。其适用边界为聚合需求、固定45</w:t>
      </w:r>
      <w:r>
        <w:rPr>
          <w:rFonts w:ascii="Times New Roman" w:hAnsi="Times New Roman" w:eastAsia="宋体"/>
          <w:sz w:val="24"/>
        </w:rPr>
        <w:t xml:space="preserve"> </w:t>
      </w:r>
      <w:r>
        <w:rPr>
          <w:rFonts w:hint="eastAsia" w:ascii="Times New Roman" w:hAnsi="Times New Roman" w:eastAsia="宋体"/>
          <w:sz w:val="24"/>
        </w:rPr>
        <w:t>min任务占用和平均速度情景，实际应用时需重新标定路网行程时间、逐时呼叫和任务时长。</w:t>
      </w:r>
    </w:p>
    <w:p w14:paraId="532660CF">
      <w:pPr>
        <w:pStyle w:val="6"/>
        <w:snapToGrid w:val="0"/>
        <w:spacing w:before="0" w:after="0" w:line="360" w:lineRule="auto"/>
        <w:ind w:firstLine="0"/>
        <w:jc w:val="both"/>
      </w:pPr>
      <w:r>
        <w:rPr>
          <w:rFonts w:hint="eastAsia" w:ascii="Times New Roman" w:hAnsi="Times New Roman" w:eastAsia="宋体"/>
          <w:b/>
          <w:bCs/>
          <w:sz w:val="24"/>
        </w:rPr>
        <w:t>关键词：</w:t>
      </w:r>
      <w:r>
        <w:rPr>
          <w:rFonts w:ascii="Times New Roman" w:hAnsi="Times New Roman" w:eastAsia="宋体"/>
          <w:sz w:val="24"/>
        </w:rPr>
        <w:t xml:space="preserve"> </w:t>
      </w:r>
      <w:r>
        <w:rPr>
          <w:rFonts w:hint="eastAsia" w:ascii="Times New Roman" w:hAnsi="Times New Roman" w:eastAsia="宋体"/>
          <w:sz w:val="24"/>
        </w:rPr>
        <w:t>急救车辆配置；运输型线性规划；条件非齐次Poisson过程；离散事件仿真；应急响应；PCHIP响应面</w:t>
      </w:r>
    </w:p>
    <w:bookmarkEnd w:id="1"/>
    <w:p w14:paraId="3B97E7FF">
      <w:pPr>
        <w:pStyle w:val="3"/>
        <w:pageBreakBefore/>
        <w:snapToGrid w:val="0"/>
        <w:spacing w:before="50" w:after="50" w:line="240" w:lineRule="auto"/>
        <w:ind w:firstLine="0"/>
        <w:jc w:val="center"/>
      </w:pPr>
      <w:bookmarkStart w:id="2" w:name="一问题重述"/>
      <w:r>
        <w:rPr>
          <w:rFonts w:hint="eastAsia" w:ascii="Times New Roman" w:hAnsi="Times New Roman" w:eastAsia="黑体"/>
          <w:b/>
          <w:sz w:val="28"/>
        </w:rPr>
        <w:t>一、问题重述</w:t>
      </w:r>
    </w:p>
    <w:p w14:paraId="666619F1">
      <w:pPr>
        <w:pStyle w:val="6"/>
        <w:snapToGrid w:val="0"/>
        <w:spacing w:before="0" w:after="0" w:line="360" w:lineRule="auto"/>
        <w:ind w:firstLine="480"/>
        <w:jc w:val="both"/>
      </w:pPr>
      <w:r>
        <w:rPr>
          <w:rFonts w:hint="eastAsia" w:ascii="Times New Roman" w:hAnsi="Times New Roman" w:eastAsia="宋体"/>
          <w:sz w:val="24"/>
        </w:rPr>
        <w:t>某城市划分为10个急救需求区域。题目给出各区域中心坐标、面积、人口、日均呼叫量、距最近医院距离，以及6个候选急救站点的位置、最大停车容量和建设成本。全市最多配置12辆救护车，每辆车每天最多执行12次任务，单次任务平均占用45</w:t>
      </w:r>
      <w:r>
        <w:rPr>
          <w:rFonts w:ascii="Times New Roman" w:hAnsi="Times New Roman" w:eastAsia="宋体"/>
          <w:sz w:val="24"/>
        </w:rPr>
        <w:t xml:space="preserve"> </w:t>
      </w:r>
      <w:r>
        <w:rPr>
          <w:rFonts w:hint="eastAsia" w:ascii="Times New Roman" w:hAnsi="Times New Roman" w:eastAsia="宋体"/>
          <w:sz w:val="24"/>
        </w:rPr>
        <w:t>min。车辆接到派车指令前需要3</w:t>
      </w:r>
      <w:r>
        <w:rPr>
          <w:rFonts w:ascii="Times New Roman" w:hAnsi="Times New Roman" w:eastAsia="宋体"/>
          <w:sz w:val="24"/>
        </w:rPr>
        <w:t xml:space="preserve"> </w:t>
      </w:r>
      <w:r>
        <w:rPr>
          <w:rFonts w:hint="eastAsia" w:ascii="Times New Roman" w:hAnsi="Times New Roman" w:eastAsia="宋体"/>
          <w:sz w:val="24"/>
        </w:rPr>
        <w:t>min准备，平均行驶速度为45</w:t>
      </w:r>
      <w:r>
        <w:rPr>
          <w:rFonts w:ascii="Times New Roman" w:hAnsi="Times New Roman" w:eastAsia="宋体"/>
          <w:sz w:val="24"/>
        </w:rPr>
        <w:t xml:space="preserve"> </w:t>
      </w:r>
      <w:r>
        <w:rPr>
          <w:rFonts w:hint="eastAsia" w:ascii="Times New Roman" w:hAnsi="Times New Roman" w:eastAsia="宋体"/>
          <w:sz w:val="24"/>
        </w:rPr>
        <w:t>km/h，黄金响应时限为4</w:t>
      </w:r>
      <w:r>
        <w:rPr>
          <w:rFonts w:ascii="Times New Roman" w:hAnsi="Times New Roman" w:eastAsia="宋体"/>
          <w:sz w:val="24"/>
        </w:rPr>
        <w:t xml:space="preserve"> min。</w:t>
      </w:r>
    </w:p>
    <w:p w14:paraId="1EFA6B43">
      <w:pPr>
        <w:pStyle w:val="6"/>
        <w:snapToGrid w:val="0"/>
        <w:spacing w:before="0" w:after="0" w:line="360" w:lineRule="auto"/>
        <w:ind w:firstLine="480"/>
        <w:jc w:val="both"/>
      </w:pPr>
      <w:r>
        <w:rPr>
          <w:rFonts w:hint="eastAsia" w:ascii="Times New Roman" w:hAnsi="Times New Roman" w:eastAsia="宋体"/>
          <w:sz w:val="24"/>
        </w:rPr>
        <w:t>任务一要求确定站点启用、车辆配置和区域服务分配，使日均140次呼叫全部得到覆盖，并兼顾出车距离和规划服务覆盖。任务二要求利用历史需求信息构造24</w:t>
      </w:r>
      <w:r>
        <w:rPr>
          <w:rFonts w:ascii="Times New Roman" w:hAnsi="Times New Roman" w:eastAsia="宋体"/>
          <w:sz w:val="24"/>
        </w:rPr>
        <w:t xml:space="preserve"> </w:t>
      </w:r>
      <w:r>
        <w:rPr>
          <w:rFonts w:hint="eastAsia" w:ascii="Times New Roman" w:hAnsi="Times New Roman" w:eastAsia="宋体"/>
          <w:sz w:val="24"/>
        </w:rPr>
        <w:t>h呼叫过程，设计就近派车和备用车辆配置，计算优化后的平均响应时间。任务三研究某一区域呼叫强度临时升至正常5倍时的系统响应，先评价现有12辆车的事故感知派车，再给出临时外援车辆配置方案。</w:t>
      </w:r>
    </w:p>
    <w:bookmarkEnd w:id="2"/>
    <w:p w14:paraId="1B71DD3E">
      <w:pPr>
        <w:pStyle w:val="3"/>
        <w:snapToGrid w:val="0"/>
        <w:spacing w:before="50" w:after="50" w:line="240" w:lineRule="auto"/>
        <w:ind w:firstLine="0"/>
        <w:jc w:val="center"/>
      </w:pPr>
      <w:bookmarkStart w:id="3" w:name="二问题分析"/>
      <w:r>
        <w:rPr>
          <w:rFonts w:hint="eastAsia" w:ascii="Times New Roman" w:hAnsi="Times New Roman" w:eastAsia="黑体"/>
          <w:b/>
          <w:sz w:val="28"/>
        </w:rPr>
        <w:t>二、问题分析</w:t>
      </w:r>
    </w:p>
    <w:p w14:paraId="6EA978C2">
      <w:pPr>
        <w:pStyle w:val="4"/>
        <w:snapToGrid w:val="0"/>
        <w:spacing w:before="50" w:after="50" w:line="240" w:lineRule="auto"/>
        <w:ind w:firstLine="0"/>
        <w:jc w:val="left"/>
      </w:pPr>
      <w:bookmarkStart w:id="4" w:name="任务一分析"/>
      <w:r>
        <w:rPr>
          <w:rFonts w:ascii="Times New Roman" w:hAnsi="Times New Roman" w:eastAsia="宋体"/>
          <w:b/>
          <w:sz w:val="24"/>
        </w:rPr>
        <w:t xml:space="preserve">2.1 </w:t>
      </w:r>
      <w:r>
        <w:rPr>
          <w:rFonts w:hint="eastAsia" w:ascii="Times New Roman" w:hAnsi="Times New Roman" w:eastAsia="宋体"/>
          <w:b/>
          <w:sz w:val="24"/>
        </w:rPr>
        <w:t>任务一分析</w:t>
      </w:r>
    </w:p>
    <w:p w14:paraId="475555AE">
      <w:pPr>
        <w:pStyle w:val="6"/>
        <w:snapToGrid w:val="0"/>
        <w:spacing w:before="0" w:after="0" w:line="360" w:lineRule="auto"/>
        <w:ind w:firstLine="480"/>
        <w:jc w:val="both"/>
      </w:pPr>
      <w:r>
        <w:rPr>
          <w:rFonts w:hint="eastAsia" w:ascii="Times New Roman" w:hAnsi="Times New Roman" w:eastAsia="宋体"/>
          <w:sz w:val="24"/>
        </w:rPr>
        <w:t>车辆总数、单车日服务上限和站点停车容量共同决定任务一的可行域。容量分析表明，覆盖日均140次需求需要12辆车和6个站点全部投入使用，站点启用与车辆配置由此唯一确定。后续优化对象是140次日均呼叫在6个站点间的长期服务分配量，以连续变量</w:t>
      </w:r>
      <m:oMath>
        <m:sSub>
          <m:sSubPr/>
          <m:e>
            <m:r>
              <m:rPr/>
              <m:t>x</m:t>
            </m:r>
          </m:e>
          <m:sub>
            <m:r>
              <m:rPr/>
              <m:t>ij</m:t>
            </m:r>
          </m:sub>
        </m:sSub>
      </m:oMath>
      <w:r>
        <w:rPr>
          <w:rFonts w:hint="eastAsia" w:ascii="Times New Roman" w:hAnsi="Times New Roman" w:eastAsia="宋体"/>
          <w:sz w:val="24"/>
        </w:rPr>
        <w:t>表示。</w:t>
      </w:r>
    </w:p>
    <w:p w14:paraId="1551F52E">
      <w:pPr>
        <w:pStyle w:val="6"/>
        <w:snapToGrid w:val="0"/>
        <w:spacing w:before="0" w:after="0" w:line="360" w:lineRule="auto"/>
        <w:ind w:firstLine="480"/>
        <w:jc w:val="both"/>
      </w:pPr>
      <w:r>
        <w:rPr>
          <w:rFonts w:hint="eastAsia" w:ascii="Times New Roman" w:hAnsi="Times New Roman" w:eastAsia="宋体"/>
          <w:sz w:val="24"/>
        </w:rPr>
        <w:t>平均出车距离与时限覆盖率分别衡量运行效率和空间可达性，二者的量纲及优化方向不同，以覆盖率或响应时间为目标时可能得到不同的站点配置</w:t>
      </w:r>
      <w:r>
        <w:rPr>
          <w:rFonts w:ascii="Times New Roman" w:hAnsi="Times New Roman" w:eastAsia="宋体"/>
          <w:sz w:val="24"/>
          <w:vertAlign w:val="superscript"/>
        </w:rPr>
        <w:t>[2]</w:t>
      </w:r>
      <w:r>
        <w:rPr>
          <w:rFonts w:hint="eastAsia" w:ascii="Times New Roman" w:hAnsi="Times New Roman" w:eastAsia="宋体"/>
          <w:sz w:val="24"/>
        </w:rPr>
        <w:t>。本文采用词典序目标：加权出车距离居首，在距离最优解集合内比较3</w:t>
      </w:r>
      <w:r>
        <w:rPr>
          <w:rFonts w:ascii="Times New Roman" w:hAnsi="Times New Roman" w:eastAsia="宋体"/>
          <w:sz w:val="24"/>
        </w:rPr>
        <w:t xml:space="preserve"> </w:t>
      </w:r>
      <w:r>
        <w:rPr>
          <w:rFonts w:hint="eastAsia" w:ascii="Times New Roman" w:hAnsi="Times New Roman" w:eastAsia="宋体"/>
          <w:sz w:val="24"/>
        </w:rPr>
        <w:t>km规划服务覆盖率。</w:t>
      </w:r>
    </w:p>
    <w:bookmarkEnd w:id="4"/>
    <w:p w14:paraId="6018B6ED">
      <w:pPr>
        <w:pStyle w:val="4"/>
        <w:snapToGrid w:val="0"/>
        <w:spacing w:before="50" w:after="50" w:line="240" w:lineRule="auto"/>
        <w:ind w:firstLine="0"/>
        <w:jc w:val="left"/>
      </w:pPr>
      <w:bookmarkStart w:id="5" w:name="任务二分析"/>
      <w:r>
        <w:rPr>
          <w:rFonts w:ascii="Times New Roman" w:hAnsi="Times New Roman" w:eastAsia="宋体"/>
          <w:b/>
          <w:sz w:val="24"/>
        </w:rPr>
        <w:t xml:space="preserve">2.2 </w:t>
      </w:r>
      <w:r>
        <w:rPr>
          <w:rFonts w:hint="eastAsia" w:ascii="Times New Roman" w:hAnsi="Times New Roman" w:eastAsia="宋体"/>
          <w:b/>
          <w:sz w:val="24"/>
        </w:rPr>
        <w:t>任务二分析</w:t>
      </w:r>
    </w:p>
    <w:p w14:paraId="0D81B1D9">
      <w:pPr>
        <w:pStyle w:val="6"/>
        <w:snapToGrid w:val="0"/>
        <w:spacing w:before="0" w:after="0" w:line="360" w:lineRule="auto"/>
        <w:ind w:firstLine="480"/>
        <w:jc w:val="both"/>
      </w:pPr>
      <w:r>
        <w:rPr>
          <w:rFonts w:hint="eastAsia" w:ascii="Times New Roman" w:hAnsi="Times New Roman" w:eastAsia="宋体"/>
          <w:sz w:val="24"/>
        </w:rPr>
        <w:t>题目仅给出区域日均呼叫量，未提供逐时到达记录。考虑到EMS呼叫率具有时变特征，本文采用时变计数到达过程描述呼叫流</w:t>
      </w:r>
      <w:r>
        <w:rPr>
          <w:rFonts w:ascii="Times New Roman" w:hAnsi="Times New Roman" w:eastAsia="宋体"/>
          <w:sz w:val="24"/>
          <w:vertAlign w:val="superscript"/>
        </w:rPr>
        <w:t>[1]</w:t>
      </w:r>
      <w:r>
        <w:rPr>
          <w:rFonts w:hint="eastAsia" w:ascii="Times New Roman" w:hAnsi="Times New Roman" w:eastAsia="宋体"/>
          <w:sz w:val="24"/>
        </w:rPr>
        <w:t>，并以周期双高斯函数构造上午、傍晚双峰的日内强度情景。每日呼叫总数固定为140次，随机性体现在日内到达时刻和区域标记。车辆任务可能跨越午夜，故仿真采用连续多日结构。每日24:00仅重置新日接单计数，队列、车辆忙闲状态及前一日未完成任务均连续继承。</w:t>
      </w:r>
    </w:p>
    <w:p w14:paraId="223A2CE8">
      <w:pPr>
        <w:pStyle w:val="6"/>
        <w:snapToGrid w:val="0"/>
        <w:spacing w:before="0" w:after="0" w:line="360" w:lineRule="auto"/>
        <w:ind w:firstLine="480"/>
        <w:jc w:val="both"/>
      </w:pPr>
      <w:r>
        <w:rPr>
          <w:rFonts w:hint="eastAsia" w:ascii="Times New Roman" w:hAnsi="Times New Roman" w:eastAsia="宋体"/>
          <w:sz w:val="24"/>
        </w:rPr>
        <w:t>单纯就近派车未考虑关键车辆离站对后续需求的影响，而对固定车辆实施无条件保护可能增加当前呼叫的响应时间。策略B以未来45</w:t>
      </w:r>
      <w:r>
        <w:rPr>
          <w:rFonts w:ascii="Times New Roman" w:hAnsi="Times New Roman" w:eastAsia="宋体"/>
          <w:sz w:val="24"/>
        </w:rPr>
        <w:t xml:space="preserve"> </w:t>
      </w:r>
      <w:r>
        <w:rPr>
          <w:rFonts w:hint="eastAsia" w:ascii="Times New Roman" w:hAnsi="Times New Roman" w:eastAsia="宋体"/>
          <w:sz w:val="24"/>
        </w:rPr>
        <w:t>min期望累计响应损失度量车辆离站的空间机会成本，并限制当前呼叫的额外响应时间。为满足备用车辆配置要求，策略C赋予指定车辆固定备用角色；当常规车辆预计响应超过释放阈值且备用车响应更快时，解除备用保护。策略B用于日常保护性派车，策略C用于评价显式备用配置，两者分别建模和比较。</w:t>
      </w:r>
    </w:p>
    <w:bookmarkEnd w:id="5"/>
    <w:p w14:paraId="6C5D62EA">
      <w:pPr>
        <w:pStyle w:val="4"/>
        <w:snapToGrid w:val="0"/>
        <w:spacing w:before="50" w:after="50" w:line="240" w:lineRule="auto"/>
        <w:ind w:firstLine="0"/>
        <w:jc w:val="left"/>
      </w:pPr>
      <w:bookmarkStart w:id="6" w:name="任务三分析"/>
      <w:r>
        <w:rPr>
          <w:rFonts w:ascii="Times New Roman" w:hAnsi="Times New Roman" w:eastAsia="宋体"/>
          <w:b/>
          <w:sz w:val="24"/>
        </w:rPr>
        <w:t xml:space="preserve">2.3 </w:t>
      </w:r>
      <w:r>
        <w:rPr>
          <w:rFonts w:hint="eastAsia" w:ascii="Times New Roman" w:hAnsi="Times New Roman" w:eastAsia="宋体"/>
          <w:b/>
          <w:sz w:val="24"/>
        </w:rPr>
        <w:t>任务三分析</w:t>
      </w:r>
    </w:p>
    <w:p w14:paraId="10446CFD">
      <w:pPr>
        <w:pStyle w:val="6"/>
        <w:snapToGrid w:val="0"/>
        <w:spacing w:before="0" w:after="0" w:line="360" w:lineRule="auto"/>
        <w:ind w:firstLine="480"/>
        <w:jc w:val="both"/>
      </w:pPr>
      <w:r>
        <w:rPr>
          <w:rFonts w:hint="eastAsia" w:ascii="Times New Roman" w:hAnsi="Times New Roman" w:eastAsia="宋体"/>
          <w:sz w:val="24"/>
        </w:rPr>
        <w:t>任务三以策略B和任务一确定的12辆车配置为常态基线。10个需求区域分别作为单区域事故地点，彼此构成独立情景。事故确认后，调度中心将事故区未来45</w:t>
      </w:r>
      <w:r>
        <w:rPr>
          <w:rFonts w:ascii="Times New Roman" w:hAnsi="Times New Roman" w:eastAsia="宋体"/>
          <w:sz w:val="24"/>
        </w:rPr>
        <w:t xml:space="preserve"> </w:t>
      </w:r>
      <w:r>
        <w:rPr>
          <w:rFonts w:hint="eastAsia" w:ascii="Times New Roman" w:hAnsi="Times New Roman" w:eastAsia="宋体"/>
          <w:sz w:val="24"/>
        </w:rPr>
        <w:t>min预测强度调整为日常值的5倍，在额外行驶时间不超过2</w:t>
      </w:r>
      <w:r>
        <w:rPr>
          <w:rFonts w:ascii="Times New Roman" w:hAnsi="Times New Roman" w:eastAsia="宋体"/>
          <w:sz w:val="24"/>
        </w:rPr>
        <w:t xml:space="preserve"> </w:t>
      </w:r>
      <w:r>
        <w:rPr>
          <w:rFonts w:hint="eastAsia" w:ascii="Times New Roman" w:hAnsi="Times New Roman" w:eastAsia="宋体"/>
          <w:sz w:val="24"/>
        </w:rPr>
        <w:t>min的候选车辆中滚动计算事故感知评分；暂无合法空闲车辆时，呼叫按FCFS留队等待。</w:t>
      </w:r>
    </w:p>
    <w:p w14:paraId="6C7ED564">
      <w:pPr>
        <w:pStyle w:val="6"/>
        <w:snapToGrid w:val="0"/>
        <w:spacing w:before="0" w:after="0" w:line="360" w:lineRule="auto"/>
        <w:ind w:firstLine="480"/>
        <w:jc w:val="both"/>
      </w:pPr>
      <w:r>
        <w:rPr>
          <w:rFonts w:hint="eastAsia" w:ascii="Times New Roman" w:hAnsi="Times New Roman" w:eastAsia="宋体"/>
          <w:sz w:val="24"/>
        </w:rPr>
        <w:t>事故持续时间</w:t>
      </w:r>
      <m:oMath>
        <m:r>
          <m:rPr/>
          <m:t>H</m:t>
        </m:r>
      </m:oMath>
      <w:r>
        <w:rPr>
          <w:rFonts w:hint="eastAsia" w:ascii="Times New Roman" w:hAnsi="Times New Roman" w:eastAsia="宋体"/>
          <w:sz w:val="24"/>
        </w:rPr>
        <w:t>取连续区间</w:t>
      </w:r>
      <m:oMath>
        <m:r>
          <m:rPr>
            <m:sty m:val="p"/>
          </m:rPr>
          <m:t>[</m:t>
        </m:r>
        <m:r>
          <m:rPr/>
          <m:t>0.5</m:t>
        </m:r>
        <m:r>
          <m:rPr>
            <m:sty m:val="p"/>
          </m:rPr>
          <m:t>,</m:t>
        </m:r>
        <m:r>
          <m:rPr/>
          <m:t>12</m:t>
        </m:r>
        <m:r>
          <m:rPr>
            <m:sty m:val="p"/>
          </m:rPr>
          <m:t>]</m:t>
        </m:r>
      </m:oMath>
      <w:r>
        <w:rPr>
          <w:rFonts w:ascii="Times New Roman" w:hAnsi="Times New Roman" w:eastAsia="宋体"/>
          <w:sz w:val="24"/>
        </w:rPr>
        <w:t xml:space="preserve"> </w:t>
      </w:r>
      <w:r>
        <w:rPr>
          <w:rFonts w:hint="eastAsia" w:ascii="Times New Roman" w:hAnsi="Times New Roman" w:eastAsia="宋体"/>
          <w:sz w:val="24"/>
        </w:rPr>
        <w:t>h，有限仿真节点用于构造数值响应面。常态预测模式</w:t>
      </w:r>
      <m:oMath>
        <m:sSub>
          <m:sSubPr/>
          <m:e>
            <m:r>
              <m:rPr/>
              <m:t>B</m:t>
            </m:r>
          </m:e>
          <m:sub>
            <m:r>
              <m:rPr/>
              <m:t>N</m:t>
            </m:r>
          </m:sub>
        </m:sSub>
      </m:oMath>
      <w:r>
        <w:rPr>
          <w:rFonts w:hint="eastAsia" w:ascii="Times New Roman" w:hAnsi="Times New Roman" w:eastAsia="宋体"/>
          <w:sz w:val="24"/>
        </w:rPr>
        <w:t>与事故感知模式</w:t>
      </w:r>
      <m:oMath>
        <m:sSub>
          <m:sSubPr/>
          <m:e>
            <m:r>
              <m:rPr/>
              <m:t>B</m:t>
            </m:r>
          </m:e>
          <m:sub>
            <m:r>
              <m:rPr/>
              <m:t>E</m:t>
            </m:r>
          </m:sub>
        </m:sSub>
      </m:oMath>
      <w:r>
        <w:rPr>
          <w:rFonts w:hint="eastAsia" w:ascii="Times New Roman" w:hAnsi="Times New Roman" w:eastAsia="宋体"/>
          <w:sz w:val="24"/>
        </w:rPr>
        <w:t>共享随机呼叫流，并在同一种子内计算成对差。现有车队的结果用于识别容量边界，随后将0～6辆临时外援配置到事故区最近的现有站点，比较响应改善、延迟罚金与边际增援价值。各持续时间独立评价，以保留持续时间条件结果。</w:t>
      </w:r>
    </w:p>
    <w:p w14:paraId="01937352">
      <w:pPr>
        <w:pStyle w:val="6"/>
        <w:snapToGrid w:val="0"/>
        <w:spacing w:before="0" w:after="0"/>
        <w:ind w:firstLine="0"/>
        <w:jc w:val="center"/>
      </w:pPr>
      <w:r>
        <w:drawing>
          <wp:inline distT="0" distB="0" distL="114300" distR="114300">
            <wp:extent cx="4717415" cy="3815715"/>
            <wp:effectExtent l="0" t="0" r="0" b="0"/>
            <wp:docPr id="30" name="Picture" descr="图1 需求区域与候选急救站点的空间分布"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descr="图1 需求区域与候选急救站点的空间分布" title="图1"/>
                    <pic:cNvPicPr>
                      <a:picLocks noChangeAspect="1" noChangeArrowheads="1"/>
                    </pic:cNvPicPr>
                  </pic:nvPicPr>
                  <pic:blipFill>
                    <a:blip r:embed="rId8"/>
                    <a:stretch>
                      <a:fillRect/>
                    </a:stretch>
                  </pic:blipFill>
                  <pic:spPr>
                    <a:xfrm>
                      <a:off x="0" y="0"/>
                      <a:ext cx="4717542" cy="3815942"/>
                    </a:xfrm>
                    <a:prstGeom prst="rect">
                      <a:avLst/>
                    </a:prstGeom>
                    <a:noFill/>
                    <a:ln w="9525">
                      <a:noFill/>
                    </a:ln>
                  </pic:spPr>
                </pic:pic>
              </a:graphicData>
            </a:graphic>
          </wp:inline>
        </w:drawing>
      </w:r>
    </w:p>
    <w:p w14:paraId="6D693949">
      <w:pPr>
        <w:pStyle w:val="6"/>
        <w:keepNext/>
        <w:snapToGrid w:val="0"/>
        <w:spacing w:before="0" w:after="0" w:line="360" w:lineRule="auto"/>
        <w:ind w:firstLine="0"/>
        <w:jc w:val="center"/>
      </w:pPr>
      <w:r>
        <w:rPr>
          <w:rFonts w:hint="eastAsia" w:ascii="Times New Roman" w:hAnsi="Times New Roman" w:eastAsia="宋体"/>
          <w:sz w:val="21"/>
        </w:rPr>
        <w:t>图1</w:t>
      </w:r>
      <w:r>
        <w:rPr>
          <w:rFonts w:ascii="Times New Roman" w:hAnsi="Times New Roman" w:eastAsia="宋体"/>
          <w:sz w:val="21"/>
        </w:rPr>
        <w:t xml:space="preserve"> </w:t>
      </w:r>
      <w:r>
        <w:rPr>
          <w:rFonts w:hint="eastAsia" w:ascii="Times New Roman" w:hAnsi="Times New Roman" w:eastAsia="宋体"/>
          <w:sz w:val="21"/>
        </w:rPr>
        <w:t>需求区域与候选急救站点的空间分布</w:t>
      </w:r>
    </w:p>
    <w:bookmarkEnd w:id="3"/>
    <w:bookmarkEnd w:id="6"/>
    <w:p w14:paraId="35274C78">
      <w:pPr>
        <w:pStyle w:val="3"/>
        <w:snapToGrid w:val="0"/>
        <w:spacing w:before="50" w:after="50" w:line="240" w:lineRule="auto"/>
        <w:ind w:firstLine="0"/>
        <w:jc w:val="center"/>
      </w:pPr>
      <w:bookmarkStart w:id="7" w:name="三模型假设"/>
      <w:r>
        <w:rPr>
          <w:rFonts w:hint="eastAsia" w:ascii="Times New Roman" w:hAnsi="Times New Roman" w:eastAsia="黑体"/>
          <w:b/>
          <w:sz w:val="28"/>
        </w:rPr>
        <w:t>三、模型假设</w:t>
      </w:r>
    </w:p>
    <w:p w14:paraId="6BD5D1B6">
      <w:pPr>
        <w:pStyle w:val="6"/>
        <w:numPr>
          <w:ilvl w:val="0"/>
          <w:numId w:val="1"/>
        </w:numPr>
        <w:snapToGrid w:val="0"/>
        <w:spacing w:before="0" w:after="0" w:line="360" w:lineRule="auto"/>
        <w:jc w:val="both"/>
      </w:pPr>
      <w:r>
        <w:rPr>
          <w:rFonts w:hint="eastAsia" w:ascii="Times New Roman" w:hAnsi="Times New Roman" w:eastAsia="宋体"/>
          <w:sz w:val="24"/>
        </w:rPr>
        <w:t>区域中心作为题目指定的聚合代表点，区域日均需求集中于该点计算距离；区内呼叫位置的离散性归入空间近似误差。</w:t>
      </w:r>
    </w:p>
    <w:p w14:paraId="35F48DC6">
      <w:pPr>
        <w:pStyle w:val="6"/>
        <w:numPr>
          <w:ilvl w:val="0"/>
          <w:numId w:val="1"/>
        </w:numPr>
        <w:snapToGrid w:val="0"/>
        <w:spacing w:before="0" w:after="0" w:line="360" w:lineRule="auto"/>
        <w:jc w:val="both"/>
      </w:pPr>
      <w:r>
        <w:rPr>
          <w:rFonts w:hint="eastAsia" w:ascii="Times New Roman" w:hAnsi="Times New Roman" w:eastAsia="宋体"/>
          <w:sz w:val="24"/>
        </w:rPr>
        <w:t>站点与区域之间采用欧氏距离，车辆平均速度恒为45</w:t>
      </w:r>
      <w:r>
        <w:rPr>
          <w:rFonts w:ascii="Times New Roman" w:hAnsi="Times New Roman" w:eastAsia="宋体"/>
          <w:sz w:val="24"/>
        </w:rPr>
        <w:t xml:space="preserve"> </w:t>
      </w:r>
      <w:r>
        <w:rPr>
          <w:rFonts w:hint="eastAsia" w:ascii="Times New Roman" w:hAnsi="Times New Roman" w:eastAsia="宋体"/>
          <w:sz w:val="24"/>
        </w:rPr>
        <w:t>km/h，不考虑路网拥堵和方向差异。</w:t>
      </w:r>
    </w:p>
    <w:p w14:paraId="6B77C1B8">
      <w:pPr>
        <w:pStyle w:val="6"/>
        <w:numPr>
          <w:ilvl w:val="0"/>
          <w:numId w:val="1"/>
        </w:numPr>
        <w:snapToGrid w:val="0"/>
        <w:spacing w:before="0" w:after="0" w:line="360" w:lineRule="auto"/>
        <w:jc w:val="both"/>
      </w:pPr>
      <w:r>
        <w:rPr>
          <w:rFonts w:hint="eastAsia" w:ascii="Times New Roman" w:hAnsi="Times New Roman" w:eastAsia="宋体"/>
          <w:sz w:val="24"/>
        </w:rPr>
        <w:t>响应时间定义为呼叫到达系统至救护车到达现场，等于等待、3</w:t>
      </w:r>
      <w:r>
        <w:rPr>
          <w:rFonts w:ascii="Times New Roman" w:hAnsi="Times New Roman" w:eastAsia="宋体"/>
          <w:sz w:val="24"/>
        </w:rPr>
        <w:t xml:space="preserve"> </w:t>
      </w:r>
      <w:r>
        <w:rPr>
          <w:rFonts w:hint="eastAsia" w:ascii="Times New Roman" w:hAnsi="Times New Roman" w:eastAsia="宋体"/>
          <w:sz w:val="24"/>
        </w:rPr>
        <w:t>min准备和行驶时间之和，不含现场处置与送医。</w:t>
      </w:r>
    </w:p>
    <w:p w14:paraId="646A455C">
      <w:pPr>
        <w:pStyle w:val="6"/>
        <w:numPr>
          <w:ilvl w:val="0"/>
          <w:numId w:val="1"/>
        </w:numPr>
        <w:snapToGrid w:val="0"/>
        <w:spacing w:before="0" w:after="0" w:line="360" w:lineRule="auto"/>
        <w:jc w:val="both"/>
      </w:pPr>
      <w:r>
        <w:rPr>
          <w:rFonts w:hint="eastAsia" w:ascii="Times New Roman" w:hAnsi="Times New Roman" w:eastAsia="宋体"/>
          <w:sz w:val="24"/>
        </w:rPr>
        <w:t>车辆接受任务后连续占用45</w:t>
      </w:r>
      <w:r>
        <w:rPr>
          <w:rFonts w:ascii="Times New Roman" w:hAnsi="Times New Roman" w:eastAsia="宋体"/>
          <w:sz w:val="24"/>
        </w:rPr>
        <w:t xml:space="preserve"> </w:t>
      </w:r>
      <w:r>
        <w:rPr>
          <w:rFonts w:hint="eastAsia" w:ascii="Times New Roman" w:hAnsi="Times New Roman" w:eastAsia="宋体"/>
          <w:sz w:val="24"/>
        </w:rPr>
        <w:t>min，任务结束后返回所属站点；该占用时长已统一表示准备、去程、现场处置和返程过程。</w:t>
      </w:r>
    </w:p>
    <w:p w14:paraId="17CC4F9F">
      <w:pPr>
        <w:pStyle w:val="6"/>
        <w:numPr>
          <w:ilvl w:val="0"/>
          <w:numId w:val="1"/>
        </w:numPr>
        <w:snapToGrid w:val="0"/>
        <w:spacing w:before="0" w:after="0" w:line="360" w:lineRule="auto"/>
        <w:jc w:val="both"/>
      </w:pPr>
      <w:r>
        <w:rPr>
          <w:rFonts w:hint="eastAsia" w:ascii="Times New Roman" w:hAnsi="Times New Roman" w:eastAsia="宋体"/>
          <w:sz w:val="24"/>
        </w:rPr>
        <w:t>未派呼叫进入全市统一FCFS队列，并严格按照到达顺序获得派车服务。</w:t>
      </w:r>
    </w:p>
    <w:p w14:paraId="324AA6C5">
      <w:pPr>
        <w:pStyle w:val="6"/>
        <w:numPr>
          <w:ilvl w:val="0"/>
          <w:numId w:val="1"/>
        </w:numPr>
        <w:snapToGrid w:val="0"/>
        <w:spacing w:before="0" w:after="0" w:line="360" w:lineRule="auto"/>
        <w:jc w:val="both"/>
      </w:pPr>
      <w:r>
        <w:rPr>
          <w:rFonts w:hint="eastAsia" w:ascii="Times New Roman" w:hAnsi="Times New Roman" w:eastAsia="宋体"/>
          <w:sz w:val="24"/>
        </w:rPr>
        <w:t>每辆车在每个日历日最多接受12次任务；计数按接受派车时刻归属，车辆忙闲和队列跨日继承。</w:t>
      </w:r>
    </w:p>
    <w:p w14:paraId="2CBC4335">
      <w:pPr>
        <w:pStyle w:val="6"/>
        <w:numPr>
          <w:ilvl w:val="0"/>
          <w:numId w:val="1"/>
        </w:numPr>
        <w:snapToGrid w:val="0"/>
        <w:spacing w:before="0" w:after="0" w:line="360" w:lineRule="auto"/>
        <w:jc w:val="both"/>
      </w:pPr>
      <w:r>
        <w:rPr>
          <w:rFonts w:hint="eastAsia" w:ascii="Times New Roman" w:hAnsi="Times New Roman" w:eastAsia="宋体"/>
          <w:sz w:val="24"/>
        </w:rPr>
        <w:t>最近医院距离用于构造理想行驶链条指标，不计入站点至现场的出车距离和派车目标函数。</w:t>
      </w:r>
    </w:p>
    <w:p w14:paraId="7F0CE54C">
      <w:pPr>
        <w:pStyle w:val="6"/>
        <w:numPr>
          <w:ilvl w:val="0"/>
          <w:numId w:val="1"/>
        </w:numPr>
        <w:snapToGrid w:val="0"/>
        <w:spacing w:before="0" w:after="0" w:line="360" w:lineRule="auto"/>
        <w:jc w:val="both"/>
      </w:pPr>
      <w:r>
        <w:rPr>
          <w:rFonts w:hint="eastAsia" w:ascii="Times New Roman" w:hAnsi="Times New Roman" w:eastAsia="宋体"/>
          <w:sz w:val="24"/>
        </w:rPr>
        <w:t>双高斯日内强度根据日均呼叫量和双峰假设构造，作为日内变化的情景输入。</w:t>
      </w:r>
    </w:p>
    <w:p w14:paraId="3B632FA4">
      <w:pPr>
        <w:pStyle w:val="6"/>
        <w:numPr>
          <w:ilvl w:val="0"/>
          <w:numId w:val="1"/>
        </w:numPr>
        <w:snapToGrid w:val="0"/>
        <w:spacing w:before="0" w:after="0" w:line="360" w:lineRule="auto"/>
        <w:jc w:val="both"/>
      </w:pPr>
      <w:r>
        <w:rPr>
          <w:rFonts w:hint="eastAsia" w:ascii="Times New Roman" w:hAnsi="Times New Roman" w:eastAsia="宋体"/>
          <w:sz w:val="24"/>
        </w:rPr>
        <w:t>任务三事故区在事故期的总强度为日常值5倍，其他区域保持日常强度；事故被视为在开始时即可识别。</w:t>
      </w:r>
    </w:p>
    <w:p w14:paraId="60D42AA0">
      <w:pPr>
        <w:pStyle w:val="6"/>
        <w:numPr>
          <w:ilvl w:val="0"/>
          <w:numId w:val="1"/>
        </w:numPr>
        <w:snapToGrid w:val="0"/>
        <w:spacing w:before="0" w:after="0" w:line="360" w:lineRule="auto"/>
        <w:jc w:val="both"/>
      </w:pPr>
      <w:r>
        <w:rPr>
          <w:rFonts w:hint="eastAsia" w:ascii="Times New Roman" w:hAnsi="Times New Roman" w:eastAsia="宋体"/>
          <w:sz w:val="24"/>
        </w:rPr>
        <w:t>任务三以事故期到达呼叫为评价样本；事故结束时尚未派出的呼叫继续仿真至获得服务，事故后的新呼叫归入恢复阶段。</w:t>
      </w:r>
    </w:p>
    <w:p w14:paraId="0C77CF0B">
      <w:pPr>
        <w:pStyle w:val="6"/>
        <w:numPr>
          <w:ilvl w:val="0"/>
          <w:numId w:val="1"/>
        </w:numPr>
        <w:snapToGrid w:val="0"/>
        <w:spacing w:before="0" w:after="0" w:line="360" w:lineRule="auto"/>
        <w:jc w:val="both"/>
      </w:pPr>
      <w:r>
        <w:rPr>
          <w:rFonts w:hint="eastAsia" w:ascii="Times New Roman" w:hAnsi="Times New Roman" w:eastAsia="宋体"/>
          <w:sz w:val="24"/>
        </w:rPr>
        <w:t>临时外援在事故开始时已到达事故区最近的现有站点，到站延迟记为0；其准备时间、行驶速度、任务占用、日接单上限和任务后回站规则与普通车辆相同，临时停车不占永久站点容量。</w:t>
      </w:r>
    </w:p>
    <w:bookmarkEnd w:id="7"/>
    <w:p w14:paraId="2050FBA7">
      <w:pPr>
        <w:pStyle w:val="3"/>
        <w:snapToGrid w:val="0"/>
        <w:spacing w:before="50" w:after="50" w:line="240" w:lineRule="auto"/>
        <w:ind w:firstLine="0"/>
        <w:jc w:val="center"/>
      </w:pPr>
      <w:bookmarkStart w:id="8" w:name="四符号说明"/>
      <w:r>
        <w:rPr>
          <w:rFonts w:hint="eastAsia" w:ascii="Times New Roman" w:hAnsi="Times New Roman" w:eastAsia="黑体"/>
          <w:b/>
          <w:sz w:val="28"/>
        </w:rPr>
        <w:t>四、符号说明</w:t>
      </w:r>
    </w:p>
    <w:p w14:paraId="1DE1241E">
      <w:pPr>
        <w:pStyle w:val="6"/>
        <w:snapToGrid w:val="0"/>
        <w:spacing w:before="0" w:after="0" w:line="360" w:lineRule="auto"/>
        <w:ind w:firstLine="480"/>
        <w:jc w:val="both"/>
      </w:pPr>
      <w:r>
        <w:rPr>
          <w:rFonts w:hint="eastAsia" w:ascii="Times New Roman" w:hAnsi="Times New Roman" w:eastAsia="宋体"/>
          <w:sz w:val="24"/>
        </w:rPr>
        <w:t>论文中的主要符号见表1。</w:t>
      </w:r>
    </w:p>
    <w:p w14:paraId="53B7C3B5">
      <w:pPr>
        <w:pStyle w:val="6"/>
        <w:keepNext/>
        <w:snapToGrid w:val="0"/>
        <w:spacing w:before="0" w:after="0" w:line="360" w:lineRule="auto"/>
        <w:ind w:firstLine="0"/>
        <w:jc w:val="center"/>
      </w:pPr>
      <w:r>
        <w:rPr>
          <w:rFonts w:hint="eastAsia" w:ascii="Times New Roman" w:hAnsi="Times New Roman" w:eastAsia="宋体"/>
          <w:sz w:val="21"/>
        </w:rPr>
        <w:t>表1</w:t>
      </w:r>
      <w:r>
        <w:rPr>
          <w:rFonts w:ascii="Times New Roman" w:hAnsi="Times New Roman" w:eastAsia="宋体"/>
          <w:sz w:val="21"/>
        </w:rPr>
        <w:t xml:space="preserve"> </w:t>
      </w:r>
      <w:r>
        <w:rPr>
          <w:rFonts w:hint="eastAsia" w:ascii="Times New Roman" w:hAnsi="Times New Roman" w:eastAsia="宋体"/>
          <w:sz w:val="21"/>
        </w:rPr>
        <w:t>主要符号及含义</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5"/>
        <w:gridCol w:w="5739"/>
        <w:gridCol w:w="1566"/>
      </w:tblGrid>
      <w:tr w14:paraId="7B35EA51">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565" w:type="dxa"/>
            <w:tcBorders>
              <w:bottom w:val="single" w:color="000000" w:sz="4" w:space="0"/>
            </w:tcBorders>
            <w:vAlign w:val="center"/>
          </w:tcPr>
          <w:p w14:paraId="2E3C48BE">
            <w:pPr>
              <w:keepNext/>
              <w:snapToGrid w:val="0"/>
              <w:spacing w:before="0" w:after="0" w:line="276" w:lineRule="auto"/>
              <w:jc w:val="center"/>
            </w:pPr>
            <w:r>
              <w:rPr>
                <w:rFonts w:hint="eastAsia" w:ascii="Times New Roman" w:hAnsi="Times New Roman" w:eastAsia="宋体"/>
                <w:b/>
                <w:sz w:val="20"/>
              </w:rPr>
              <w:t>符号</w:t>
            </w:r>
          </w:p>
        </w:tc>
        <w:tc>
          <w:tcPr>
            <w:tcW w:w="5739" w:type="dxa"/>
            <w:tcBorders>
              <w:bottom w:val="single" w:color="000000" w:sz="4" w:space="0"/>
            </w:tcBorders>
            <w:vAlign w:val="center"/>
          </w:tcPr>
          <w:p w14:paraId="4D7A6A71">
            <w:pPr>
              <w:keepNext/>
              <w:snapToGrid w:val="0"/>
              <w:spacing w:before="0" w:after="0" w:line="276" w:lineRule="auto"/>
              <w:jc w:val="center"/>
            </w:pPr>
            <w:r>
              <w:rPr>
                <w:rFonts w:hint="eastAsia" w:ascii="Times New Roman" w:hAnsi="Times New Roman" w:eastAsia="宋体"/>
                <w:b/>
                <w:sz w:val="20"/>
              </w:rPr>
              <w:t>含义</w:t>
            </w:r>
          </w:p>
        </w:tc>
        <w:tc>
          <w:tcPr>
            <w:tcW w:w="1566" w:type="dxa"/>
            <w:tcBorders>
              <w:bottom w:val="single" w:color="000000" w:sz="4" w:space="0"/>
            </w:tcBorders>
            <w:vAlign w:val="center"/>
          </w:tcPr>
          <w:p w14:paraId="79CE0566">
            <w:pPr>
              <w:keepNext/>
              <w:snapToGrid w:val="0"/>
              <w:spacing w:before="0" w:after="0" w:line="276" w:lineRule="auto"/>
              <w:jc w:val="center"/>
            </w:pPr>
            <w:r>
              <w:rPr>
                <w:rFonts w:hint="eastAsia" w:ascii="Times New Roman" w:hAnsi="Times New Roman" w:eastAsia="宋体"/>
                <w:b/>
                <w:sz w:val="20"/>
              </w:rPr>
              <w:t>单位</w:t>
            </w:r>
          </w:p>
        </w:tc>
      </w:tr>
      <w:tr w14:paraId="753F570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77853F08">
            <w:pPr>
              <w:snapToGrid w:val="0"/>
              <w:spacing w:before="0" w:after="0" w:line="276" w:lineRule="auto"/>
              <w:jc w:val="center"/>
            </w:pPr>
            <m:oMathPara>
              <m:oMath>
                <m:r>
                  <m:rPr/>
                  <m:t>i</m:t>
                </m:r>
                <m:r>
                  <m:rPr>
                    <m:sty m:val="p"/>
                  </m:rPr>
                  <m:t>,</m:t>
                </m:r>
                <m:r>
                  <m:rPr/>
                  <m:t>j</m:t>
                </m:r>
              </m:oMath>
            </m:oMathPara>
          </w:p>
        </w:tc>
        <w:tc>
          <w:tcPr>
            <w:tcW w:w="5739" w:type="dxa"/>
            <w:vAlign w:val="center"/>
          </w:tcPr>
          <w:p w14:paraId="4167031D">
            <w:pPr>
              <w:snapToGrid w:val="0"/>
              <w:spacing w:before="0" w:after="0" w:line="276" w:lineRule="auto"/>
              <w:jc w:val="left"/>
            </w:pPr>
            <w:r>
              <w:rPr>
                <w:rFonts w:hint="eastAsia" w:ascii="Times New Roman" w:hAnsi="Times New Roman" w:eastAsia="宋体"/>
                <w:sz w:val="20"/>
              </w:rPr>
              <w:t>需求区域、候选站点索引</w:t>
            </w:r>
          </w:p>
        </w:tc>
        <w:tc>
          <w:tcPr>
            <w:tcW w:w="1566" w:type="dxa"/>
            <w:vAlign w:val="center"/>
          </w:tcPr>
          <w:p w14:paraId="7E2B35CC">
            <w:pPr>
              <w:snapToGrid w:val="0"/>
              <w:spacing w:before="0" w:after="0" w:line="276" w:lineRule="auto"/>
              <w:jc w:val="center"/>
            </w:pPr>
            <w:r>
              <w:rPr>
                <w:rFonts w:ascii="Times New Roman" w:hAnsi="Times New Roman" w:eastAsia="宋体"/>
                <w:sz w:val="20"/>
              </w:rPr>
              <w:t>-</w:t>
            </w:r>
          </w:p>
        </w:tc>
      </w:tr>
      <w:tr w14:paraId="4B2BB91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033924A5">
            <w:pPr>
              <w:snapToGrid w:val="0"/>
              <w:spacing w:before="0" w:after="0" w:line="276" w:lineRule="auto"/>
              <w:jc w:val="center"/>
            </w:pPr>
            <m:oMathPara>
              <m:oMath>
                <m:sSub>
                  <m:sSubPr/>
                  <m:e>
                    <m:r>
                      <m:rPr/>
                      <m:t>q</m:t>
                    </m:r>
                  </m:e>
                  <m:sub>
                    <m:r>
                      <m:rPr/>
                      <m:t>i</m:t>
                    </m:r>
                  </m:sub>
                </m:sSub>
              </m:oMath>
            </m:oMathPara>
          </w:p>
        </w:tc>
        <w:tc>
          <w:tcPr>
            <w:tcW w:w="5739" w:type="dxa"/>
            <w:vAlign w:val="center"/>
          </w:tcPr>
          <w:p w14:paraId="27A200EE">
            <w:pPr>
              <w:snapToGrid w:val="0"/>
              <w:spacing w:before="0" w:after="0" w:line="276" w:lineRule="auto"/>
              <w:jc w:val="left"/>
            </w:pPr>
            <w:r>
              <w:rPr>
                <w:rFonts w:hint="eastAsia" w:ascii="Times New Roman" w:hAnsi="Times New Roman" w:eastAsia="宋体"/>
                <w:sz w:val="20"/>
              </w:rPr>
              <w:t>区域</w:t>
            </w:r>
            <m:oMath>
              <m:r>
                <m:rPr/>
                <m:t>i</m:t>
              </m:r>
            </m:oMath>
            <w:r>
              <w:rPr>
                <w:rFonts w:hint="eastAsia" w:ascii="Times New Roman" w:hAnsi="Times New Roman" w:eastAsia="宋体"/>
                <w:sz w:val="20"/>
              </w:rPr>
              <w:t>日均呼叫量</w:t>
            </w:r>
          </w:p>
        </w:tc>
        <w:tc>
          <w:tcPr>
            <w:tcW w:w="1566" w:type="dxa"/>
            <w:vAlign w:val="center"/>
          </w:tcPr>
          <w:p w14:paraId="55AC51DD">
            <w:pPr>
              <w:snapToGrid w:val="0"/>
              <w:spacing w:before="0" w:after="0" w:line="276" w:lineRule="auto"/>
              <w:jc w:val="center"/>
            </w:pPr>
            <w:r>
              <w:rPr>
                <w:rFonts w:hint="eastAsia" w:ascii="Times New Roman" w:hAnsi="Times New Roman" w:eastAsia="宋体"/>
                <w:sz w:val="20"/>
              </w:rPr>
              <w:t>次/日</w:t>
            </w:r>
          </w:p>
        </w:tc>
      </w:tr>
      <w:tr w14:paraId="5CA8601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377A7F44">
            <w:pPr>
              <w:snapToGrid w:val="0"/>
              <w:spacing w:before="0" w:after="0" w:line="276" w:lineRule="auto"/>
              <w:jc w:val="center"/>
            </w:pPr>
            <m:oMathPara>
              <m:oMath>
                <m:sSub>
                  <m:sSubPr/>
                  <m:e>
                    <m:r>
                      <m:rPr/>
                      <m:t>d</m:t>
                    </m:r>
                  </m:e>
                  <m:sub>
                    <m:r>
                      <m:rPr/>
                      <m:t>ij</m:t>
                    </m:r>
                  </m:sub>
                </m:sSub>
              </m:oMath>
            </m:oMathPara>
          </w:p>
        </w:tc>
        <w:tc>
          <w:tcPr>
            <w:tcW w:w="5739" w:type="dxa"/>
            <w:vAlign w:val="center"/>
          </w:tcPr>
          <w:p w14:paraId="5F23125D">
            <w:pPr>
              <w:snapToGrid w:val="0"/>
              <w:spacing w:before="0" w:after="0" w:line="276" w:lineRule="auto"/>
              <w:jc w:val="left"/>
            </w:pPr>
            <w:r>
              <w:rPr>
                <w:rFonts w:hint="eastAsia" w:ascii="Times New Roman" w:hAnsi="Times New Roman" w:eastAsia="宋体"/>
                <w:sz w:val="20"/>
              </w:rPr>
              <w:t>区域</w:t>
            </w:r>
            <m:oMath>
              <m:r>
                <m:rPr/>
                <m:t>i</m:t>
              </m:r>
            </m:oMath>
            <w:r>
              <w:rPr>
                <w:rFonts w:hint="eastAsia" w:ascii="Times New Roman" w:hAnsi="Times New Roman" w:eastAsia="宋体"/>
                <w:sz w:val="20"/>
              </w:rPr>
              <w:t>代表点至站点</w:t>
            </w:r>
            <m:oMath>
              <m:r>
                <m:rPr/>
                <m:t>j</m:t>
              </m:r>
            </m:oMath>
            <w:r>
              <w:rPr>
                <w:rFonts w:hint="eastAsia" w:ascii="Times New Roman" w:hAnsi="Times New Roman" w:eastAsia="宋体"/>
                <w:sz w:val="20"/>
              </w:rPr>
              <w:t>的欧氏距离</w:t>
            </w:r>
          </w:p>
        </w:tc>
        <w:tc>
          <w:tcPr>
            <w:tcW w:w="1566" w:type="dxa"/>
            <w:vAlign w:val="center"/>
          </w:tcPr>
          <w:p w14:paraId="4856A799">
            <w:pPr>
              <w:snapToGrid w:val="0"/>
              <w:spacing w:before="0" w:after="0" w:line="276" w:lineRule="auto"/>
              <w:jc w:val="center"/>
            </w:pPr>
            <w:r>
              <w:rPr>
                <w:rFonts w:ascii="Times New Roman" w:hAnsi="Times New Roman" w:eastAsia="宋体"/>
                <w:sz w:val="20"/>
              </w:rPr>
              <w:t>km</w:t>
            </w:r>
          </w:p>
        </w:tc>
      </w:tr>
      <w:tr w14:paraId="4B21535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1418CE85">
            <w:pPr>
              <w:snapToGrid w:val="0"/>
              <w:spacing w:before="0" w:after="0" w:line="276" w:lineRule="auto"/>
              <w:jc w:val="center"/>
            </w:pPr>
            <m:oMathPara>
              <m:oMath>
                <m:sSub>
                  <m:sSubPr/>
                  <m:e>
                    <m:r>
                      <m:rPr/>
                      <m:t>x</m:t>
                    </m:r>
                  </m:e>
                  <m:sub>
                    <m:r>
                      <m:rPr/>
                      <m:t>ij</m:t>
                    </m:r>
                  </m:sub>
                </m:sSub>
              </m:oMath>
            </m:oMathPara>
          </w:p>
        </w:tc>
        <w:tc>
          <w:tcPr>
            <w:tcW w:w="5739" w:type="dxa"/>
            <w:vAlign w:val="center"/>
          </w:tcPr>
          <w:p w14:paraId="2B71295A">
            <w:pPr>
              <w:snapToGrid w:val="0"/>
              <w:spacing w:before="0" w:after="0" w:line="276" w:lineRule="auto"/>
              <w:jc w:val="left"/>
            </w:pPr>
            <w:r>
              <w:rPr>
                <w:rFonts w:hint="eastAsia" w:ascii="Times New Roman" w:hAnsi="Times New Roman" w:eastAsia="宋体"/>
                <w:sz w:val="20"/>
              </w:rPr>
              <w:t>区域</w:t>
            </w:r>
            <m:oMath>
              <m:r>
                <m:rPr/>
                <m:t>i</m:t>
              </m:r>
            </m:oMath>
            <w:r>
              <w:rPr>
                <w:rFonts w:hint="eastAsia" w:ascii="Times New Roman" w:hAnsi="Times New Roman" w:eastAsia="宋体"/>
                <w:sz w:val="20"/>
              </w:rPr>
              <w:t>由站点</w:t>
            </w:r>
            <m:oMath>
              <m:r>
                <m:rPr/>
                <m:t>j</m:t>
              </m:r>
            </m:oMath>
            <w:r>
              <w:rPr>
                <w:rFonts w:hint="eastAsia" w:ascii="Times New Roman" w:hAnsi="Times New Roman" w:eastAsia="宋体"/>
                <w:sz w:val="20"/>
              </w:rPr>
              <w:t>长期承担的日均呼叫量</w:t>
            </w:r>
          </w:p>
        </w:tc>
        <w:tc>
          <w:tcPr>
            <w:tcW w:w="1566" w:type="dxa"/>
            <w:vAlign w:val="center"/>
          </w:tcPr>
          <w:p w14:paraId="1A73E1F8">
            <w:pPr>
              <w:snapToGrid w:val="0"/>
              <w:spacing w:before="0" w:after="0" w:line="276" w:lineRule="auto"/>
              <w:jc w:val="center"/>
            </w:pPr>
            <w:r>
              <w:rPr>
                <w:rFonts w:hint="eastAsia" w:ascii="Times New Roman" w:hAnsi="Times New Roman" w:eastAsia="宋体"/>
                <w:sz w:val="20"/>
              </w:rPr>
              <w:t>次/日</w:t>
            </w:r>
          </w:p>
        </w:tc>
      </w:tr>
      <w:tr w14:paraId="7F3A965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239ABB33">
            <w:pPr>
              <w:snapToGrid w:val="0"/>
              <w:spacing w:before="0" w:after="0" w:line="276" w:lineRule="auto"/>
              <w:jc w:val="center"/>
            </w:pPr>
            <m:oMathPara>
              <m:oMath>
                <m:sSub>
                  <m:sSubPr/>
                  <m:e>
                    <m:r>
                      <m:rPr/>
                      <m:t>v</m:t>
                    </m:r>
                  </m:e>
                  <m:sub>
                    <m:r>
                      <m:rPr/>
                      <m:t>j</m:t>
                    </m:r>
                  </m:sub>
                </m:sSub>
                <m:r>
                  <m:rPr>
                    <m:sty m:val="p"/>
                  </m:rPr>
                  <m:t>,</m:t>
                </m:r>
                <m:sSub>
                  <m:sSubPr/>
                  <m:e>
                    <m:r>
                      <m:rPr/>
                      <m:t>y</m:t>
                    </m:r>
                  </m:e>
                  <m:sub>
                    <m:r>
                      <m:rPr/>
                      <m:t>j</m:t>
                    </m:r>
                  </m:sub>
                </m:sSub>
              </m:oMath>
            </m:oMathPara>
          </w:p>
        </w:tc>
        <w:tc>
          <w:tcPr>
            <w:tcW w:w="5739" w:type="dxa"/>
            <w:vAlign w:val="center"/>
          </w:tcPr>
          <w:p w14:paraId="7F2F03A0">
            <w:pPr>
              <w:snapToGrid w:val="0"/>
              <w:spacing w:before="0" w:after="0" w:line="276" w:lineRule="auto"/>
              <w:jc w:val="left"/>
            </w:pPr>
            <w:r>
              <w:rPr>
                <w:rFonts w:hint="eastAsia" w:ascii="Times New Roman" w:hAnsi="Times New Roman" w:eastAsia="宋体"/>
                <w:sz w:val="20"/>
              </w:rPr>
              <w:t>站点</w:t>
            </w:r>
            <m:oMath>
              <m:r>
                <m:rPr/>
                <m:t>j</m:t>
              </m:r>
            </m:oMath>
            <w:r>
              <w:rPr>
                <w:rFonts w:hint="eastAsia" w:ascii="Times New Roman" w:hAnsi="Times New Roman" w:eastAsia="宋体"/>
                <w:sz w:val="20"/>
              </w:rPr>
              <w:t>配车数、是否启用</w:t>
            </w:r>
          </w:p>
        </w:tc>
        <w:tc>
          <w:tcPr>
            <w:tcW w:w="1566" w:type="dxa"/>
            <w:vAlign w:val="center"/>
          </w:tcPr>
          <w:p w14:paraId="1A921CDA">
            <w:pPr>
              <w:snapToGrid w:val="0"/>
              <w:spacing w:before="0" w:after="0" w:line="276" w:lineRule="auto"/>
              <w:jc w:val="center"/>
            </w:pPr>
            <w:r>
              <w:rPr>
                <w:rFonts w:hint="eastAsia" w:ascii="Times New Roman" w:hAnsi="Times New Roman" w:eastAsia="宋体"/>
                <w:sz w:val="20"/>
              </w:rPr>
              <w:t>辆，0/1</w:t>
            </w:r>
          </w:p>
        </w:tc>
      </w:tr>
      <w:tr w14:paraId="721AFF4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0A8C546A">
            <w:pPr>
              <w:snapToGrid w:val="0"/>
              <w:spacing w:before="0" w:after="0" w:line="276" w:lineRule="auto"/>
              <w:jc w:val="center"/>
            </w:pPr>
            <m:oMathPara>
              <m:oMath>
                <m:sSub>
                  <m:sSubPr/>
                  <m:e>
                    <m:r>
                      <m:rPr/>
                      <m:t>R</m:t>
                    </m:r>
                  </m:e>
                  <m:sub>
                    <m:r>
                      <m:rPr/>
                      <m:t>s</m:t>
                    </m:r>
                  </m:sub>
                </m:sSub>
              </m:oMath>
            </m:oMathPara>
          </w:p>
        </w:tc>
        <w:tc>
          <w:tcPr>
            <w:tcW w:w="5739" w:type="dxa"/>
            <w:vAlign w:val="center"/>
          </w:tcPr>
          <w:p w14:paraId="1E613B78">
            <w:pPr>
              <w:snapToGrid w:val="0"/>
              <w:spacing w:before="0" w:after="0" w:line="276" w:lineRule="auto"/>
              <w:jc w:val="left"/>
            </w:pPr>
            <w:r>
              <w:rPr>
                <w:rFonts w:ascii="Times New Roman" w:hAnsi="Times New Roman" w:eastAsia="宋体"/>
                <w:sz w:val="20"/>
              </w:rPr>
              <w:t xml:space="preserve">3 </w:t>
            </w:r>
            <w:r>
              <w:rPr>
                <w:rFonts w:hint="eastAsia" w:ascii="Times New Roman" w:hAnsi="Times New Roman" w:eastAsia="宋体"/>
                <w:sz w:val="20"/>
              </w:rPr>
              <w:t>km规划服务半径</w:t>
            </w:r>
          </w:p>
        </w:tc>
        <w:tc>
          <w:tcPr>
            <w:tcW w:w="1566" w:type="dxa"/>
            <w:vAlign w:val="center"/>
          </w:tcPr>
          <w:p w14:paraId="392BDC54">
            <w:pPr>
              <w:snapToGrid w:val="0"/>
              <w:spacing w:before="0" w:after="0" w:line="276" w:lineRule="auto"/>
              <w:jc w:val="center"/>
            </w:pPr>
            <w:r>
              <w:rPr>
                <w:rFonts w:ascii="Times New Roman" w:hAnsi="Times New Roman" w:eastAsia="宋体"/>
                <w:sz w:val="20"/>
              </w:rPr>
              <w:t>km</w:t>
            </w:r>
          </w:p>
        </w:tc>
      </w:tr>
      <w:tr w14:paraId="51DF8DB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44EBFEB1">
            <w:pPr>
              <w:snapToGrid w:val="0"/>
              <w:spacing w:before="0" w:after="0" w:line="276" w:lineRule="auto"/>
              <w:jc w:val="center"/>
            </w:pPr>
            <m:oMathPara>
              <m:oMath>
                <m:sSubSup>
                  <m:sSubSupPr/>
                  <m:e>
                    <m:r>
                      <m:rPr/>
                      <m:t>T</m:t>
                    </m:r>
                  </m:e>
                  <m:sub>
                    <m:r>
                      <m:rPr/>
                      <m:t>e</m:t>
                    </m:r>
                  </m:sub>
                  <m:sup>
                    <m:r>
                      <m:rPr>
                        <m:sty m:val="p"/>
                      </m:rPr>
                      <m:t>wait</m:t>
                    </m:r>
                  </m:sup>
                </m:sSubSup>
                <m:r>
                  <m:rPr>
                    <m:sty m:val="p"/>
                  </m:rPr>
                  <m:t>,</m:t>
                </m:r>
                <m:sSubSup>
                  <m:sSubSupPr/>
                  <m:e>
                    <m:r>
                      <m:rPr/>
                      <m:t>T</m:t>
                    </m:r>
                  </m:e>
                  <m:sub>
                    <m:r>
                      <m:rPr/>
                      <m:t>e</m:t>
                    </m:r>
                  </m:sub>
                  <m:sup>
                    <m:r>
                      <m:rPr>
                        <m:sty m:val="p"/>
                      </m:rPr>
                      <m:t>resp</m:t>
                    </m:r>
                  </m:sup>
                </m:sSubSup>
              </m:oMath>
            </m:oMathPara>
          </w:p>
        </w:tc>
        <w:tc>
          <w:tcPr>
            <w:tcW w:w="5739" w:type="dxa"/>
            <w:vAlign w:val="center"/>
          </w:tcPr>
          <w:p w14:paraId="0520539D">
            <w:pPr>
              <w:snapToGrid w:val="0"/>
              <w:spacing w:before="0" w:after="0" w:line="276" w:lineRule="auto"/>
              <w:jc w:val="left"/>
            </w:pPr>
            <w:r>
              <w:rPr>
                <w:rFonts w:hint="eastAsia" w:ascii="Times New Roman" w:hAnsi="Times New Roman" w:eastAsia="宋体"/>
                <w:sz w:val="20"/>
              </w:rPr>
              <w:t>呼叫</w:t>
            </w:r>
            <m:oMath>
              <m:r>
                <m:rPr/>
                <m:t>e</m:t>
              </m:r>
            </m:oMath>
            <w:r>
              <w:rPr>
                <w:rFonts w:hint="eastAsia" w:ascii="Times New Roman" w:hAnsi="Times New Roman" w:eastAsia="宋体"/>
                <w:sz w:val="20"/>
              </w:rPr>
              <w:t>等待时间、响应时间</w:t>
            </w:r>
          </w:p>
        </w:tc>
        <w:tc>
          <w:tcPr>
            <w:tcW w:w="1566" w:type="dxa"/>
            <w:vAlign w:val="center"/>
          </w:tcPr>
          <w:p w14:paraId="7FD73812">
            <w:pPr>
              <w:snapToGrid w:val="0"/>
              <w:spacing w:before="0" w:after="0" w:line="276" w:lineRule="auto"/>
              <w:jc w:val="center"/>
            </w:pPr>
            <w:r>
              <w:rPr>
                <w:rFonts w:ascii="Times New Roman" w:hAnsi="Times New Roman" w:eastAsia="宋体"/>
                <w:sz w:val="20"/>
              </w:rPr>
              <w:t>min</w:t>
            </w:r>
          </w:p>
        </w:tc>
      </w:tr>
      <w:tr w14:paraId="0CA3C15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324E3D77">
            <w:pPr>
              <w:snapToGrid w:val="0"/>
              <w:spacing w:before="0" w:after="0" w:line="276" w:lineRule="auto"/>
              <w:jc w:val="center"/>
            </w:pPr>
            <m:oMathPara>
              <m:oMath>
                <m:r>
                  <m:rPr/>
                  <m:t>f</m:t>
                </m:r>
                <m:r>
                  <m:rPr>
                    <m:sty m:val="p"/>
                  </m:rPr>
                  <m:t>(</m:t>
                </m:r>
                <m:r>
                  <m:rPr/>
                  <m:t>t</m:t>
                </m:r>
                <m:r>
                  <m:rPr>
                    <m:sty m:val="p"/>
                  </m:rPr>
                  <m:t>),</m:t>
                </m:r>
                <m:sSub>
                  <m:sSubPr/>
                  <m:e>
                    <m:r>
                      <m:rPr/>
                      <m:t>λ</m:t>
                    </m:r>
                  </m:e>
                  <m:sub>
                    <m:r>
                      <m:rPr/>
                      <m:t>i</m:t>
                    </m:r>
                  </m:sub>
                </m:sSub>
                <m:r>
                  <m:rPr>
                    <m:sty m:val="p"/>
                  </m:rPr>
                  <m:t>(</m:t>
                </m:r>
                <m:r>
                  <m:rPr/>
                  <m:t>t</m:t>
                </m:r>
                <m:r>
                  <m:rPr>
                    <m:sty m:val="p"/>
                  </m:rPr>
                  <m:t>)</m:t>
                </m:r>
              </m:oMath>
            </m:oMathPara>
          </w:p>
        </w:tc>
        <w:tc>
          <w:tcPr>
            <w:tcW w:w="5739" w:type="dxa"/>
            <w:vAlign w:val="center"/>
          </w:tcPr>
          <w:p w14:paraId="0471BCF6">
            <w:pPr>
              <w:snapToGrid w:val="0"/>
              <w:spacing w:before="0" w:after="0" w:line="276" w:lineRule="auto"/>
              <w:jc w:val="left"/>
            </w:pPr>
            <w:r>
              <w:rPr>
                <w:rFonts w:hint="eastAsia" w:ascii="Times New Roman" w:hAnsi="Times New Roman" w:eastAsia="宋体"/>
                <w:sz w:val="20"/>
              </w:rPr>
              <w:t>归一化日内密度、区域时变强度</w:t>
            </w:r>
          </w:p>
        </w:tc>
        <w:tc>
          <w:tcPr>
            <w:tcW w:w="1566" w:type="dxa"/>
            <w:vAlign w:val="center"/>
          </w:tcPr>
          <w:p w14:paraId="3C6D6E31">
            <w:pPr>
              <w:snapToGrid w:val="0"/>
              <w:spacing w:before="0" w:after="0" w:line="276" w:lineRule="auto"/>
              <w:jc w:val="center"/>
            </w:pPr>
            <w:r>
              <w:rPr>
                <w:rFonts w:hint="eastAsia" w:ascii="Times New Roman" w:hAnsi="Times New Roman" w:eastAsia="宋体"/>
                <w:sz w:val="20"/>
              </w:rPr>
              <w:t>1/h，次/h</w:t>
            </w:r>
          </w:p>
        </w:tc>
      </w:tr>
      <w:tr w14:paraId="37AE359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7BBB162F">
            <w:pPr>
              <w:snapToGrid w:val="0"/>
              <w:spacing w:before="0" w:after="0" w:line="276" w:lineRule="auto"/>
              <w:jc w:val="center"/>
            </w:pPr>
            <m:oMathPara>
              <m:oMath>
                <m:sSub>
                  <m:sSubPr/>
                  <m:e>
                    <m:r>
                      <m:rPr/>
                      <m:t>C</m:t>
                    </m:r>
                  </m:e>
                  <m:sub>
                    <m:r>
                      <m:rPr/>
                      <m:t>a</m:t>
                    </m:r>
                  </m:sub>
                </m:sSub>
                <m:r>
                  <m:rPr>
                    <m:sty m:val="p"/>
                  </m:rPr>
                  <m:t>(</m:t>
                </m:r>
                <m:r>
                  <m:rPr/>
                  <m:t>t</m:t>
                </m:r>
                <m:r>
                  <m:rPr>
                    <m:sty m:val="p"/>
                  </m:rPr>
                  <m:t>)</m:t>
                </m:r>
              </m:oMath>
            </m:oMathPara>
          </w:p>
        </w:tc>
        <w:tc>
          <w:tcPr>
            <w:tcW w:w="5739" w:type="dxa"/>
            <w:vAlign w:val="center"/>
          </w:tcPr>
          <w:p w14:paraId="1DE9D110">
            <w:pPr>
              <w:snapToGrid w:val="0"/>
              <w:spacing w:before="0" w:after="0" w:line="276" w:lineRule="auto"/>
              <w:jc w:val="left"/>
            </w:pPr>
            <w:r>
              <w:rPr>
                <w:rFonts w:hint="eastAsia" w:ascii="Times New Roman" w:hAnsi="Times New Roman" w:eastAsia="宋体"/>
                <w:sz w:val="20"/>
              </w:rPr>
              <w:t>派出车辆</w:t>
            </w:r>
            <m:oMath>
              <m:r>
                <m:rPr/>
                <m:t>a</m:t>
              </m:r>
            </m:oMath>
            <w:r>
              <w:rPr>
                <w:rFonts w:hint="eastAsia" w:ascii="Times New Roman" w:hAnsi="Times New Roman" w:eastAsia="宋体"/>
                <w:sz w:val="20"/>
              </w:rPr>
              <w:t>造成的未来45</w:t>
            </w:r>
            <w:r>
              <w:rPr>
                <w:rFonts w:ascii="Times New Roman" w:hAnsi="Times New Roman" w:eastAsia="宋体"/>
                <w:sz w:val="20"/>
              </w:rPr>
              <w:t xml:space="preserve"> </w:t>
            </w:r>
            <w:r>
              <w:rPr>
                <w:rFonts w:hint="eastAsia" w:ascii="Times New Roman" w:hAnsi="Times New Roman" w:eastAsia="宋体"/>
                <w:sz w:val="20"/>
              </w:rPr>
              <w:t>min期望累计响应损失</w:t>
            </w:r>
          </w:p>
        </w:tc>
        <w:tc>
          <w:tcPr>
            <w:tcW w:w="1566" w:type="dxa"/>
            <w:vAlign w:val="center"/>
          </w:tcPr>
          <w:p w14:paraId="16408EA2">
            <w:pPr>
              <w:snapToGrid w:val="0"/>
              <w:spacing w:before="0" w:after="0" w:line="276" w:lineRule="auto"/>
              <w:jc w:val="center"/>
            </w:pPr>
            <w:r>
              <w:rPr>
                <w:rFonts w:ascii="Times New Roman" w:hAnsi="Times New Roman" w:eastAsia="宋体"/>
                <w:sz w:val="20"/>
              </w:rPr>
              <w:t>min</w:t>
            </w:r>
          </w:p>
        </w:tc>
      </w:tr>
      <w:tr w14:paraId="7803A16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1AF0CC7A">
            <w:pPr>
              <w:snapToGrid w:val="0"/>
              <w:spacing w:before="0" w:after="0" w:line="276" w:lineRule="auto"/>
              <w:jc w:val="center"/>
            </w:pPr>
            <m:oMathPara>
              <m:oMath>
                <m:r>
                  <m:rPr/>
                  <m:t>β</m:t>
                </m:r>
                <m:r>
                  <m:rPr>
                    <m:sty m:val="p"/>
                  </m:rPr>
                  <m:t>,</m:t>
                </m:r>
                <m:r>
                  <m:rPr/>
                  <m:t>δ</m:t>
                </m:r>
              </m:oMath>
            </m:oMathPara>
          </w:p>
        </w:tc>
        <w:tc>
          <w:tcPr>
            <w:tcW w:w="5739" w:type="dxa"/>
            <w:vAlign w:val="center"/>
          </w:tcPr>
          <w:p w14:paraId="2311EC6A">
            <w:pPr>
              <w:snapToGrid w:val="0"/>
              <w:spacing w:before="0" w:after="0" w:line="276" w:lineRule="auto"/>
              <w:jc w:val="left"/>
            </w:pPr>
            <w:r>
              <w:rPr>
                <w:rFonts w:hint="eastAsia" w:ascii="Times New Roman" w:hAnsi="Times New Roman" w:eastAsia="宋体"/>
                <w:sz w:val="20"/>
              </w:rPr>
              <w:t>日负荷惩罚权重、当前额外响应阈值</w:t>
            </w:r>
          </w:p>
        </w:tc>
        <w:tc>
          <w:tcPr>
            <w:tcW w:w="1566" w:type="dxa"/>
            <w:vAlign w:val="center"/>
          </w:tcPr>
          <w:p w14:paraId="26E67195">
            <w:pPr>
              <w:snapToGrid w:val="0"/>
              <w:spacing w:before="0" w:after="0" w:line="276" w:lineRule="auto"/>
              <w:jc w:val="center"/>
            </w:pPr>
            <w:r>
              <w:rPr>
                <w:rFonts w:ascii="Times New Roman" w:hAnsi="Times New Roman" w:eastAsia="宋体"/>
                <w:sz w:val="20"/>
              </w:rPr>
              <w:t>min</w:t>
            </w:r>
          </w:p>
        </w:tc>
      </w:tr>
      <w:tr w14:paraId="4B5B169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06D5F7DF">
            <w:pPr>
              <w:snapToGrid w:val="0"/>
              <w:spacing w:before="0" w:after="0" w:line="276" w:lineRule="auto"/>
              <w:jc w:val="center"/>
            </w:pPr>
            <m:oMathPara>
              <m:oMath>
                <m:sSub>
                  <m:sSubPr/>
                  <m:e>
                    <m:r>
                      <m:rPr/>
                      <m:t>r</m:t>
                    </m:r>
                  </m:e>
                  <m:sub>
                    <m:r>
                      <m:rPr/>
                      <m:t>j</m:t>
                    </m:r>
                  </m:sub>
                </m:sSub>
                <m:r>
                  <m:rPr>
                    <m:sty m:val="p"/>
                  </m:rPr>
                  <m:t>,</m:t>
                </m:r>
                <m:r>
                  <m:rPr/>
                  <m:t>τ</m:t>
                </m:r>
              </m:oMath>
            </m:oMathPara>
          </w:p>
        </w:tc>
        <w:tc>
          <w:tcPr>
            <w:tcW w:w="5739" w:type="dxa"/>
            <w:vAlign w:val="center"/>
          </w:tcPr>
          <w:p w14:paraId="6135AB2A">
            <w:pPr>
              <w:snapToGrid w:val="0"/>
              <w:spacing w:before="0" w:after="0" w:line="276" w:lineRule="auto"/>
              <w:jc w:val="left"/>
            </w:pPr>
            <w:r>
              <w:rPr>
                <w:rFonts w:hint="eastAsia" w:ascii="Times New Roman" w:hAnsi="Times New Roman" w:eastAsia="宋体"/>
                <w:sz w:val="20"/>
              </w:rPr>
              <w:t>站点</w:t>
            </w:r>
            <m:oMath>
              <m:r>
                <m:rPr/>
                <m:t>j</m:t>
              </m:r>
            </m:oMath>
            <w:r>
              <w:rPr>
                <w:rFonts w:hint="eastAsia" w:ascii="Times New Roman" w:hAnsi="Times New Roman" w:eastAsia="宋体"/>
                <w:sz w:val="20"/>
              </w:rPr>
              <w:t>固定备用数、备用释放阈值</w:t>
            </w:r>
          </w:p>
        </w:tc>
        <w:tc>
          <w:tcPr>
            <w:tcW w:w="1566" w:type="dxa"/>
            <w:vAlign w:val="center"/>
          </w:tcPr>
          <w:p w14:paraId="1D1789A3">
            <w:pPr>
              <w:snapToGrid w:val="0"/>
              <w:spacing w:before="0" w:after="0" w:line="276" w:lineRule="auto"/>
              <w:jc w:val="center"/>
            </w:pPr>
            <w:r>
              <w:rPr>
                <w:rFonts w:hint="eastAsia" w:ascii="Times New Roman" w:hAnsi="Times New Roman" w:eastAsia="宋体"/>
                <w:sz w:val="20"/>
              </w:rPr>
              <w:t>辆，min</w:t>
            </w:r>
          </w:p>
        </w:tc>
      </w:tr>
      <w:tr w14:paraId="506F59E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623ED861">
            <w:pPr>
              <w:snapToGrid w:val="0"/>
              <w:spacing w:before="0" w:after="0" w:line="276" w:lineRule="auto"/>
              <w:jc w:val="center"/>
            </w:pPr>
            <m:oMathPara>
              <m:oMath>
                <m:r>
                  <m:rPr/>
                  <m:t>H</m:t>
                </m:r>
                <m:r>
                  <m:rPr>
                    <m:sty m:val="p"/>
                  </m:rPr>
                  <m:t>,</m:t>
                </m:r>
                <m:sSup>
                  <m:sSupPr/>
                  <m:e>
                    <m:r>
                      <m:rPr/>
                      <m:t>t</m:t>
                    </m:r>
                  </m:e>
                  <m:sup>
                    <m:r>
                      <m:rPr>
                        <m:sty m:val="p"/>
                      </m:rPr>
                      <m:t>∗</m:t>
                    </m:r>
                  </m:sup>
                </m:sSup>
                <m:r>
                  <m:rPr>
                    <m:sty m:val="p"/>
                  </m:rPr>
                  <m:t>(</m:t>
                </m:r>
                <m:r>
                  <m:rPr/>
                  <m:t>H</m:t>
                </m:r>
                <m:r>
                  <m:rPr>
                    <m:sty m:val="p"/>
                  </m:rPr>
                  <m:t>)</m:t>
                </m:r>
              </m:oMath>
            </m:oMathPara>
          </w:p>
        </w:tc>
        <w:tc>
          <w:tcPr>
            <w:tcW w:w="5739" w:type="dxa"/>
            <w:vAlign w:val="center"/>
          </w:tcPr>
          <w:p w14:paraId="787AECFD">
            <w:pPr>
              <w:snapToGrid w:val="0"/>
              <w:spacing w:before="0" w:after="0" w:line="276" w:lineRule="auto"/>
              <w:jc w:val="left"/>
            </w:pPr>
            <w:r>
              <w:rPr>
                <w:rFonts w:hint="eastAsia" w:ascii="Times New Roman" w:hAnsi="Times New Roman" w:eastAsia="宋体"/>
                <w:sz w:val="20"/>
              </w:rPr>
              <w:t>事故持续时间、持续时间相关最不利起点</w:t>
            </w:r>
          </w:p>
        </w:tc>
        <w:tc>
          <w:tcPr>
            <w:tcW w:w="1566" w:type="dxa"/>
            <w:vAlign w:val="center"/>
          </w:tcPr>
          <w:p w14:paraId="2081D39B">
            <w:pPr>
              <w:snapToGrid w:val="0"/>
              <w:spacing w:before="0" w:after="0" w:line="276" w:lineRule="auto"/>
              <w:jc w:val="center"/>
            </w:pPr>
            <w:r>
              <w:rPr>
                <w:rFonts w:ascii="Times New Roman" w:hAnsi="Times New Roman" w:eastAsia="宋体"/>
                <w:sz w:val="20"/>
              </w:rPr>
              <w:t>h</w:t>
            </w:r>
          </w:p>
        </w:tc>
      </w:tr>
      <w:tr w14:paraId="61419B3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33C0C0A7">
            <w:pPr>
              <w:snapToGrid w:val="0"/>
              <w:spacing w:before="0" w:after="0" w:line="276" w:lineRule="auto"/>
              <w:jc w:val="center"/>
            </w:pPr>
            <m:oMathPara>
              <m:oMath>
                <m:sSub>
                  <m:sSubPr/>
                  <m:e>
                    <m:r>
                      <m:rPr/>
                      <m:t>B</m:t>
                    </m:r>
                  </m:e>
                  <m:sub>
                    <m:r>
                      <m:rPr/>
                      <m:t>N</m:t>
                    </m:r>
                  </m:sub>
                </m:sSub>
                <m:r>
                  <m:rPr>
                    <m:sty m:val="p"/>
                  </m:rPr>
                  <m:t>,</m:t>
                </m:r>
                <m:sSub>
                  <m:sSubPr/>
                  <m:e>
                    <m:r>
                      <m:rPr/>
                      <m:t>B</m:t>
                    </m:r>
                  </m:e>
                  <m:sub>
                    <m:r>
                      <m:rPr/>
                      <m:t>E</m:t>
                    </m:r>
                  </m:sub>
                </m:sSub>
              </m:oMath>
            </m:oMathPara>
          </w:p>
        </w:tc>
        <w:tc>
          <w:tcPr>
            <w:tcW w:w="5739" w:type="dxa"/>
            <w:vAlign w:val="center"/>
          </w:tcPr>
          <w:p w14:paraId="0072AA22">
            <w:pPr>
              <w:snapToGrid w:val="0"/>
              <w:spacing w:before="0" w:after="0" w:line="276" w:lineRule="auto"/>
              <w:jc w:val="left"/>
            </w:pPr>
            <w:r>
              <w:rPr>
                <w:rFonts w:hint="eastAsia" w:ascii="Times New Roman" w:hAnsi="Times New Roman" w:eastAsia="宋体"/>
                <w:sz w:val="20"/>
              </w:rPr>
              <w:t>常态预测模式、事故感知预测模式</w:t>
            </w:r>
          </w:p>
        </w:tc>
        <w:tc>
          <w:tcPr>
            <w:tcW w:w="1566" w:type="dxa"/>
            <w:vAlign w:val="center"/>
          </w:tcPr>
          <w:p w14:paraId="03B7678F">
            <w:pPr>
              <w:snapToGrid w:val="0"/>
              <w:spacing w:before="0" w:after="0" w:line="276" w:lineRule="auto"/>
              <w:jc w:val="center"/>
            </w:pPr>
            <w:r>
              <w:rPr>
                <w:rFonts w:ascii="Times New Roman" w:hAnsi="Times New Roman" w:eastAsia="宋体"/>
                <w:sz w:val="20"/>
              </w:rPr>
              <w:t>-</w:t>
            </w:r>
          </w:p>
        </w:tc>
      </w:tr>
      <w:tr w14:paraId="6D6746F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35F366E1">
            <w:pPr>
              <w:snapToGrid w:val="0"/>
              <w:spacing w:before="0" w:after="0" w:line="276" w:lineRule="auto"/>
              <w:jc w:val="center"/>
            </w:pPr>
            <m:oMathPara>
              <m:oMath>
                <m:r>
                  <m:rPr>
                    <m:sty m:val="p"/>
                    <m:scr m:val="script"/>
                  </m:rPr>
                  <m:t>ℋ</m:t>
                </m:r>
              </m:oMath>
            </m:oMathPara>
          </w:p>
        </w:tc>
        <w:tc>
          <w:tcPr>
            <w:tcW w:w="5739" w:type="dxa"/>
            <w:vAlign w:val="center"/>
          </w:tcPr>
          <w:p w14:paraId="713590F0">
            <w:pPr>
              <w:snapToGrid w:val="0"/>
              <w:spacing w:before="0" w:after="0" w:line="276" w:lineRule="auto"/>
              <w:jc w:val="left"/>
            </w:pPr>
            <w:r>
              <w:rPr>
                <w:rFonts w:hint="eastAsia" w:ascii="Times New Roman" w:hAnsi="Times New Roman" w:eastAsia="宋体"/>
                <w:sz w:val="20"/>
              </w:rPr>
              <w:t>自适应随机仿真时长节点集合</w:t>
            </w:r>
          </w:p>
        </w:tc>
        <w:tc>
          <w:tcPr>
            <w:tcW w:w="1566" w:type="dxa"/>
            <w:vAlign w:val="center"/>
          </w:tcPr>
          <w:p w14:paraId="76C638AB">
            <w:pPr>
              <w:snapToGrid w:val="0"/>
              <w:spacing w:before="0" w:after="0" w:line="276" w:lineRule="auto"/>
              <w:jc w:val="center"/>
            </w:pPr>
            <w:r>
              <w:rPr>
                <w:rFonts w:ascii="Times New Roman" w:hAnsi="Times New Roman" w:eastAsia="宋体"/>
                <w:sz w:val="20"/>
              </w:rPr>
              <w:t>h</w:t>
            </w:r>
          </w:p>
        </w:tc>
      </w:tr>
      <w:tr w14:paraId="6AD9652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4A5CC485">
            <w:pPr>
              <w:snapToGrid w:val="0"/>
              <w:spacing w:before="0" w:after="0" w:line="276" w:lineRule="auto"/>
              <w:jc w:val="center"/>
            </w:pPr>
            <m:oMathPara>
              <m:oMath>
                <m:r>
                  <m:rPr/>
                  <m:t>m</m:t>
                </m:r>
                <m:r>
                  <m:rPr>
                    <m:sty m:val="p"/>
                  </m:rPr>
                  <m:t>,</m:t>
                </m:r>
                <m:sSub>
                  <m:sSubPr/>
                  <m:e>
                    <m:r>
                      <m:rPr/>
                      <m:t>T</m:t>
                    </m:r>
                  </m:e>
                  <m:sub>
                    <m:r>
                      <m:rPr/>
                      <m:t>m</m:t>
                    </m:r>
                  </m:sub>
                </m:sSub>
                <m:r>
                  <m:rPr>
                    <m:sty m:val="p"/>
                  </m:rPr>
                  <m:t>(</m:t>
                </m:r>
                <m:r>
                  <m:rPr/>
                  <m:t>H</m:t>
                </m:r>
                <m:r>
                  <m:rPr>
                    <m:sty m:val="p"/>
                  </m:rPr>
                  <m:t>),</m:t>
                </m:r>
                <m:sSub>
                  <m:sSubPr/>
                  <m:e>
                    <m:r>
                      <m:rPr/>
                      <m:t>P</m:t>
                    </m:r>
                  </m:e>
                  <m:sub>
                    <m:r>
                      <m:rPr/>
                      <m:t>m</m:t>
                    </m:r>
                  </m:sub>
                </m:sSub>
                <m:r>
                  <m:rPr>
                    <m:sty m:val="p"/>
                  </m:rPr>
                  <m:t>(</m:t>
                </m:r>
                <m:r>
                  <m:rPr/>
                  <m:t>H</m:t>
                </m:r>
                <m:r>
                  <m:rPr>
                    <m:sty m:val="p"/>
                  </m:rPr>
                  <m:t>)</m:t>
                </m:r>
              </m:oMath>
            </m:oMathPara>
          </w:p>
        </w:tc>
        <w:tc>
          <w:tcPr>
            <w:tcW w:w="5739" w:type="dxa"/>
            <w:vAlign w:val="center"/>
          </w:tcPr>
          <w:p w14:paraId="11D1D520">
            <w:pPr>
              <w:snapToGrid w:val="0"/>
              <w:spacing w:before="0" w:after="0" w:line="276" w:lineRule="auto"/>
              <w:jc w:val="left"/>
            </w:pPr>
            <w:r>
              <w:rPr>
                <w:rFonts w:hint="eastAsia" w:ascii="Times New Roman" w:hAnsi="Times New Roman" w:eastAsia="宋体"/>
                <w:sz w:val="20"/>
              </w:rPr>
              <w:t>临时外援车辆数、全市平均响应时间、事故窗口延迟罚金</w:t>
            </w:r>
          </w:p>
        </w:tc>
        <w:tc>
          <w:tcPr>
            <w:tcW w:w="1566" w:type="dxa"/>
            <w:vAlign w:val="center"/>
          </w:tcPr>
          <w:p w14:paraId="63E049FC">
            <w:pPr>
              <w:snapToGrid w:val="0"/>
              <w:spacing w:before="0" w:after="0" w:line="276" w:lineRule="auto"/>
              <w:jc w:val="center"/>
            </w:pPr>
            <w:r>
              <w:rPr>
                <w:rFonts w:hint="eastAsia" w:ascii="Times New Roman" w:hAnsi="Times New Roman" w:eastAsia="宋体"/>
                <w:sz w:val="20"/>
              </w:rPr>
              <w:t>辆，min，元</w:t>
            </w:r>
          </w:p>
        </w:tc>
      </w:tr>
      <w:tr w14:paraId="0CE0AC7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5" w:type="dxa"/>
            <w:vAlign w:val="center"/>
          </w:tcPr>
          <w:p w14:paraId="7DCF0CCE">
            <w:pPr>
              <w:snapToGrid w:val="0"/>
              <w:spacing w:before="0" w:after="0" w:line="276" w:lineRule="auto"/>
              <w:jc w:val="center"/>
            </w:pPr>
            <m:oMathPara>
              <m:oMath>
                <m:r>
                  <m:rPr>
                    <m:sty m:val="p"/>
                  </m:rPr>
                  <m:t>Δ</m:t>
                </m:r>
                <m:sSub>
                  <m:sSubPr/>
                  <m:e>
                    <m:r>
                      <m:rPr/>
                      <m:t>P</m:t>
                    </m:r>
                  </m:e>
                  <m:sub>
                    <m:r>
                      <m:rPr/>
                      <m:t>m</m:t>
                    </m:r>
                  </m:sub>
                </m:sSub>
                <m:r>
                  <m:rPr>
                    <m:sty m:val="p"/>
                  </m:rPr>
                  <m:t>(</m:t>
                </m:r>
                <m:r>
                  <m:rPr/>
                  <m:t>H</m:t>
                </m:r>
                <m:r>
                  <m:rPr>
                    <m:sty m:val="p"/>
                  </m:rPr>
                  <m:t>)</m:t>
                </m:r>
              </m:oMath>
            </m:oMathPara>
          </w:p>
        </w:tc>
        <w:tc>
          <w:tcPr>
            <w:tcW w:w="5739" w:type="dxa"/>
            <w:vAlign w:val="center"/>
          </w:tcPr>
          <w:p w14:paraId="5FF1362A">
            <w:pPr>
              <w:snapToGrid w:val="0"/>
              <w:spacing w:before="0" w:after="0" w:line="276" w:lineRule="auto"/>
              <w:jc w:val="left"/>
            </w:pPr>
            <w:r>
              <w:rPr>
                <w:rFonts w:hint="eastAsia" w:ascii="Times New Roman" w:hAnsi="Times New Roman" w:eastAsia="宋体"/>
                <w:sz w:val="20"/>
              </w:rPr>
              <w:t>新增第</w:t>
            </w:r>
            <m:oMath>
              <m:r>
                <m:rPr/>
                <m:t>m</m:t>
              </m:r>
            </m:oMath>
            <w:r>
              <w:rPr>
                <w:rFonts w:hint="eastAsia" w:ascii="Times New Roman" w:hAnsi="Times New Roman" w:eastAsia="宋体"/>
                <w:sz w:val="20"/>
              </w:rPr>
              <w:t>辆外援所避免的延迟罚金</w:t>
            </w:r>
          </w:p>
        </w:tc>
        <w:tc>
          <w:tcPr>
            <w:tcW w:w="1566" w:type="dxa"/>
            <w:vAlign w:val="center"/>
          </w:tcPr>
          <w:p w14:paraId="338533E5">
            <w:pPr>
              <w:snapToGrid w:val="0"/>
              <w:spacing w:before="0" w:after="0" w:line="276" w:lineRule="auto"/>
              <w:jc w:val="center"/>
            </w:pPr>
            <w:r>
              <w:rPr>
                <w:rFonts w:hint="eastAsia" w:ascii="Times New Roman" w:hAnsi="Times New Roman" w:eastAsia="宋体"/>
                <w:sz w:val="20"/>
              </w:rPr>
              <w:t>元/辆·事故情景</w:t>
            </w:r>
          </w:p>
        </w:tc>
      </w:tr>
      <w:bookmarkEnd w:id="8"/>
    </w:tbl>
    <w:p w14:paraId="1D96695A">
      <w:pPr>
        <w:pStyle w:val="3"/>
        <w:snapToGrid w:val="0"/>
        <w:spacing w:before="50" w:after="50" w:line="240" w:lineRule="auto"/>
        <w:ind w:firstLine="0"/>
        <w:jc w:val="center"/>
      </w:pPr>
      <w:bookmarkStart w:id="9" w:name="五任务一容量约束站点与服务分配"/>
      <w:r>
        <w:rPr>
          <w:rFonts w:hint="eastAsia" w:ascii="Times New Roman" w:hAnsi="Times New Roman" w:eastAsia="黑体"/>
          <w:b/>
          <w:sz w:val="28"/>
        </w:rPr>
        <w:t>五、任务一：容量约束站点与服务分配</w:t>
      </w:r>
    </w:p>
    <w:p w14:paraId="18B8A2B3">
      <w:pPr>
        <w:pStyle w:val="4"/>
        <w:snapToGrid w:val="0"/>
        <w:spacing w:before="50" w:after="50" w:line="240" w:lineRule="auto"/>
        <w:ind w:firstLine="0"/>
        <w:jc w:val="left"/>
      </w:pPr>
      <w:bookmarkStart w:id="10" w:name="距离与覆盖口径"/>
      <w:r>
        <w:rPr>
          <w:rFonts w:ascii="Times New Roman" w:hAnsi="Times New Roman" w:eastAsia="宋体"/>
          <w:b/>
          <w:sz w:val="24"/>
        </w:rPr>
        <w:t xml:space="preserve">5.1 </w:t>
      </w:r>
      <w:r>
        <w:rPr>
          <w:rFonts w:hint="eastAsia" w:ascii="Times New Roman" w:hAnsi="Times New Roman" w:eastAsia="宋体"/>
          <w:b/>
          <w:sz w:val="24"/>
        </w:rPr>
        <w:t>距离与覆盖口径</w:t>
      </w:r>
    </w:p>
    <w:p w14:paraId="200113EF">
      <w:pPr>
        <w:pStyle w:val="6"/>
        <w:snapToGrid w:val="0"/>
        <w:spacing w:before="0" w:after="0" w:line="360" w:lineRule="auto"/>
        <w:ind w:firstLine="480"/>
        <w:jc w:val="both"/>
      </w:pPr>
      <w:r>
        <w:rPr>
          <w:rFonts w:hint="eastAsia" w:ascii="Times New Roman" w:hAnsi="Times New Roman" w:eastAsia="宋体"/>
          <w:sz w:val="24"/>
        </w:rPr>
        <w:t>任务一需要比较各站点服务不同区域时的空间代价。题目指定区域中心作为需求区域的代表点，因此用区域中心</w:t>
      </w:r>
      <m:oMath>
        <m:r>
          <m:rPr>
            <m:sty m:val="p"/>
          </m:rPr>
          <m:t>(</m:t>
        </m:r>
        <m:sSub>
          <m:sSubPr/>
          <m:e>
            <m:r>
              <m:rPr/>
              <m:t>x</m:t>
            </m:r>
          </m:e>
          <m:sub>
            <m:r>
              <m:rPr/>
              <m:t>i</m:t>
            </m:r>
          </m:sub>
        </m:sSub>
        <m:r>
          <m:rPr>
            <m:sty m:val="p"/>
          </m:rPr>
          <m:t>,</m:t>
        </m:r>
        <m:sSub>
          <m:sSubPr/>
          <m:e>
            <m:r>
              <m:rPr/>
              <m:t>y</m:t>
            </m:r>
          </m:e>
          <m:sub>
            <m:r>
              <m:rPr/>
              <m:t>i</m:t>
            </m:r>
          </m:sub>
        </m:sSub>
        <m:r>
          <m:rPr>
            <m:sty m:val="p"/>
          </m:rPr>
          <m:t>)</m:t>
        </m:r>
      </m:oMath>
      <w:r>
        <w:rPr>
          <w:rFonts w:hint="eastAsia" w:ascii="Times New Roman" w:hAnsi="Times New Roman" w:eastAsia="宋体"/>
          <w:sz w:val="24"/>
        </w:rPr>
        <w:t>至站点</w:t>
      </w:r>
      <m:oMath>
        <m:r>
          <m:rPr>
            <m:sty m:val="p"/>
          </m:rPr>
          <m:t>(</m:t>
        </m:r>
        <m:sSub>
          <m:sSubPr/>
          <m:e>
            <m:r>
              <m:rPr/>
              <m:t>X</m:t>
            </m:r>
          </m:e>
          <m:sub>
            <m:r>
              <m:rPr/>
              <m:t>j</m:t>
            </m:r>
          </m:sub>
        </m:sSub>
        <m:r>
          <m:rPr>
            <m:sty m:val="p"/>
          </m:rPr>
          <m:t>,</m:t>
        </m:r>
        <m:sSub>
          <m:sSubPr/>
          <m:e>
            <m:r>
              <m:rPr/>
              <m:t>Y</m:t>
            </m:r>
          </m:e>
          <m:sub>
            <m:r>
              <m:rPr/>
              <m:t>j</m:t>
            </m:r>
          </m:sub>
        </m:sSub>
        <m:r>
          <m:rPr>
            <m:sty m:val="p"/>
          </m:rPr>
          <m:t>)</m:t>
        </m:r>
      </m:oMath>
      <w:r>
        <w:rPr>
          <w:rFonts w:hint="eastAsia" w:ascii="Times New Roman" w:hAnsi="Times New Roman" w:eastAsia="宋体"/>
          <w:sz w:val="24"/>
        </w:rPr>
        <w:t>的欧氏距离表示一次出车的名义行驶距离：</w:t>
      </w:r>
    </w:p>
    <w:p w14:paraId="25880D4D">
      <w:pPr>
        <w:pStyle w:val="6"/>
        <w:snapToGrid w:val="0"/>
        <w:spacing w:before="0" w:after="0" w:line="360" w:lineRule="auto"/>
        <w:ind w:firstLine="0"/>
        <w:jc w:val="center"/>
      </w:pPr>
      <m:oMathPara>
        <m:oMathParaPr>
          <m:jc m:val="center"/>
        </m:oMathParaPr>
        <m:oMath>
          <m:sSub>
            <m:sSubPr/>
            <m:e>
              <m:r>
                <m:rPr/>
                <m:t>d</m:t>
              </m:r>
            </m:e>
            <m:sub>
              <m:r>
                <m:rPr/>
                <m:t>ij</m:t>
              </m:r>
            </m:sub>
          </m:sSub>
          <m:r>
            <m:rPr>
              <m:sty m:val="p"/>
            </m:rPr>
            <m:t>=</m:t>
          </m:r>
          <m:rad>
            <m:radPr>
              <m:degHide m:val="1"/>
            </m:radPr>
            <m:deg/>
            <m:e>
              <m:r>
                <m:rPr>
                  <m:sty m:val="p"/>
                </m:rPr>
                <m:t>(</m:t>
              </m:r>
              <m:sSub>
                <m:sSubPr/>
                <m:e>
                  <m:r>
                    <m:rPr/>
                    <m:t>x</m:t>
                  </m:r>
                </m:e>
                <m:sub>
                  <m:r>
                    <m:rPr/>
                    <m:t>i</m:t>
                  </m:r>
                </m:sub>
              </m:sSub>
              <m:r>
                <m:rPr>
                  <m:sty m:val="p"/>
                </m:rPr>
                <m:t>−</m:t>
              </m:r>
              <m:sSub>
                <m:sSubPr/>
                <m:e>
                  <m:r>
                    <m:rPr/>
                    <m:t>X</m:t>
                  </m:r>
                </m:e>
                <m:sub>
                  <m:r>
                    <m:rPr/>
                    <m:t>j</m:t>
                  </m:r>
                </m:sub>
              </m:sSub>
              <m:sSup>
                <m:sSupPr/>
                <m:e>
                  <m:r>
                    <m:rPr>
                      <m:sty m:val="p"/>
                    </m:rPr>
                    <m:t>)</m:t>
                  </m:r>
                </m:e>
                <m:sup>
                  <m:r>
                    <m:rPr/>
                    <m:t>2</m:t>
                  </m:r>
                </m:sup>
              </m:sSup>
              <m:r>
                <m:rPr>
                  <m:sty m:val="p"/>
                </m:rPr>
                <m:t>+(</m:t>
              </m:r>
              <m:sSub>
                <m:sSubPr/>
                <m:e>
                  <m:r>
                    <m:rPr/>
                    <m:t>y</m:t>
                  </m:r>
                </m:e>
                <m:sub>
                  <m:r>
                    <m:rPr/>
                    <m:t>i</m:t>
                  </m:r>
                </m:sub>
              </m:sSub>
              <m:r>
                <m:rPr>
                  <m:sty m:val="p"/>
                </m:rPr>
                <m:t>−</m:t>
              </m:r>
              <m:sSub>
                <m:sSubPr/>
                <m:e>
                  <m:r>
                    <m:rPr/>
                    <m:t>Y</m:t>
                  </m:r>
                </m:e>
                <m:sub>
                  <m:r>
                    <m:rPr/>
                    <m:t>j</m:t>
                  </m:r>
                </m:sub>
              </m:sSub>
              <m:sSup>
                <m:sSupPr/>
                <m:e>
                  <m:r>
                    <m:rPr>
                      <m:sty m:val="p"/>
                    </m:rPr>
                    <m:t>)</m:t>
                  </m:r>
                </m:e>
                <m:sup>
                  <m:r>
                    <m:rPr/>
                    <m:t>2</m:t>
                  </m:r>
                </m:sup>
              </m:sSup>
            </m:e>
          </m:rad>
          <m:r>
            <m:rPr>
              <m:sty m:val="p"/>
            </m:rPr>
            <m:t>.</m:t>
          </m:r>
        </m:oMath>
      </m:oMathPara>
    </w:p>
    <w:p w14:paraId="231A6B1F">
      <w:pPr>
        <w:pStyle w:val="6"/>
        <w:snapToGrid w:val="0"/>
        <w:spacing w:before="0" w:after="0" w:line="360" w:lineRule="auto"/>
        <w:ind w:firstLine="480"/>
        <w:jc w:val="both"/>
      </w:pPr>
      <w:r>
        <w:rPr>
          <w:rFonts w:hint="eastAsia" w:ascii="Times New Roman" w:hAnsi="Times New Roman" w:eastAsia="宋体"/>
          <w:sz w:val="24"/>
        </w:rPr>
        <w:t>任务一将4</w:t>
      </w:r>
      <w:r>
        <w:rPr>
          <w:rFonts w:ascii="Times New Roman" w:hAnsi="Times New Roman" w:eastAsia="宋体"/>
          <w:sz w:val="24"/>
        </w:rPr>
        <w:t xml:space="preserve"> </w:t>
      </w:r>
      <w:r>
        <w:rPr>
          <w:rFonts w:hint="eastAsia" w:ascii="Times New Roman" w:hAnsi="Times New Roman" w:eastAsia="宋体"/>
          <w:sz w:val="24"/>
        </w:rPr>
        <w:t>min折算为名义行驶时间。按45</w:t>
      </w:r>
      <w:r>
        <w:rPr>
          <w:rFonts w:ascii="Times New Roman" w:hAnsi="Times New Roman" w:eastAsia="宋体"/>
          <w:sz w:val="24"/>
        </w:rPr>
        <w:t xml:space="preserve"> </w:t>
      </w:r>
      <w:r>
        <w:rPr>
          <w:rFonts w:hint="eastAsia" w:ascii="Times New Roman" w:hAnsi="Times New Roman" w:eastAsia="宋体"/>
          <w:sz w:val="24"/>
        </w:rPr>
        <w:t>km/h计算得到3</w:t>
      </w:r>
      <w:r>
        <w:rPr>
          <w:rFonts w:ascii="Times New Roman" w:hAnsi="Times New Roman" w:eastAsia="宋体"/>
          <w:sz w:val="24"/>
        </w:rPr>
        <w:t xml:space="preserve"> </w:t>
      </w:r>
      <w:r>
        <w:rPr>
          <w:rFonts w:hint="eastAsia" w:ascii="Times New Roman" w:hAnsi="Times New Roman" w:eastAsia="宋体"/>
          <w:sz w:val="24"/>
        </w:rPr>
        <w:t>km规划服务半径，用于判断站点与区域中心之间的空间覆盖关系。</w:t>
      </w:r>
    </w:p>
    <w:p w14:paraId="79D208ED">
      <w:pPr>
        <w:pStyle w:val="6"/>
        <w:snapToGrid w:val="0"/>
        <w:spacing w:before="0" w:after="0" w:line="360" w:lineRule="auto"/>
        <w:ind w:firstLine="480"/>
        <w:jc w:val="both"/>
      </w:pPr>
      <w:r>
        <w:rPr>
          <w:rFonts w:hint="eastAsia" w:ascii="Times New Roman" w:hAnsi="Times New Roman" w:eastAsia="宋体"/>
          <w:sz w:val="24"/>
        </w:rPr>
        <w:t>题目给出的各区域日均呼叫量</w:t>
      </w:r>
      <m:oMath>
        <m:sSub>
          <m:sSubPr/>
          <m:e>
            <m:r>
              <m:rPr/>
              <m:t>q</m:t>
            </m:r>
          </m:e>
          <m:sub>
            <m:r>
              <m:rPr/>
              <m:t>i</m:t>
            </m:r>
          </m:sub>
        </m:sSub>
      </m:oMath>
      <w:r>
        <w:rPr>
          <w:rFonts w:hint="eastAsia" w:ascii="Times New Roman" w:hAnsi="Times New Roman" w:eastAsia="宋体"/>
          <w:sz w:val="24"/>
        </w:rPr>
        <w:t>已直接描述需求规模，人口和面积仅作为区域背景。六站全部启用后，各可行服务分配对应相同的建设成本总额，任务一的分流优化由出车距离和站点容量决定。最近医院距离的处理见6.6。</w:t>
      </w:r>
    </w:p>
    <w:bookmarkEnd w:id="10"/>
    <w:p w14:paraId="574D870B">
      <w:pPr>
        <w:pStyle w:val="4"/>
        <w:snapToGrid w:val="0"/>
        <w:spacing w:before="50" w:after="50" w:line="240" w:lineRule="auto"/>
        <w:ind w:firstLine="0"/>
        <w:jc w:val="left"/>
      </w:pPr>
      <w:bookmarkStart w:id="11" w:name="混合整数线性规划"/>
      <w:r>
        <w:rPr>
          <w:rFonts w:ascii="Times New Roman" w:hAnsi="Times New Roman" w:eastAsia="宋体"/>
          <w:b/>
          <w:sz w:val="24"/>
        </w:rPr>
        <w:t xml:space="preserve">5.2 </w:t>
      </w:r>
      <w:r>
        <w:rPr>
          <w:rFonts w:hint="eastAsia" w:ascii="Times New Roman" w:hAnsi="Times New Roman" w:eastAsia="宋体"/>
          <w:b/>
          <w:sz w:val="24"/>
        </w:rPr>
        <w:t>混合整数线性规划</w:t>
      </w:r>
    </w:p>
    <w:p w14:paraId="192F974D">
      <w:pPr>
        <w:pStyle w:val="6"/>
        <w:snapToGrid w:val="0"/>
        <w:spacing w:before="0" w:after="0" w:line="360" w:lineRule="auto"/>
        <w:ind w:firstLine="480"/>
        <w:jc w:val="both"/>
      </w:pPr>
      <w:r>
        <w:rPr>
          <w:rFonts w:hint="eastAsia" w:ascii="Times New Roman" w:hAnsi="Times New Roman" w:eastAsia="宋体"/>
          <w:sz w:val="24"/>
        </w:rPr>
        <w:t>设</w:t>
      </w:r>
      <m:oMath>
        <m:sSub>
          <m:sSubPr/>
          <m:e>
            <m:r>
              <m:rPr/>
              <m:t>x</m:t>
            </m:r>
          </m:e>
          <m:sub>
            <m:r>
              <m:rPr/>
              <m:t>ij</m:t>
            </m:r>
          </m:sub>
        </m:sSub>
        <m:r>
          <m:rPr>
            <m:sty m:val="p"/>
          </m:rPr>
          <m:t>≥</m:t>
        </m:r>
        <m:r>
          <m:rPr/>
          <m:t>0</m:t>
        </m:r>
      </m:oMath>
      <w:r>
        <w:rPr>
          <w:rFonts w:hint="eastAsia" w:ascii="Times New Roman" w:hAnsi="Times New Roman" w:eastAsia="宋体"/>
          <w:sz w:val="24"/>
        </w:rPr>
        <w:t>为区域</w:t>
      </w:r>
      <m:oMath>
        <m:r>
          <m:rPr/>
          <m:t>i</m:t>
        </m:r>
      </m:oMath>
      <w:r>
        <w:rPr>
          <w:rFonts w:hint="eastAsia" w:ascii="Times New Roman" w:hAnsi="Times New Roman" w:eastAsia="宋体"/>
          <w:sz w:val="24"/>
        </w:rPr>
        <w:t>由站点</w:t>
      </w:r>
      <m:oMath>
        <m:r>
          <m:rPr/>
          <m:t>j</m:t>
        </m:r>
      </m:oMath>
      <w:r>
        <w:rPr>
          <w:rFonts w:hint="eastAsia" w:ascii="Times New Roman" w:hAnsi="Times New Roman" w:eastAsia="宋体"/>
          <w:sz w:val="24"/>
        </w:rPr>
        <w:t>承担的日均呼叫量，</w:t>
      </w:r>
      <m:oMath>
        <m:sSub>
          <m:sSubPr/>
          <m:e>
            <m:r>
              <m:rPr/>
              <m:t>v</m:t>
            </m:r>
          </m:e>
          <m:sub>
            <m:r>
              <m:rPr/>
              <m:t>j</m:t>
            </m:r>
          </m:sub>
        </m:sSub>
        <m:r>
          <m:rPr>
            <m:sty m:val="p"/>
          </m:rPr>
          <m:t>∈</m:t>
        </m:r>
        <m:sSub>
          <m:sSubPr/>
          <m:e>
            <m:r>
              <m:rPr>
                <m:sty m:val="p"/>
                <m:scr m:val="double-struck"/>
              </m:rPr>
              <m:t>ℤ</m:t>
            </m:r>
          </m:e>
          <m:sub>
            <m:r>
              <m:rPr>
                <m:sty m:val="p"/>
              </m:rPr>
              <m:t>+</m:t>
            </m:r>
          </m:sub>
        </m:sSub>
      </m:oMath>
      <w:r>
        <w:rPr>
          <w:rFonts w:hint="eastAsia" w:ascii="Times New Roman" w:hAnsi="Times New Roman" w:eastAsia="宋体"/>
          <w:sz w:val="24"/>
        </w:rPr>
        <w:t>为站点</w:t>
      </w:r>
      <m:oMath>
        <m:r>
          <m:rPr/>
          <m:t>j</m:t>
        </m:r>
      </m:oMath>
      <w:r>
        <w:rPr>
          <w:rFonts w:hint="eastAsia" w:ascii="Times New Roman" w:hAnsi="Times New Roman" w:eastAsia="宋体"/>
          <w:sz w:val="24"/>
        </w:rPr>
        <w:t>配车数，</w:t>
      </w:r>
      <m:oMath>
        <m:sSub>
          <m:sSubPr/>
          <m:e>
            <m:r>
              <m:rPr/>
              <m:t>y</m:t>
            </m:r>
          </m:e>
          <m:sub>
            <m:r>
              <m:rPr/>
              <m:t>j</m:t>
            </m:r>
          </m:sub>
        </m:sSub>
        <m:r>
          <m:rPr>
            <m:sty m:val="p"/>
          </m:rPr>
          <m:t>∈{</m:t>
        </m:r>
        <m:r>
          <m:rPr/>
          <m:t>0</m:t>
        </m:r>
        <m:r>
          <m:rPr>
            <m:sty m:val="p"/>
          </m:rPr>
          <m:t>,</m:t>
        </m:r>
        <m:r>
          <m:rPr/>
          <m:t>1</m:t>
        </m:r>
        <m:r>
          <m:rPr>
            <m:sty m:val="p"/>
          </m:rPr>
          <m:t>}</m:t>
        </m:r>
      </m:oMath>
      <w:r>
        <w:rPr>
          <w:rFonts w:hint="eastAsia" w:ascii="Times New Roman" w:hAnsi="Times New Roman" w:eastAsia="宋体"/>
          <w:sz w:val="24"/>
        </w:rPr>
        <w:t>表示站点是否启用。模型结构见表2，其中</w:t>
      </w:r>
      <m:oMath>
        <m:sSub>
          <m:sSubPr/>
          <m:e>
            <m:r>
              <m:rPr/>
              <m:t>x</m:t>
            </m:r>
          </m:e>
          <m:sub>
            <m:r>
              <m:rPr/>
              <m:t>ij</m:t>
            </m:r>
          </m:sub>
        </m:sSub>
      </m:oMath>
      <w:r>
        <w:rPr>
          <w:rFonts w:hint="eastAsia" w:ascii="Times New Roman" w:hAnsi="Times New Roman" w:eastAsia="宋体"/>
          <w:sz w:val="24"/>
        </w:rPr>
        <w:t>表示长期平均服务流量，允许连续取值。</w:t>
      </w:r>
    </w:p>
    <w:p w14:paraId="7FA20302">
      <w:pPr>
        <w:pStyle w:val="6"/>
        <w:keepNext/>
        <w:snapToGrid w:val="0"/>
        <w:spacing w:before="0" w:after="0" w:line="360" w:lineRule="auto"/>
        <w:ind w:firstLine="0"/>
        <w:jc w:val="center"/>
      </w:pPr>
      <w:r>
        <w:rPr>
          <w:rFonts w:hint="eastAsia" w:ascii="Times New Roman" w:hAnsi="Times New Roman" w:eastAsia="宋体"/>
          <w:sz w:val="21"/>
        </w:rPr>
        <w:t>表2</w:t>
      </w:r>
      <w:r>
        <w:rPr>
          <w:rFonts w:ascii="Times New Roman" w:hAnsi="Times New Roman" w:eastAsia="宋体"/>
          <w:sz w:val="21"/>
        </w:rPr>
        <w:t xml:space="preserve"> </w:t>
      </w:r>
      <w:r>
        <w:rPr>
          <w:rFonts w:hint="eastAsia" w:ascii="Times New Roman" w:hAnsi="Times New Roman" w:eastAsia="宋体"/>
          <w:sz w:val="21"/>
        </w:rPr>
        <w:t>任务一混合整数线性规划模型</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267"/>
        <w:gridCol w:w="2946"/>
        <w:gridCol w:w="4657"/>
      </w:tblGrid>
      <w:tr w14:paraId="541C6AD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1267" w:type="dxa"/>
            <w:tcBorders>
              <w:bottom w:val="single" w:color="000000" w:sz="4" w:space="0"/>
            </w:tcBorders>
            <w:vAlign w:val="center"/>
          </w:tcPr>
          <w:p w14:paraId="54BCC265">
            <w:pPr>
              <w:keepNext/>
              <w:snapToGrid w:val="0"/>
              <w:spacing w:before="0" w:after="0" w:line="276" w:lineRule="auto"/>
              <w:jc w:val="center"/>
            </w:pPr>
            <w:r>
              <w:rPr>
                <w:rFonts w:hint="eastAsia" w:ascii="Times New Roman" w:hAnsi="Times New Roman" w:eastAsia="宋体"/>
                <w:b/>
                <w:sz w:val="20"/>
              </w:rPr>
              <w:t>模型组成</w:t>
            </w:r>
          </w:p>
        </w:tc>
        <w:tc>
          <w:tcPr>
            <w:tcW w:w="2946" w:type="dxa"/>
            <w:tcBorders>
              <w:bottom w:val="single" w:color="000000" w:sz="4" w:space="0"/>
            </w:tcBorders>
            <w:vAlign w:val="center"/>
          </w:tcPr>
          <w:p w14:paraId="32CA39D7">
            <w:pPr>
              <w:keepNext/>
              <w:snapToGrid w:val="0"/>
              <w:spacing w:before="0" w:after="0" w:line="276" w:lineRule="auto"/>
              <w:jc w:val="center"/>
            </w:pPr>
            <w:r>
              <w:rPr>
                <w:rFonts w:hint="eastAsia" w:ascii="Times New Roman" w:hAnsi="Times New Roman" w:eastAsia="宋体"/>
                <w:b/>
                <w:sz w:val="20"/>
              </w:rPr>
              <w:t>数学表达</w:t>
            </w:r>
          </w:p>
        </w:tc>
        <w:tc>
          <w:tcPr>
            <w:tcW w:w="4657" w:type="dxa"/>
            <w:tcBorders>
              <w:bottom w:val="single" w:color="000000" w:sz="4" w:space="0"/>
            </w:tcBorders>
            <w:vAlign w:val="center"/>
          </w:tcPr>
          <w:p w14:paraId="4FB05807">
            <w:pPr>
              <w:keepNext/>
              <w:snapToGrid w:val="0"/>
              <w:spacing w:before="0" w:after="0" w:line="276" w:lineRule="auto"/>
              <w:jc w:val="center"/>
            </w:pPr>
            <w:r>
              <w:rPr>
                <w:rFonts w:hint="eastAsia" w:ascii="Times New Roman" w:hAnsi="Times New Roman" w:eastAsia="宋体"/>
                <w:b/>
                <w:sz w:val="20"/>
              </w:rPr>
              <w:t>含义</w:t>
            </w:r>
          </w:p>
        </w:tc>
      </w:tr>
      <w:tr w14:paraId="47EBEA4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67" w:type="dxa"/>
            <w:vAlign w:val="center"/>
          </w:tcPr>
          <w:p w14:paraId="6A9B6967">
            <w:pPr>
              <w:snapToGrid w:val="0"/>
              <w:spacing w:before="0" w:after="0" w:line="276" w:lineRule="auto"/>
              <w:jc w:val="center"/>
            </w:pPr>
            <w:r>
              <w:rPr>
                <w:rFonts w:hint="eastAsia" w:ascii="Times New Roman" w:hAnsi="Times New Roman" w:eastAsia="宋体"/>
                <w:sz w:val="20"/>
              </w:rPr>
              <w:t>目标函数</w:t>
            </w:r>
          </w:p>
        </w:tc>
        <w:tc>
          <w:tcPr>
            <w:tcW w:w="2946" w:type="dxa"/>
            <w:vAlign w:val="center"/>
          </w:tcPr>
          <w:p w14:paraId="38D2823F">
            <w:pPr>
              <w:snapToGrid w:val="0"/>
              <w:spacing w:before="0" w:after="0" w:line="276" w:lineRule="auto"/>
              <w:jc w:val="center"/>
            </w:pPr>
            <m:oMathPara>
              <m:oMath>
                <m:r>
                  <m:rPr>
                    <m:sty m:val="p"/>
                  </m:rPr>
                  <m:t>min</m:t>
                </m:r>
                <m:r>
                  <m:rPr/>
                  <m:t>D</m:t>
                </m:r>
                <m:r>
                  <m:rPr>
                    <m:sty m:val="p"/>
                  </m:rPr>
                  <m:t>=</m:t>
                </m:r>
                <m:nary>
                  <m:naryPr>
                    <m:chr m:val="∑"/>
                    <m:limLoc m:val="undOvr"/>
                  </m:naryPr>
                  <m:sub>
                    <m:r>
                      <m:rPr/>
                      <m:t>i=1</m:t>
                    </m:r>
                  </m:sub>
                  <m:sup>
                    <m:r>
                      <m:rPr/>
                      <m:t>10</m:t>
                    </m:r>
                  </m:sup>
                  <m:e>
                    <m:nary>
                      <m:naryPr>
                        <m:chr m:val="∑"/>
                        <m:limLoc m:val="undOvr"/>
                      </m:naryPr>
                      <m:sub>
                        <m:r>
                          <m:rPr/>
                          <m:t>j=1</m:t>
                        </m:r>
                      </m:sub>
                      <m:sup>
                        <m:r>
                          <m:rPr/>
                          <m:t>6</m:t>
                        </m:r>
                      </m:sup>
                      <m:e>
                        <m:sSub>
                          <m:sSubPr/>
                          <m:e>
                            <m:r>
                              <m:rPr/>
                              <m:t>d</m:t>
                            </m:r>
                          </m:e>
                          <m:sub>
                            <m:r>
                              <m:rPr/>
                              <m:t>ij</m:t>
                            </m:r>
                          </m:sub>
                        </m:sSub>
                      </m:e>
                    </m:nary>
                  </m:e>
                </m:nary>
                <m:sSub>
                  <m:sSubPr/>
                  <m:e>
                    <m:r>
                      <m:rPr/>
                      <m:t>x</m:t>
                    </m:r>
                  </m:e>
                  <m:sub>
                    <m:r>
                      <m:rPr/>
                      <m:t>ij</m:t>
                    </m:r>
                  </m:sub>
                </m:sSub>
              </m:oMath>
            </m:oMathPara>
          </w:p>
        </w:tc>
        <w:tc>
          <w:tcPr>
            <w:tcW w:w="4657" w:type="dxa"/>
            <w:vAlign w:val="center"/>
          </w:tcPr>
          <w:p w14:paraId="5716159F">
            <w:pPr>
              <w:snapToGrid w:val="0"/>
              <w:spacing w:before="0" w:after="0" w:line="276" w:lineRule="auto"/>
              <w:jc w:val="center"/>
            </w:pPr>
            <w:r>
              <w:rPr>
                <w:rFonts w:hint="eastAsia" w:ascii="Times New Roman" w:hAnsi="Times New Roman" w:eastAsia="宋体"/>
                <w:sz w:val="20"/>
              </w:rPr>
              <w:t>最小化日均加权出车距离</w:t>
            </w:r>
          </w:p>
        </w:tc>
      </w:tr>
      <w:tr w14:paraId="6603EFB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67" w:type="dxa"/>
            <w:vAlign w:val="center"/>
          </w:tcPr>
          <w:p w14:paraId="432E388D">
            <w:pPr>
              <w:snapToGrid w:val="0"/>
              <w:spacing w:before="0" w:after="0" w:line="276" w:lineRule="auto"/>
              <w:jc w:val="center"/>
            </w:pPr>
            <w:r>
              <w:rPr>
                <w:rFonts w:hint="eastAsia" w:ascii="Times New Roman" w:hAnsi="Times New Roman" w:eastAsia="宋体"/>
                <w:sz w:val="20"/>
              </w:rPr>
              <w:t>需求守恒</w:t>
            </w:r>
          </w:p>
        </w:tc>
        <w:tc>
          <w:tcPr>
            <w:tcW w:w="2946" w:type="dxa"/>
            <w:vAlign w:val="center"/>
          </w:tcPr>
          <w:p w14:paraId="2FA97B51">
            <w:pPr>
              <w:snapToGrid w:val="0"/>
              <w:spacing w:before="0" w:after="0" w:line="276" w:lineRule="auto"/>
              <w:jc w:val="center"/>
            </w:pPr>
            <m:oMathPara>
              <m:oMath>
                <m:nary>
                  <m:naryPr>
                    <m:chr m:val="∑"/>
                    <m:limLoc m:val="undOvr"/>
                  </m:naryPr>
                  <m:sub>
                    <m:r>
                      <m:rPr/>
                      <m:t>j=1</m:t>
                    </m:r>
                  </m:sub>
                  <m:sup>
                    <m:r>
                      <m:rPr/>
                      <m:t>6</m:t>
                    </m:r>
                  </m:sup>
                  <m:e>
                    <m:sSub>
                      <m:sSubPr/>
                      <m:e>
                        <m:r>
                          <m:rPr/>
                          <m:t>x</m:t>
                        </m:r>
                      </m:e>
                      <m:sub>
                        <m:r>
                          <m:rPr/>
                          <m:t>ij</m:t>
                        </m:r>
                      </m:sub>
                    </m:sSub>
                  </m:e>
                </m:nary>
                <m:r>
                  <m:rPr>
                    <m:sty m:val="p"/>
                  </m:rPr>
                  <m:t>=</m:t>
                </m:r>
                <m:sSub>
                  <m:sSubPr/>
                  <m:e>
                    <m:r>
                      <m:rPr/>
                      <m:t>q</m:t>
                    </m:r>
                  </m:e>
                  <m:sub>
                    <m:r>
                      <m:rPr/>
                      <m:t>i</m:t>
                    </m:r>
                  </m:sub>
                </m:sSub>
              </m:oMath>
            </m:oMathPara>
          </w:p>
        </w:tc>
        <w:tc>
          <w:tcPr>
            <w:tcW w:w="4657" w:type="dxa"/>
            <w:vAlign w:val="center"/>
          </w:tcPr>
          <w:p w14:paraId="0C64D218">
            <w:pPr>
              <w:snapToGrid w:val="0"/>
              <w:spacing w:before="0" w:after="0" w:line="276" w:lineRule="auto"/>
              <w:jc w:val="center"/>
            </w:pPr>
            <w:r>
              <w:rPr>
                <w:rFonts w:hint="eastAsia" w:ascii="Times New Roman" w:hAnsi="Times New Roman" w:eastAsia="宋体"/>
                <w:sz w:val="20"/>
              </w:rPr>
              <w:t>每个区域的日均呼叫量全部得到服务</w:t>
            </w:r>
          </w:p>
        </w:tc>
      </w:tr>
      <w:tr w14:paraId="3C14B88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67" w:type="dxa"/>
            <w:vAlign w:val="center"/>
          </w:tcPr>
          <w:p w14:paraId="220F9725">
            <w:pPr>
              <w:snapToGrid w:val="0"/>
              <w:spacing w:before="0" w:after="0" w:line="276" w:lineRule="auto"/>
              <w:jc w:val="center"/>
            </w:pPr>
            <w:r>
              <w:rPr>
                <w:rFonts w:hint="eastAsia" w:ascii="Times New Roman" w:hAnsi="Times New Roman" w:eastAsia="宋体"/>
                <w:sz w:val="20"/>
              </w:rPr>
              <w:t>服务能力</w:t>
            </w:r>
          </w:p>
        </w:tc>
        <w:tc>
          <w:tcPr>
            <w:tcW w:w="2946" w:type="dxa"/>
            <w:vAlign w:val="center"/>
          </w:tcPr>
          <w:p w14:paraId="11DB6D1D">
            <w:pPr>
              <w:snapToGrid w:val="0"/>
              <w:spacing w:before="0" w:after="0" w:line="276" w:lineRule="auto"/>
              <w:jc w:val="center"/>
            </w:pPr>
            <m:oMathPara>
              <m:oMath>
                <m:nary>
                  <m:naryPr>
                    <m:chr m:val="∑"/>
                    <m:limLoc m:val="undOvr"/>
                  </m:naryPr>
                  <m:sub>
                    <m:r>
                      <m:rPr/>
                      <m:t>i=1</m:t>
                    </m:r>
                  </m:sub>
                  <m:sup>
                    <m:r>
                      <m:rPr/>
                      <m:t>10</m:t>
                    </m:r>
                  </m:sup>
                  <m:e>
                    <m:sSub>
                      <m:sSubPr/>
                      <m:e>
                        <m:r>
                          <m:rPr/>
                          <m:t>x</m:t>
                        </m:r>
                      </m:e>
                      <m:sub>
                        <m:r>
                          <m:rPr/>
                          <m:t>ij</m:t>
                        </m:r>
                      </m:sub>
                    </m:sSub>
                  </m:e>
                </m:nary>
                <m:r>
                  <m:rPr>
                    <m:sty m:val="p"/>
                  </m:rPr>
                  <m:t>≤</m:t>
                </m:r>
                <m:r>
                  <m:rPr/>
                  <m:t>12</m:t>
                </m:r>
                <m:sSub>
                  <m:sSubPr/>
                  <m:e>
                    <m:r>
                      <m:rPr/>
                      <m:t>v</m:t>
                    </m:r>
                  </m:e>
                  <m:sub>
                    <m:r>
                      <m:rPr/>
                      <m:t>j</m:t>
                    </m:r>
                  </m:sub>
                </m:sSub>
              </m:oMath>
            </m:oMathPara>
          </w:p>
        </w:tc>
        <w:tc>
          <w:tcPr>
            <w:tcW w:w="4657" w:type="dxa"/>
            <w:vAlign w:val="center"/>
          </w:tcPr>
          <w:p w14:paraId="48D50B21">
            <w:pPr>
              <w:snapToGrid w:val="0"/>
              <w:spacing w:before="0" w:after="0" w:line="276" w:lineRule="auto"/>
              <w:jc w:val="center"/>
            </w:pPr>
            <w:r>
              <w:rPr>
                <w:rFonts w:hint="eastAsia" w:ascii="Times New Roman" w:hAnsi="Times New Roman" w:eastAsia="宋体"/>
                <w:sz w:val="20"/>
              </w:rPr>
              <w:t>站点负荷不超过其配车形成的日服务上限</w:t>
            </w:r>
          </w:p>
        </w:tc>
      </w:tr>
      <w:tr w14:paraId="77EB81F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67" w:type="dxa"/>
            <w:vAlign w:val="center"/>
          </w:tcPr>
          <w:p w14:paraId="23DDD790">
            <w:pPr>
              <w:snapToGrid w:val="0"/>
              <w:spacing w:before="0" w:after="0" w:line="276" w:lineRule="auto"/>
              <w:jc w:val="center"/>
            </w:pPr>
            <w:r>
              <w:rPr>
                <w:rFonts w:hint="eastAsia" w:ascii="Times New Roman" w:hAnsi="Times New Roman" w:eastAsia="宋体"/>
                <w:sz w:val="20"/>
              </w:rPr>
              <w:t>启用与容量</w:t>
            </w:r>
          </w:p>
        </w:tc>
        <w:tc>
          <w:tcPr>
            <w:tcW w:w="2946" w:type="dxa"/>
            <w:vAlign w:val="center"/>
          </w:tcPr>
          <w:p w14:paraId="3E23A92F">
            <w:pPr>
              <w:snapToGrid w:val="0"/>
              <w:spacing w:before="0" w:after="0" w:line="276" w:lineRule="auto"/>
              <w:jc w:val="center"/>
            </w:pPr>
            <m:oMathPara>
              <m:oMath>
                <m:sSub>
                  <m:sSubPr/>
                  <m:e>
                    <m:r>
                      <m:rPr/>
                      <m:t>y</m:t>
                    </m:r>
                  </m:e>
                  <m:sub>
                    <m:r>
                      <m:rPr/>
                      <m:t>j</m:t>
                    </m:r>
                  </m:sub>
                </m:sSub>
                <m:r>
                  <m:rPr>
                    <m:sty m:val="p"/>
                  </m:rPr>
                  <m:t>≤</m:t>
                </m:r>
                <m:sSub>
                  <m:sSubPr/>
                  <m:e>
                    <m:r>
                      <m:rPr/>
                      <m:t>v</m:t>
                    </m:r>
                  </m:e>
                  <m:sub>
                    <m:r>
                      <m:rPr/>
                      <m:t>j</m:t>
                    </m:r>
                  </m:sub>
                </m:sSub>
                <m:r>
                  <m:rPr>
                    <m:sty m:val="p"/>
                  </m:rPr>
                  <m:t>≤</m:t>
                </m:r>
                <m:sSub>
                  <m:sSubPr/>
                  <m:e>
                    <m:acc>
                      <m:accPr>
                        <m:chr m:val="‾"/>
                      </m:accPr>
                      <m:e>
                        <m:r>
                          <m:rPr/>
                          <m:t>v</m:t>
                        </m:r>
                      </m:e>
                    </m:acc>
                  </m:e>
                  <m:sub>
                    <m:r>
                      <m:rPr/>
                      <m:t>j</m:t>
                    </m:r>
                  </m:sub>
                </m:sSub>
                <m:sSub>
                  <m:sSubPr/>
                  <m:e>
                    <m:r>
                      <m:rPr/>
                      <m:t>y</m:t>
                    </m:r>
                  </m:e>
                  <m:sub>
                    <m:r>
                      <m:rPr/>
                      <m:t>j</m:t>
                    </m:r>
                  </m:sub>
                </m:sSub>
              </m:oMath>
            </m:oMathPara>
          </w:p>
        </w:tc>
        <w:tc>
          <w:tcPr>
            <w:tcW w:w="4657" w:type="dxa"/>
            <w:vAlign w:val="center"/>
          </w:tcPr>
          <w:p w14:paraId="61D6EF91">
            <w:pPr>
              <w:snapToGrid w:val="0"/>
              <w:spacing w:before="0" w:after="0" w:line="276" w:lineRule="auto"/>
              <w:jc w:val="center"/>
            </w:pPr>
            <w:r>
              <w:rPr>
                <w:rFonts w:hint="eastAsia" w:ascii="Times New Roman" w:hAnsi="Times New Roman" w:eastAsia="宋体"/>
                <w:sz w:val="20"/>
              </w:rPr>
              <w:t>配车数不超过停车容量，配车与启用状态联动</w:t>
            </w:r>
          </w:p>
        </w:tc>
      </w:tr>
      <w:tr w14:paraId="4CE8042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67" w:type="dxa"/>
            <w:vAlign w:val="center"/>
          </w:tcPr>
          <w:p w14:paraId="0F2B789A">
            <w:pPr>
              <w:snapToGrid w:val="0"/>
              <w:spacing w:before="0" w:after="0" w:line="276" w:lineRule="auto"/>
              <w:jc w:val="center"/>
            </w:pPr>
            <w:r>
              <w:rPr>
                <w:rFonts w:hint="eastAsia" w:ascii="Times New Roman" w:hAnsi="Times New Roman" w:eastAsia="宋体"/>
                <w:sz w:val="20"/>
              </w:rPr>
              <w:t>车辆总量</w:t>
            </w:r>
          </w:p>
        </w:tc>
        <w:tc>
          <w:tcPr>
            <w:tcW w:w="2946" w:type="dxa"/>
            <w:vAlign w:val="center"/>
          </w:tcPr>
          <w:p w14:paraId="5A7A96A3">
            <w:pPr>
              <w:snapToGrid w:val="0"/>
              <w:spacing w:before="0" w:after="0" w:line="276" w:lineRule="auto"/>
              <w:jc w:val="center"/>
            </w:pPr>
            <m:oMathPara>
              <m:oMath>
                <m:nary>
                  <m:naryPr>
                    <m:chr m:val="∑"/>
                    <m:limLoc m:val="undOvr"/>
                  </m:naryPr>
                  <m:sub>
                    <m:r>
                      <m:rPr/>
                      <m:t>j=1</m:t>
                    </m:r>
                  </m:sub>
                  <m:sup>
                    <m:r>
                      <m:rPr/>
                      <m:t>6</m:t>
                    </m:r>
                  </m:sup>
                  <m:e>
                    <m:sSub>
                      <m:sSubPr/>
                      <m:e>
                        <m:r>
                          <m:rPr/>
                          <m:t>v</m:t>
                        </m:r>
                      </m:e>
                      <m:sub>
                        <m:r>
                          <m:rPr/>
                          <m:t>j</m:t>
                        </m:r>
                      </m:sub>
                    </m:sSub>
                  </m:e>
                </m:nary>
                <m:r>
                  <m:rPr>
                    <m:sty m:val="p"/>
                  </m:rPr>
                  <m:t>≤</m:t>
                </m:r>
                <m:r>
                  <m:rPr/>
                  <m:t>12</m:t>
                </m:r>
              </m:oMath>
            </m:oMathPara>
          </w:p>
        </w:tc>
        <w:tc>
          <w:tcPr>
            <w:tcW w:w="4657" w:type="dxa"/>
            <w:vAlign w:val="center"/>
          </w:tcPr>
          <w:p w14:paraId="075168D4">
            <w:pPr>
              <w:snapToGrid w:val="0"/>
              <w:spacing w:before="0" w:after="0" w:line="276" w:lineRule="auto"/>
              <w:jc w:val="center"/>
            </w:pPr>
            <w:r>
              <w:rPr>
                <w:rFonts w:hint="eastAsia" w:ascii="Times New Roman" w:hAnsi="Times New Roman" w:eastAsia="宋体"/>
                <w:sz w:val="20"/>
              </w:rPr>
              <w:t>全市救护车总数不超过12辆</w:t>
            </w:r>
          </w:p>
        </w:tc>
      </w:tr>
      <w:tr w14:paraId="162553E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67" w:type="dxa"/>
            <w:vAlign w:val="center"/>
          </w:tcPr>
          <w:p w14:paraId="1075899E">
            <w:pPr>
              <w:snapToGrid w:val="0"/>
              <w:spacing w:before="0" w:after="0" w:line="276" w:lineRule="auto"/>
              <w:jc w:val="center"/>
            </w:pPr>
            <w:r>
              <w:rPr>
                <w:rFonts w:hint="eastAsia" w:ascii="Times New Roman" w:hAnsi="Times New Roman" w:eastAsia="宋体"/>
                <w:sz w:val="20"/>
              </w:rPr>
              <w:t>变量域</w:t>
            </w:r>
          </w:p>
        </w:tc>
        <w:tc>
          <w:tcPr>
            <w:tcW w:w="2946" w:type="dxa"/>
            <w:vAlign w:val="center"/>
          </w:tcPr>
          <w:p w14:paraId="673A0D8B">
            <w:pPr>
              <w:snapToGrid w:val="0"/>
              <w:spacing w:before="0" w:after="0" w:line="276" w:lineRule="auto"/>
              <w:jc w:val="center"/>
            </w:pPr>
            <m:oMathPara>
              <m:oMath>
                <m:sSub>
                  <m:sSubPr/>
                  <m:e>
                    <m:r>
                      <m:rPr/>
                      <m:t>x</m:t>
                    </m:r>
                  </m:e>
                  <m:sub>
                    <m:r>
                      <m:rPr/>
                      <m:t>ij</m:t>
                    </m:r>
                  </m:sub>
                </m:sSub>
                <m:r>
                  <m:rPr>
                    <m:sty m:val="p"/>
                  </m:rPr>
                  <m:t>≥</m:t>
                </m:r>
                <m:r>
                  <m:rPr/>
                  <m:t>0</m:t>
                </m:r>
                <m:r>
                  <m:rPr>
                    <m:sty m:val="p"/>
                  </m:rPr>
                  <m:t>,</m:t>
                </m:r>
                <m:r>
                  <m:rPr/>
                  <m:t> </m:t>
                </m:r>
                <m:sSub>
                  <m:sSubPr/>
                  <m:e>
                    <m:r>
                      <m:rPr/>
                      <m:t>v</m:t>
                    </m:r>
                  </m:e>
                  <m:sub>
                    <m:r>
                      <m:rPr/>
                      <m:t>j</m:t>
                    </m:r>
                  </m:sub>
                </m:sSub>
                <m:r>
                  <m:rPr>
                    <m:sty m:val="p"/>
                  </m:rPr>
                  <m:t>∈</m:t>
                </m:r>
                <m:sSub>
                  <m:sSubPr/>
                  <m:e>
                    <m:r>
                      <m:rPr>
                        <m:sty m:val="p"/>
                        <m:scr m:val="double-struck"/>
                      </m:rPr>
                      <m:t>ℤ</m:t>
                    </m:r>
                  </m:e>
                  <m:sub>
                    <m:r>
                      <m:rPr>
                        <m:sty m:val="p"/>
                      </m:rPr>
                      <m:t>+</m:t>
                    </m:r>
                  </m:sub>
                </m:sSub>
                <m:r>
                  <m:rPr>
                    <m:sty m:val="p"/>
                  </m:rPr>
                  <m:t>,</m:t>
                </m:r>
                <m:r>
                  <m:rPr/>
                  <m:t> </m:t>
                </m:r>
                <m:sSub>
                  <m:sSubPr/>
                  <m:e>
                    <m:r>
                      <m:rPr/>
                      <m:t>y</m:t>
                    </m:r>
                  </m:e>
                  <m:sub>
                    <m:r>
                      <m:rPr/>
                      <m:t>j</m:t>
                    </m:r>
                  </m:sub>
                </m:sSub>
                <m:r>
                  <m:rPr>
                    <m:sty m:val="p"/>
                  </m:rPr>
                  <m:t>∈{</m:t>
                </m:r>
                <m:r>
                  <m:rPr/>
                  <m:t>0</m:t>
                </m:r>
                <m:r>
                  <m:rPr>
                    <m:sty m:val="p"/>
                  </m:rPr>
                  <m:t>,</m:t>
                </m:r>
                <m:r>
                  <m:rPr/>
                  <m:t>1</m:t>
                </m:r>
                <m:r>
                  <m:rPr>
                    <m:sty m:val="p"/>
                  </m:rPr>
                  <m:t>}</m:t>
                </m:r>
              </m:oMath>
            </m:oMathPara>
          </w:p>
        </w:tc>
        <w:tc>
          <w:tcPr>
            <w:tcW w:w="4657" w:type="dxa"/>
            <w:vAlign w:val="center"/>
          </w:tcPr>
          <w:p w14:paraId="0558D793">
            <w:pPr>
              <w:snapToGrid w:val="0"/>
              <w:spacing w:before="0" w:after="0" w:line="276" w:lineRule="auto"/>
              <w:jc w:val="center"/>
            </w:pPr>
            <w:r>
              <w:rPr>
                <w:rFonts w:hint="eastAsia" w:ascii="Times New Roman" w:hAnsi="Times New Roman" w:eastAsia="宋体"/>
                <w:sz w:val="20"/>
              </w:rPr>
              <w:t>服务流量连续，车辆数为整数，启用变量为0-1变量</w:t>
            </w:r>
          </w:p>
        </w:tc>
      </w:tr>
      <w:bookmarkEnd w:id="11"/>
    </w:tbl>
    <w:p w14:paraId="3055B7B5">
      <w:pPr>
        <w:pStyle w:val="4"/>
        <w:snapToGrid w:val="0"/>
        <w:spacing w:before="50" w:after="50" w:line="240" w:lineRule="auto"/>
        <w:ind w:firstLine="0"/>
        <w:jc w:val="left"/>
      </w:pPr>
      <w:bookmarkStart w:id="12" w:name="六站满配的必要性"/>
      <w:r>
        <w:rPr>
          <w:rFonts w:ascii="Times New Roman" w:hAnsi="Times New Roman" w:eastAsia="宋体"/>
          <w:b/>
          <w:sz w:val="24"/>
        </w:rPr>
        <w:t xml:space="preserve">5.3 </w:t>
      </w:r>
      <w:r>
        <w:rPr>
          <w:rFonts w:hint="eastAsia" w:ascii="Times New Roman" w:hAnsi="Times New Roman" w:eastAsia="宋体"/>
          <w:b/>
          <w:sz w:val="24"/>
        </w:rPr>
        <w:t>六站满配的必要性</w:t>
      </w:r>
    </w:p>
    <w:p w14:paraId="174DFC89">
      <w:pPr>
        <w:pStyle w:val="6"/>
        <w:snapToGrid w:val="0"/>
        <w:spacing w:before="0" w:after="0" w:line="360" w:lineRule="auto"/>
        <w:ind w:firstLine="480"/>
        <w:jc w:val="both"/>
      </w:pPr>
      <w:r>
        <w:rPr>
          <w:rFonts w:hint="eastAsia" w:ascii="Times New Roman" w:hAnsi="Times New Roman" w:eastAsia="宋体"/>
          <w:sz w:val="24"/>
        </w:rPr>
        <w:t>枚举全部非空站点子集并统计最大运力：建设1—5个站点时，最多可配置3、5、7、9、11辆车，对应日服务能力上限为36、60、84、108、132次，均低于140次/日的需求；只有6个站点全建时可配置12辆车，形成144次/日的服务能力，如表3所示。因此候选站点必须全建，车辆配置唯一为</w:t>
      </w:r>
      <m:oMath>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4"/>
        </w:rPr>
        <w:t>，后续优化重点转向区域服务分配。</w:t>
      </w:r>
    </w:p>
    <w:p w14:paraId="5C1D41E8">
      <w:pPr>
        <w:pStyle w:val="6"/>
        <w:keepNext/>
        <w:snapToGrid w:val="0"/>
        <w:spacing w:before="0" w:after="0" w:line="360" w:lineRule="auto"/>
        <w:ind w:firstLine="0"/>
        <w:jc w:val="center"/>
      </w:pPr>
      <w:r>
        <w:rPr>
          <w:rFonts w:hint="eastAsia" w:ascii="Times New Roman" w:hAnsi="Times New Roman" w:eastAsia="宋体"/>
          <w:sz w:val="21"/>
        </w:rPr>
        <w:t>表3</w:t>
      </w:r>
      <w:r>
        <w:rPr>
          <w:rFonts w:ascii="Times New Roman" w:hAnsi="Times New Roman" w:eastAsia="宋体"/>
          <w:sz w:val="21"/>
        </w:rPr>
        <w:t xml:space="preserve"> </w:t>
      </w:r>
      <w:r>
        <w:rPr>
          <w:rFonts w:hint="eastAsia" w:ascii="Times New Roman" w:hAnsi="Times New Roman" w:eastAsia="宋体"/>
          <w:sz w:val="21"/>
        </w:rPr>
        <w:t>各建站规模运力可行性</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609"/>
        <w:gridCol w:w="1044"/>
        <w:gridCol w:w="1044"/>
        <w:gridCol w:w="1044"/>
        <w:gridCol w:w="1044"/>
        <w:gridCol w:w="1044"/>
        <w:gridCol w:w="1041"/>
      </w:tblGrid>
      <w:tr w14:paraId="0DAF837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609" w:type="dxa"/>
            <w:tcBorders>
              <w:bottom w:val="single" w:color="000000" w:sz="4" w:space="0"/>
            </w:tcBorders>
            <w:vAlign w:val="center"/>
          </w:tcPr>
          <w:p w14:paraId="6C839B94">
            <w:pPr>
              <w:keepNext/>
              <w:snapToGrid w:val="0"/>
              <w:spacing w:before="0" w:after="0" w:line="276" w:lineRule="auto"/>
              <w:jc w:val="center"/>
            </w:pPr>
            <w:r>
              <w:rPr>
                <w:rFonts w:hint="eastAsia" w:ascii="Times New Roman" w:hAnsi="Times New Roman" w:eastAsia="宋体"/>
                <w:b/>
                <w:sz w:val="20"/>
              </w:rPr>
              <w:t>建站数量</w:t>
            </w:r>
          </w:p>
        </w:tc>
        <w:tc>
          <w:tcPr>
            <w:tcW w:w="1044" w:type="dxa"/>
            <w:tcBorders>
              <w:bottom w:val="single" w:color="000000" w:sz="4" w:space="0"/>
            </w:tcBorders>
            <w:vAlign w:val="center"/>
          </w:tcPr>
          <w:p w14:paraId="58B57241">
            <w:pPr>
              <w:keepNext/>
              <w:snapToGrid w:val="0"/>
              <w:spacing w:before="0" w:after="0" w:line="276" w:lineRule="auto"/>
              <w:jc w:val="center"/>
            </w:pPr>
            <w:r>
              <w:rPr>
                <w:rFonts w:ascii="Times New Roman" w:hAnsi="Times New Roman" w:eastAsia="宋体"/>
                <w:b/>
                <w:sz w:val="20"/>
              </w:rPr>
              <w:t>1</w:t>
            </w:r>
          </w:p>
        </w:tc>
        <w:tc>
          <w:tcPr>
            <w:tcW w:w="1044" w:type="dxa"/>
            <w:tcBorders>
              <w:bottom w:val="single" w:color="000000" w:sz="4" w:space="0"/>
            </w:tcBorders>
            <w:vAlign w:val="center"/>
          </w:tcPr>
          <w:p w14:paraId="638FD443">
            <w:pPr>
              <w:keepNext/>
              <w:snapToGrid w:val="0"/>
              <w:spacing w:before="0" w:after="0" w:line="276" w:lineRule="auto"/>
              <w:jc w:val="center"/>
            </w:pPr>
            <w:r>
              <w:rPr>
                <w:rFonts w:ascii="Times New Roman" w:hAnsi="Times New Roman" w:eastAsia="宋体"/>
                <w:b/>
                <w:sz w:val="20"/>
              </w:rPr>
              <w:t>2</w:t>
            </w:r>
          </w:p>
        </w:tc>
        <w:tc>
          <w:tcPr>
            <w:tcW w:w="1044" w:type="dxa"/>
            <w:tcBorders>
              <w:bottom w:val="single" w:color="000000" w:sz="4" w:space="0"/>
            </w:tcBorders>
            <w:vAlign w:val="center"/>
          </w:tcPr>
          <w:p w14:paraId="1D0FF232">
            <w:pPr>
              <w:keepNext/>
              <w:snapToGrid w:val="0"/>
              <w:spacing w:before="0" w:after="0" w:line="276" w:lineRule="auto"/>
              <w:jc w:val="center"/>
            </w:pPr>
            <w:r>
              <w:rPr>
                <w:rFonts w:ascii="Times New Roman" w:hAnsi="Times New Roman" w:eastAsia="宋体"/>
                <w:b/>
                <w:sz w:val="20"/>
              </w:rPr>
              <w:t>3</w:t>
            </w:r>
          </w:p>
        </w:tc>
        <w:tc>
          <w:tcPr>
            <w:tcW w:w="1044" w:type="dxa"/>
            <w:tcBorders>
              <w:bottom w:val="single" w:color="000000" w:sz="4" w:space="0"/>
            </w:tcBorders>
            <w:vAlign w:val="center"/>
          </w:tcPr>
          <w:p w14:paraId="6B4B4C3C">
            <w:pPr>
              <w:keepNext/>
              <w:snapToGrid w:val="0"/>
              <w:spacing w:before="0" w:after="0" w:line="276" w:lineRule="auto"/>
              <w:jc w:val="center"/>
            </w:pPr>
            <w:r>
              <w:rPr>
                <w:rFonts w:ascii="Times New Roman" w:hAnsi="Times New Roman" w:eastAsia="宋体"/>
                <w:b/>
                <w:sz w:val="20"/>
              </w:rPr>
              <w:t>4</w:t>
            </w:r>
          </w:p>
        </w:tc>
        <w:tc>
          <w:tcPr>
            <w:tcW w:w="1044" w:type="dxa"/>
            <w:tcBorders>
              <w:bottom w:val="single" w:color="000000" w:sz="4" w:space="0"/>
            </w:tcBorders>
            <w:vAlign w:val="center"/>
          </w:tcPr>
          <w:p w14:paraId="668D2B22">
            <w:pPr>
              <w:keepNext/>
              <w:snapToGrid w:val="0"/>
              <w:spacing w:before="0" w:after="0" w:line="276" w:lineRule="auto"/>
              <w:jc w:val="center"/>
            </w:pPr>
            <w:r>
              <w:rPr>
                <w:rFonts w:ascii="Times New Roman" w:hAnsi="Times New Roman" w:eastAsia="宋体"/>
                <w:b/>
                <w:sz w:val="20"/>
              </w:rPr>
              <w:t>5</w:t>
            </w:r>
          </w:p>
        </w:tc>
        <w:tc>
          <w:tcPr>
            <w:tcW w:w="1041" w:type="dxa"/>
            <w:tcBorders>
              <w:bottom w:val="single" w:color="000000" w:sz="4" w:space="0"/>
            </w:tcBorders>
            <w:vAlign w:val="center"/>
          </w:tcPr>
          <w:p w14:paraId="65050189">
            <w:pPr>
              <w:keepNext/>
              <w:snapToGrid w:val="0"/>
              <w:spacing w:before="0" w:after="0" w:line="276" w:lineRule="auto"/>
              <w:jc w:val="center"/>
            </w:pPr>
            <w:r>
              <w:rPr>
                <w:rFonts w:ascii="Times New Roman" w:hAnsi="Times New Roman" w:eastAsia="宋体"/>
                <w:b/>
                <w:sz w:val="20"/>
              </w:rPr>
              <w:t>6</w:t>
            </w:r>
          </w:p>
        </w:tc>
      </w:tr>
      <w:tr w14:paraId="5B7F47A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09" w:type="dxa"/>
            <w:vAlign w:val="center"/>
          </w:tcPr>
          <w:p w14:paraId="7F09D38E">
            <w:pPr>
              <w:snapToGrid w:val="0"/>
              <w:spacing w:before="0" w:after="0" w:line="276" w:lineRule="auto"/>
              <w:jc w:val="center"/>
            </w:pPr>
            <w:r>
              <w:rPr>
                <w:rFonts w:hint="eastAsia" w:ascii="Times New Roman" w:hAnsi="Times New Roman" w:eastAsia="宋体"/>
                <w:sz w:val="20"/>
              </w:rPr>
              <w:t>最大配车/辆</w:t>
            </w:r>
          </w:p>
        </w:tc>
        <w:tc>
          <w:tcPr>
            <w:tcW w:w="1044" w:type="dxa"/>
            <w:vAlign w:val="center"/>
          </w:tcPr>
          <w:p w14:paraId="6413B315">
            <w:pPr>
              <w:snapToGrid w:val="0"/>
              <w:spacing w:before="0" w:after="0" w:line="276" w:lineRule="auto"/>
              <w:jc w:val="center"/>
            </w:pPr>
            <w:r>
              <w:rPr>
                <w:rFonts w:ascii="Times New Roman" w:hAnsi="Times New Roman" w:eastAsia="宋体"/>
                <w:sz w:val="20"/>
              </w:rPr>
              <w:t>3</w:t>
            </w:r>
          </w:p>
        </w:tc>
        <w:tc>
          <w:tcPr>
            <w:tcW w:w="1044" w:type="dxa"/>
            <w:vAlign w:val="center"/>
          </w:tcPr>
          <w:p w14:paraId="084664F7">
            <w:pPr>
              <w:snapToGrid w:val="0"/>
              <w:spacing w:before="0" w:after="0" w:line="276" w:lineRule="auto"/>
              <w:jc w:val="center"/>
            </w:pPr>
            <w:r>
              <w:rPr>
                <w:rFonts w:ascii="Times New Roman" w:hAnsi="Times New Roman" w:eastAsia="宋体"/>
                <w:sz w:val="20"/>
              </w:rPr>
              <w:t>5</w:t>
            </w:r>
          </w:p>
        </w:tc>
        <w:tc>
          <w:tcPr>
            <w:tcW w:w="1044" w:type="dxa"/>
            <w:vAlign w:val="center"/>
          </w:tcPr>
          <w:p w14:paraId="2FFE3495">
            <w:pPr>
              <w:snapToGrid w:val="0"/>
              <w:spacing w:before="0" w:after="0" w:line="276" w:lineRule="auto"/>
              <w:jc w:val="center"/>
            </w:pPr>
            <w:r>
              <w:rPr>
                <w:rFonts w:ascii="Times New Roman" w:hAnsi="Times New Roman" w:eastAsia="宋体"/>
                <w:sz w:val="20"/>
              </w:rPr>
              <w:t>7</w:t>
            </w:r>
          </w:p>
        </w:tc>
        <w:tc>
          <w:tcPr>
            <w:tcW w:w="1044" w:type="dxa"/>
            <w:vAlign w:val="center"/>
          </w:tcPr>
          <w:p w14:paraId="1DA1441C">
            <w:pPr>
              <w:snapToGrid w:val="0"/>
              <w:spacing w:before="0" w:after="0" w:line="276" w:lineRule="auto"/>
              <w:jc w:val="center"/>
            </w:pPr>
            <w:r>
              <w:rPr>
                <w:rFonts w:ascii="Times New Roman" w:hAnsi="Times New Roman" w:eastAsia="宋体"/>
                <w:sz w:val="20"/>
              </w:rPr>
              <w:t>9</w:t>
            </w:r>
          </w:p>
        </w:tc>
        <w:tc>
          <w:tcPr>
            <w:tcW w:w="1044" w:type="dxa"/>
            <w:vAlign w:val="center"/>
          </w:tcPr>
          <w:p w14:paraId="1280839F">
            <w:pPr>
              <w:snapToGrid w:val="0"/>
              <w:spacing w:before="0" w:after="0" w:line="276" w:lineRule="auto"/>
              <w:jc w:val="center"/>
            </w:pPr>
            <w:r>
              <w:rPr>
                <w:rFonts w:ascii="Times New Roman" w:hAnsi="Times New Roman" w:eastAsia="宋体"/>
                <w:sz w:val="20"/>
              </w:rPr>
              <w:t>11</w:t>
            </w:r>
          </w:p>
        </w:tc>
        <w:tc>
          <w:tcPr>
            <w:tcW w:w="1041" w:type="dxa"/>
            <w:vAlign w:val="center"/>
          </w:tcPr>
          <w:p w14:paraId="0EB7CA22">
            <w:pPr>
              <w:snapToGrid w:val="0"/>
              <w:spacing w:before="0" w:after="0" w:line="276" w:lineRule="auto"/>
              <w:jc w:val="center"/>
            </w:pPr>
            <w:r>
              <w:rPr>
                <w:rFonts w:ascii="Times New Roman" w:hAnsi="Times New Roman" w:eastAsia="宋体"/>
                <w:sz w:val="20"/>
              </w:rPr>
              <w:t>12</w:t>
            </w:r>
          </w:p>
        </w:tc>
      </w:tr>
      <w:tr w14:paraId="72F7464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09" w:type="dxa"/>
            <w:vAlign w:val="center"/>
          </w:tcPr>
          <w:p w14:paraId="7AF7F517">
            <w:pPr>
              <w:snapToGrid w:val="0"/>
              <w:spacing w:before="0" w:after="0" w:line="276" w:lineRule="auto"/>
              <w:jc w:val="center"/>
            </w:pPr>
            <w:r>
              <w:rPr>
                <w:rFonts w:hint="eastAsia" w:ascii="Times New Roman" w:hAnsi="Times New Roman" w:eastAsia="宋体"/>
                <w:sz w:val="20"/>
              </w:rPr>
              <w:t>最大服务能力/（次/日）</w:t>
            </w:r>
          </w:p>
        </w:tc>
        <w:tc>
          <w:tcPr>
            <w:tcW w:w="1044" w:type="dxa"/>
            <w:vAlign w:val="center"/>
          </w:tcPr>
          <w:p w14:paraId="53F5A47B">
            <w:pPr>
              <w:snapToGrid w:val="0"/>
              <w:spacing w:before="0" w:after="0" w:line="276" w:lineRule="auto"/>
              <w:jc w:val="center"/>
            </w:pPr>
            <w:r>
              <w:rPr>
                <w:rFonts w:ascii="Times New Roman" w:hAnsi="Times New Roman" w:eastAsia="宋体"/>
                <w:sz w:val="20"/>
              </w:rPr>
              <w:t>36</w:t>
            </w:r>
          </w:p>
        </w:tc>
        <w:tc>
          <w:tcPr>
            <w:tcW w:w="1044" w:type="dxa"/>
            <w:vAlign w:val="center"/>
          </w:tcPr>
          <w:p w14:paraId="2605063E">
            <w:pPr>
              <w:snapToGrid w:val="0"/>
              <w:spacing w:before="0" w:after="0" w:line="276" w:lineRule="auto"/>
              <w:jc w:val="center"/>
            </w:pPr>
            <w:r>
              <w:rPr>
                <w:rFonts w:ascii="Times New Roman" w:hAnsi="Times New Roman" w:eastAsia="宋体"/>
                <w:sz w:val="20"/>
              </w:rPr>
              <w:t>60</w:t>
            </w:r>
          </w:p>
        </w:tc>
        <w:tc>
          <w:tcPr>
            <w:tcW w:w="1044" w:type="dxa"/>
            <w:vAlign w:val="center"/>
          </w:tcPr>
          <w:p w14:paraId="2D0A134D">
            <w:pPr>
              <w:snapToGrid w:val="0"/>
              <w:spacing w:before="0" w:after="0" w:line="276" w:lineRule="auto"/>
              <w:jc w:val="center"/>
            </w:pPr>
            <w:r>
              <w:rPr>
                <w:rFonts w:ascii="Times New Roman" w:hAnsi="Times New Roman" w:eastAsia="宋体"/>
                <w:sz w:val="20"/>
              </w:rPr>
              <w:t>84</w:t>
            </w:r>
          </w:p>
        </w:tc>
        <w:tc>
          <w:tcPr>
            <w:tcW w:w="1044" w:type="dxa"/>
            <w:vAlign w:val="center"/>
          </w:tcPr>
          <w:p w14:paraId="1BC264B6">
            <w:pPr>
              <w:snapToGrid w:val="0"/>
              <w:spacing w:before="0" w:after="0" w:line="276" w:lineRule="auto"/>
              <w:jc w:val="center"/>
            </w:pPr>
            <w:r>
              <w:rPr>
                <w:rFonts w:ascii="Times New Roman" w:hAnsi="Times New Roman" w:eastAsia="宋体"/>
                <w:sz w:val="20"/>
              </w:rPr>
              <w:t>108</w:t>
            </w:r>
          </w:p>
        </w:tc>
        <w:tc>
          <w:tcPr>
            <w:tcW w:w="1044" w:type="dxa"/>
            <w:vAlign w:val="center"/>
          </w:tcPr>
          <w:p w14:paraId="5BA7F72E">
            <w:pPr>
              <w:snapToGrid w:val="0"/>
              <w:spacing w:before="0" w:after="0" w:line="276" w:lineRule="auto"/>
              <w:jc w:val="center"/>
            </w:pPr>
            <w:r>
              <w:rPr>
                <w:rFonts w:ascii="Times New Roman" w:hAnsi="Times New Roman" w:eastAsia="宋体"/>
                <w:sz w:val="20"/>
              </w:rPr>
              <w:t>132</w:t>
            </w:r>
          </w:p>
        </w:tc>
        <w:tc>
          <w:tcPr>
            <w:tcW w:w="1041" w:type="dxa"/>
            <w:vAlign w:val="center"/>
          </w:tcPr>
          <w:p w14:paraId="517F5A1F">
            <w:pPr>
              <w:snapToGrid w:val="0"/>
              <w:spacing w:before="0" w:after="0" w:line="276" w:lineRule="auto"/>
              <w:jc w:val="center"/>
            </w:pPr>
            <w:r>
              <w:rPr>
                <w:rFonts w:ascii="Times New Roman" w:hAnsi="Times New Roman" w:eastAsia="宋体"/>
                <w:sz w:val="20"/>
              </w:rPr>
              <w:t>144</w:t>
            </w:r>
          </w:p>
        </w:tc>
      </w:tr>
      <w:bookmarkEnd w:id="12"/>
    </w:tbl>
    <w:p w14:paraId="2906C549">
      <w:pPr>
        <w:pStyle w:val="4"/>
        <w:snapToGrid w:val="0"/>
        <w:spacing w:before="50" w:after="50" w:line="240" w:lineRule="auto"/>
        <w:ind w:firstLine="0"/>
        <w:jc w:val="left"/>
      </w:pPr>
      <w:bookmarkStart w:id="13" w:name="运输型线性规划与词典序覆盖"/>
      <w:r>
        <w:rPr>
          <w:rFonts w:ascii="Times New Roman" w:hAnsi="Times New Roman" w:eastAsia="宋体"/>
          <w:b/>
          <w:sz w:val="24"/>
        </w:rPr>
        <w:t xml:space="preserve">5.4 </w:t>
      </w:r>
      <w:r>
        <w:rPr>
          <w:rFonts w:hint="eastAsia" w:ascii="Times New Roman" w:hAnsi="Times New Roman" w:eastAsia="宋体"/>
          <w:b/>
          <w:sz w:val="24"/>
        </w:rPr>
        <w:t>运输型线性规划与词典序覆盖</w:t>
      </w:r>
    </w:p>
    <w:p w14:paraId="40D00A0C">
      <w:pPr>
        <w:pStyle w:val="6"/>
        <w:snapToGrid w:val="0"/>
        <w:spacing w:before="0" w:after="0" w:line="360" w:lineRule="auto"/>
        <w:ind w:firstLine="480"/>
        <w:jc w:val="both"/>
      </w:pPr>
      <w:r>
        <w:rPr>
          <w:rFonts w:hint="eastAsia" w:ascii="Times New Roman" w:hAnsi="Times New Roman" w:eastAsia="宋体"/>
          <w:sz w:val="24"/>
        </w:rPr>
        <w:t>固定配车后，站点日容量为</w:t>
      </w:r>
      <m:oMath>
        <m:r>
          <m:rPr>
            <m:sty m:val="p"/>
          </m:rPr>
          <m:t>(</m:t>
        </m:r>
        <m:r>
          <m:rPr/>
          <m:t>36</m:t>
        </m:r>
        <m:r>
          <m:rPr>
            <m:sty m:val="p"/>
          </m:rPr>
          <m:t>,</m:t>
        </m:r>
        <m:r>
          <m:rPr/>
          <m:t>24</m:t>
        </m:r>
        <m:r>
          <m:rPr>
            <m:sty m:val="p"/>
          </m:rPr>
          <m:t>,</m:t>
        </m:r>
        <m:r>
          <m:rPr/>
          <m:t>24</m:t>
        </m:r>
        <m:r>
          <m:rPr>
            <m:sty m:val="p"/>
          </m:rPr>
          <m:t>,</m:t>
        </m:r>
        <m:r>
          <m:rPr/>
          <m:t>24</m:t>
        </m:r>
        <m:r>
          <m:rPr>
            <m:sty m:val="p"/>
          </m:rPr>
          <m:t>,</m:t>
        </m:r>
        <m:r>
          <m:rPr/>
          <m:t>12</m:t>
        </m:r>
        <m:r>
          <m:rPr>
            <m:sty m:val="p"/>
          </m:rPr>
          <m:t>,</m:t>
        </m:r>
        <m:r>
          <m:rPr/>
          <m:t>24</m:t>
        </m:r>
        <m:r>
          <m:rPr>
            <m:sty m:val="p"/>
          </m:rPr>
          <m:t>)</m:t>
        </m:r>
      </m:oMath>
      <w:r>
        <w:rPr>
          <w:rFonts w:hint="eastAsia" w:ascii="Times New Roman" w:hAnsi="Times New Roman" w:eastAsia="宋体"/>
          <w:sz w:val="24"/>
        </w:rPr>
        <w:t>，模型约化为容量约束运输型线性规划。第一层先在满足全部需求和站点容量的前提下求得最小加权出车距离</w:t>
      </w:r>
      <m:oMath>
        <m:sSup>
          <m:sSupPr/>
          <m:e>
            <m:r>
              <m:rPr/>
              <m:t>D</m:t>
            </m:r>
          </m:e>
          <m:sup>
            <m:r>
              <m:rPr>
                <m:sty m:val="p"/>
              </m:rPr>
              <m:t>∗</m:t>
            </m:r>
          </m:sup>
        </m:sSup>
      </m:oMath>
      <w:r>
        <w:rPr>
          <w:rFonts w:hint="eastAsia" w:ascii="Times New Roman" w:hAnsi="Times New Roman" w:eastAsia="宋体"/>
          <w:sz w:val="24"/>
        </w:rPr>
        <w:t>。第二层只在距离已经达到最优的方案之间比较3</w:t>
      </w:r>
      <w:r>
        <w:rPr>
          <w:rFonts w:ascii="Times New Roman" w:hAnsi="Times New Roman" w:eastAsia="宋体"/>
          <w:sz w:val="24"/>
        </w:rPr>
        <w:t xml:space="preserve"> </w:t>
      </w:r>
      <w:r>
        <w:rPr>
          <w:rFonts w:hint="eastAsia" w:ascii="Times New Roman" w:hAnsi="Times New Roman" w:eastAsia="宋体"/>
          <w:sz w:val="24"/>
        </w:rPr>
        <w:t>km规划覆盖量：若站点</w:t>
      </w:r>
      <m:oMath>
        <m:r>
          <m:rPr/>
          <m:t>j</m:t>
        </m:r>
      </m:oMath>
      <w:r>
        <w:rPr>
          <w:rFonts w:hint="eastAsia" w:ascii="Times New Roman" w:hAnsi="Times New Roman" w:eastAsia="宋体"/>
          <w:sz w:val="24"/>
        </w:rPr>
        <w:t>位于区域</w:t>
      </w:r>
      <m:oMath>
        <m:r>
          <m:rPr/>
          <m:t>i</m:t>
        </m:r>
      </m:oMath>
      <w:r>
        <w:rPr>
          <w:rFonts w:hint="eastAsia" w:ascii="Times New Roman" w:hAnsi="Times New Roman" w:eastAsia="宋体"/>
          <w:sz w:val="24"/>
        </w:rPr>
        <w:t>代表点3</w:t>
      </w:r>
      <w:r>
        <w:rPr>
          <w:rFonts w:ascii="Times New Roman" w:hAnsi="Times New Roman" w:eastAsia="宋体"/>
          <w:sz w:val="24"/>
        </w:rPr>
        <w:t xml:space="preserve"> </w:t>
      </w:r>
      <w:r>
        <w:rPr>
          <w:rFonts w:hint="eastAsia" w:ascii="Times New Roman" w:hAnsi="Times New Roman" w:eastAsia="宋体"/>
          <w:sz w:val="24"/>
        </w:rPr>
        <w:t>km内，则令</w:t>
      </w:r>
    </w:p>
    <w:p w14:paraId="1F5D8B53">
      <w:pPr>
        <w:pStyle w:val="6"/>
        <w:snapToGrid w:val="0"/>
        <w:spacing w:before="0" w:after="0" w:line="360" w:lineRule="auto"/>
        <w:ind w:firstLine="0"/>
        <w:jc w:val="center"/>
      </w:pPr>
      <m:oMathPara>
        <m:oMathParaPr>
          <m:jc m:val="center"/>
        </m:oMathParaPr>
        <m:oMath>
          <m:sSubSup>
            <m:sSubSupPr/>
            <m:e>
              <m:r>
                <m:rPr/>
                <m:t>g</m:t>
              </m:r>
            </m:e>
            <m:sub>
              <m:r>
                <m:rPr/>
                <m:t>ij</m:t>
              </m:r>
            </m:sub>
            <m:sup>
              <m:r>
                <m:rPr/>
                <m:t>s</m:t>
              </m:r>
            </m:sup>
          </m:sSubSup>
          <m:r>
            <m:rPr>
              <m:sty m:val="p"/>
            </m:rPr>
            <m:t>=</m:t>
          </m:r>
          <m:r>
            <m:rPr>
              <m:sty m:val="b"/>
            </m:rPr>
            <m:t>1</m:t>
          </m:r>
          <m:r>
            <m:rPr>
              <m:sty m:val="p"/>
            </m:rPr>
            <m:t>(</m:t>
          </m:r>
          <m:sSub>
            <m:sSubPr/>
            <m:e>
              <m:r>
                <m:rPr/>
                <m:t>d</m:t>
              </m:r>
            </m:e>
            <m:sub>
              <m:r>
                <m:rPr/>
                <m:t>ij</m:t>
              </m:r>
            </m:sub>
          </m:sSub>
          <m:r>
            <m:rPr>
              <m:sty m:val="p"/>
            </m:rPr>
            <m:t>≤</m:t>
          </m:r>
          <m:r>
            <m:rPr/>
            <m:t>3</m:t>
          </m:r>
          <m:r>
            <m:rPr>
              <m:sty m:val="p"/>
            </m:rPr>
            <m:t>),</m:t>
          </m:r>
        </m:oMath>
      </m:oMathPara>
    </w:p>
    <w:p w14:paraId="5EEDAE5D">
      <w:pPr>
        <w:pStyle w:val="6"/>
        <w:snapToGrid w:val="0"/>
        <w:spacing w:before="0" w:after="0" w:line="360" w:lineRule="auto"/>
        <w:ind w:firstLine="480"/>
        <w:jc w:val="both"/>
      </w:pPr>
      <w:r>
        <w:rPr>
          <w:rFonts w:hint="eastAsia" w:ascii="Times New Roman" w:hAnsi="Times New Roman" w:eastAsia="宋体"/>
          <w:sz w:val="24"/>
        </w:rPr>
        <w:t>再在约束</w:t>
      </w:r>
      <m:oMath>
        <m:r>
          <m:rPr/>
          <m:t>D</m:t>
        </m:r>
        <m:r>
          <m:rPr>
            <m:sty m:val="p"/>
          </m:rPr>
          <m:t>≤</m:t>
        </m:r>
        <m:sSup>
          <m:sSupPr/>
          <m:e>
            <m:r>
              <m:rPr/>
              <m:t>D</m:t>
            </m:r>
          </m:e>
          <m:sup>
            <m:r>
              <m:rPr>
                <m:sty m:val="p"/>
              </m:rPr>
              <m:t>∗</m:t>
            </m:r>
          </m:sup>
        </m:sSup>
        <m:r>
          <m:rPr>
            <m:sty m:val="p"/>
          </m:rPr>
          <m:t>+</m:t>
        </m:r>
        <m:r>
          <m:rPr/>
          <m:t>ε</m:t>
        </m:r>
      </m:oMath>
      <w:r>
        <w:rPr>
          <w:rFonts w:hint="eastAsia" w:ascii="Times New Roman" w:hAnsi="Times New Roman" w:eastAsia="宋体"/>
          <w:sz w:val="24"/>
        </w:rPr>
        <w:t>下求解</w:t>
      </w:r>
    </w:p>
    <w:p w14:paraId="68E63B89">
      <w:pPr>
        <w:pStyle w:val="6"/>
        <w:snapToGrid w:val="0"/>
        <w:spacing w:before="0" w:after="0" w:line="360" w:lineRule="auto"/>
        <w:ind w:firstLine="0"/>
        <w:jc w:val="center"/>
      </w:pPr>
      <m:oMathPara>
        <m:oMathParaPr>
          <m:jc m:val="center"/>
        </m:oMathParaPr>
        <m:oMath>
          <m:r>
            <m:rPr>
              <m:sty m:val="p"/>
            </m:rPr>
            <m:t>max</m:t>
          </m:r>
          <m:sSub>
            <m:sSubPr/>
            <m:e>
              <m:r>
                <m:rPr/>
                <m:t>C</m:t>
              </m:r>
            </m:e>
            <m:sub>
              <m:r>
                <m:rPr/>
                <m:t>s</m:t>
              </m:r>
            </m:sub>
          </m:sSub>
          <m:r>
            <m:rPr>
              <m:sty m:val="p"/>
            </m:rPr>
            <m:t>=</m:t>
          </m:r>
          <m:nary>
            <m:naryPr>
              <m:chr m:val="∑"/>
              <m:limLoc m:val="undOvr"/>
              <m:supHide m:val="1"/>
            </m:naryPr>
            <m:sub>
              <m:r>
                <m:rPr/>
                <m:t>i,j</m:t>
              </m:r>
            </m:sub>
            <m:sup>
              <m:r>
                <m:rPr/>
                <m:t>​</m:t>
              </m:r>
            </m:sup>
            <m:e>
              <m:sSubSup>
                <m:sSubSupPr/>
                <m:e>
                  <m:r>
                    <m:rPr/>
                    <m:t>g</m:t>
                  </m:r>
                </m:e>
                <m:sub>
                  <m:r>
                    <m:rPr/>
                    <m:t>ij</m:t>
                  </m:r>
                </m:sub>
                <m:sup>
                  <m:r>
                    <m:rPr/>
                    <m:t>s</m:t>
                  </m:r>
                </m:sup>
              </m:sSubSup>
            </m:e>
          </m:nary>
          <m:sSub>
            <m:sSubPr/>
            <m:e>
              <m:r>
                <m:rPr/>
                <m:t>x</m:t>
              </m:r>
            </m:e>
            <m:sub>
              <m:r>
                <m:rPr/>
                <m:t>ij</m:t>
              </m:r>
            </m:sub>
          </m:sSub>
          <m:r>
            <m:rPr>
              <m:sty m:val="p"/>
            </m:rPr>
            <m:t>.</m:t>
          </m:r>
        </m:oMath>
      </m:oMathPara>
    </w:p>
    <w:p w14:paraId="5BEA31A9">
      <w:pPr>
        <w:pStyle w:val="6"/>
        <w:snapToGrid w:val="0"/>
        <w:spacing w:before="0" w:after="0" w:line="360" w:lineRule="auto"/>
        <w:ind w:firstLine="480"/>
        <w:jc w:val="both"/>
      </w:pPr>
      <m:oMath>
        <m:r>
          <m:rPr/>
          <m:t>ε</m:t>
        </m:r>
      </m:oMath>
      <w:r>
        <w:rPr>
          <w:rFonts w:hint="eastAsia" w:ascii="Times New Roman" w:hAnsi="Times New Roman" w:eastAsia="宋体"/>
          <w:sz w:val="24"/>
        </w:rPr>
        <w:t>用于吸收求解器的浮点误差。该约束把第二层限制在距离最优解集合内，并从中选择3</w:t>
      </w:r>
      <w:r>
        <w:rPr>
          <w:rFonts w:ascii="Times New Roman" w:hAnsi="Times New Roman" w:eastAsia="宋体"/>
          <w:sz w:val="24"/>
        </w:rPr>
        <w:t xml:space="preserve"> </w:t>
      </w:r>
      <w:r>
        <w:rPr>
          <w:rFonts w:hint="eastAsia" w:ascii="Times New Roman" w:hAnsi="Times New Roman" w:eastAsia="宋体"/>
          <w:sz w:val="24"/>
        </w:rPr>
        <w:t>km规划服务覆盖量最大的分配方案。最终服务分配见图2。</w:t>
      </w:r>
    </w:p>
    <w:p w14:paraId="039FC271">
      <w:pPr>
        <w:pStyle w:val="6"/>
        <w:snapToGrid w:val="0"/>
        <w:spacing w:before="0" w:after="0"/>
        <w:ind w:firstLine="0"/>
        <w:jc w:val="center"/>
      </w:pPr>
      <w:r>
        <w:drawing>
          <wp:inline distT="0" distB="0" distL="114300" distR="114300">
            <wp:extent cx="5062220" cy="3404870"/>
            <wp:effectExtent l="0" t="0" r="0" b="0"/>
            <wp:docPr id="40" name="Picture" descr="图2 距离最优解中的区域服务分配组成"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descr="图2 距离最优解中的区域服务分配组成" title="图2"/>
                    <pic:cNvPicPr>
                      <a:picLocks noChangeAspect="1" noChangeArrowheads="1"/>
                    </pic:cNvPicPr>
                  </pic:nvPicPr>
                  <pic:blipFill>
                    <a:blip r:embed="rId9"/>
                    <a:stretch>
                      <a:fillRect/>
                    </a:stretch>
                  </pic:blipFill>
                  <pic:spPr>
                    <a:xfrm>
                      <a:off x="0" y="0"/>
                      <a:ext cx="5062728" cy="3404974"/>
                    </a:xfrm>
                    <a:prstGeom prst="rect">
                      <a:avLst/>
                    </a:prstGeom>
                    <a:noFill/>
                    <a:ln w="9525">
                      <a:noFill/>
                    </a:ln>
                  </pic:spPr>
                </pic:pic>
              </a:graphicData>
            </a:graphic>
          </wp:inline>
        </w:drawing>
      </w:r>
    </w:p>
    <w:p w14:paraId="68A6CAD8">
      <w:pPr>
        <w:pStyle w:val="6"/>
        <w:keepNext/>
        <w:snapToGrid w:val="0"/>
        <w:spacing w:before="0" w:after="0" w:line="360" w:lineRule="auto"/>
        <w:ind w:firstLine="0"/>
        <w:jc w:val="center"/>
      </w:pPr>
      <w:r>
        <w:rPr>
          <w:rFonts w:hint="eastAsia" w:ascii="Times New Roman" w:hAnsi="Times New Roman" w:eastAsia="宋体"/>
          <w:sz w:val="21"/>
        </w:rPr>
        <w:t>图2</w:t>
      </w:r>
      <w:r>
        <w:rPr>
          <w:rFonts w:ascii="Times New Roman" w:hAnsi="Times New Roman" w:eastAsia="宋体"/>
          <w:sz w:val="21"/>
        </w:rPr>
        <w:t xml:space="preserve"> </w:t>
      </w:r>
      <w:r>
        <w:rPr>
          <w:rFonts w:hint="eastAsia" w:ascii="Times New Roman" w:hAnsi="Times New Roman" w:eastAsia="宋体"/>
          <w:sz w:val="21"/>
        </w:rPr>
        <w:t>距离最优解中的区域服务分配组成</w:t>
      </w:r>
    </w:p>
    <w:p w14:paraId="3F10E249">
      <w:pPr>
        <w:pStyle w:val="6"/>
        <w:snapToGrid w:val="0"/>
        <w:spacing w:before="0" w:after="0" w:line="360" w:lineRule="auto"/>
        <w:ind w:firstLine="480"/>
        <w:jc w:val="both"/>
      </w:pPr>
      <w:r>
        <w:rPr>
          <w:rFonts w:hint="eastAsia" w:ascii="Times New Roman" w:hAnsi="Times New Roman" w:eastAsia="宋体"/>
          <w:sz w:val="24"/>
        </w:rPr>
        <w:t>图2以水平堆叠条形图呈现各区域的需求总量、主服务站点和跨站分流量，条内数字为相应站点承担的日均呼叫量。</w:t>
      </w:r>
    </w:p>
    <w:bookmarkEnd w:id="13"/>
    <w:p w14:paraId="300DFDCF">
      <w:pPr>
        <w:pStyle w:val="4"/>
        <w:snapToGrid w:val="0"/>
        <w:spacing w:before="50" w:after="50" w:line="240" w:lineRule="auto"/>
        <w:ind w:firstLine="0"/>
        <w:jc w:val="left"/>
      </w:pPr>
      <w:bookmarkStart w:id="14" w:name="算法设计"/>
      <w:r>
        <w:rPr>
          <w:rFonts w:ascii="Times New Roman" w:hAnsi="Times New Roman" w:eastAsia="宋体"/>
          <w:b/>
          <w:sz w:val="24"/>
        </w:rPr>
        <w:t xml:space="preserve">5.5 </w:t>
      </w:r>
      <w:r>
        <w:rPr>
          <w:rFonts w:hint="eastAsia" w:ascii="Times New Roman" w:hAnsi="Times New Roman" w:eastAsia="宋体"/>
          <w:b/>
          <w:sz w:val="24"/>
        </w:rPr>
        <w:t>算法设计</w:t>
      </w:r>
    </w:p>
    <w:p w14:paraId="628246D5">
      <w:pPr>
        <w:pStyle w:val="6"/>
        <w:snapToGrid w:val="0"/>
        <w:spacing w:before="0" w:after="0" w:line="360" w:lineRule="auto"/>
        <w:ind w:firstLine="480"/>
        <w:jc w:val="both"/>
      </w:pPr>
      <w:r>
        <w:rPr>
          <w:rFonts w:hint="eastAsia" w:ascii="Times New Roman" w:hAnsi="Times New Roman" w:eastAsia="宋体"/>
          <w:sz w:val="24"/>
        </w:rPr>
        <w:t>任务一采用“容量判定—词典序运输规划—结果核验”的确定性求解流程，具体步骤见表4。</w:t>
      </w:r>
    </w:p>
    <w:p w14:paraId="5A64BAB8">
      <w:pPr>
        <w:pStyle w:val="6"/>
        <w:keepNext/>
        <w:snapToGrid w:val="0"/>
        <w:spacing w:before="0" w:after="0" w:line="360" w:lineRule="auto"/>
        <w:ind w:firstLine="0"/>
        <w:jc w:val="center"/>
      </w:pPr>
      <w:r>
        <w:rPr>
          <w:rFonts w:hint="eastAsia" w:ascii="Times New Roman" w:hAnsi="Times New Roman" w:eastAsia="宋体"/>
          <w:sz w:val="21"/>
        </w:rPr>
        <w:t>表4</w:t>
      </w:r>
      <w:r>
        <w:rPr>
          <w:rFonts w:ascii="Times New Roman" w:hAnsi="Times New Roman" w:eastAsia="宋体"/>
          <w:sz w:val="21"/>
        </w:rPr>
        <w:t xml:space="preserve"> </w:t>
      </w:r>
      <w:r>
        <w:rPr>
          <w:rFonts w:hint="eastAsia" w:ascii="Times New Roman" w:hAnsi="Times New Roman" w:eastAsia="宋体"/>
          <w:sz w:val="21"/>
        </w:rPr>
        <w:t>任务一算法步骤</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657"/>
        <w:gridCol w:w="6213"/>
      </w:tblGrid>
      <w:tr w14:paraId="1B6B092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657" w:type="dxa"/>
            <w:tcBorders>
              <w:bottom w:val="single" w:color="000000" w:sz="4" w:space="0"/>
            </w:tcBorders>
            <w:vAlign w:val="center"/>
          </w:tcPr>
          <w:p w14:paraId="69D2ECC1">
            <w:pPr>
              <w:keepNext/>
              <w:snapToGrid w:val="0"/>
              <w:spacing w:before="0" w:after="0" w:line="276" w:lineRule="auto"/>
              <w:jc w:val="center"/>
            </w:pPr>
            <w:r>
              <w:rPr>
                <w:rFonts w:hint="eastAsia" w:ascii="Times New Roman" w:hAnsi="Times New Roman" w:eastAsia="宋体"/>
                <w:b/>
                <w:sz w:val="20"/>
              </w:rPr>
              <w:t>步骤</w:t>
            </w:r>
          </w:p>
        </w:tc>
        <w:tc>
          <w:tcPr>
            <w:tcW w:w="6213" w:type="dxa"/>
            <w:tcBorders>
              <w:bottom w:val="single" w:color="000000" w:sz="4" w:space="0"/>
            </w:tcBorders>
            <w:vAlign w:val="center"/>
          </w:tcPr>
          <w:p w14:paraId="3903AE9E">
            <w:pPr>
              <w:keepNext/>
              <w:snapToGrid w:val="0"/>
              <w:spacing w:before="0" w:after="0" w:line="276" w:lineRule="auto"/>
              <w:jc w:val="center"/>
            </w:pPr>
            <w:r>
              <w:rPr>
                <w:rFonts w:hint="eastAsia" w:ascii="Times New Roman" w:hAnsi="Times New Roman" w:eastAsia="宋体"/>
                <w:b/>
                <w:sz w:val="20"/>
              </w:rPr>
              <w:t>具体内容</w:t>
            </w:r>
          </w:p>
        </w:tc>
      </w:tr>
      <w:tr w14:paraId="3CB1BC1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57" w:type="dxa"/>
            <w:vAlign w:val="center"/>
          </w:tcPr>
          <w:p w14:paraId="56DE90F8">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1：构造距离与覆盖矩阵</w:t>
            </w:r>
          </w:p>
        </w:tc>
        <w:tc>
          <w:tcPr>
            <w:tcW w:w="6213" w:type="dxa"/>
            <w:vAlign w:val="center"/>
          </w:tcPr>
          <w:p w14:paraId="764C49EF">
            <w:pPr>
              <w:snapToGrid w:val="0"/>
              <w:spacing w:before="0" w:after="0" w:line="276" w:lineRule="auto"/>
              <w:jc w:val="left"/>
            </w:pPr>
            <w:r>
              <w:rPr>
                <w:rFonts w:hint="eastAsia" w:ascii="Times New Roman" w:hAnsi="Times New Roman" w:eastAsia="宋体"/>
                <w:sz w:val="20"/>
              </w:rPr>
              <w:t>根据区域中心与候选站点坐标计算</w:t>
            </w:r>
            <m:oMath>
              <m:sSub>
                <m:sSubPr/>
                <m:e>
                  <m:r>
                    <m:rPr/>
                    <m:t>d</m:t>
                  </m:r>
                </m:e>
                <m:sub>
                  <m:r>
                    <m:rPr/>
                    <m:t>ij</m:t>
                  </m:r>
                </m:sub>
              </m:sSub>
            </m:oMath>
            <w:r>
              <w:rPr>
                <w:rFonts w:hint="eastAsia" w:ascii="Times New Roman" w:hAnsi="Times New Roman" w:eastAsia="宋体"/>
                <w:sz w:val="20"/>
              </w:rPr>
              <w:t>，生成3</w:t>
            </w:r>
            <w:r>
              <w:rPr>
                <w:rFonts w:ascii="Times New Roman" w:hAnsi="Times New Roman" w:eastAsia="宋体"/>
                <w:sz w:val="20"/>
              </w:rPr>
              <w:t xml:space="preserve"> </w:t>
            </w:r>
            <w:r>
              <w:rPr>
                <w:rFonts w:hint="eastAsia" w:ascii="Times New Roman" w:hAnsi="Times New Roman" w:eastAsia="宋体"/>
                <w:sz w:val="20"/>
              </w:rPr>
              <w:t>km规划覆盖指示矩阵。</w:t>
            </w:r>
          </w:p>
        </w:tc>
      </w:tr>
      <w:tr w14:paraId="532A0D8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57" w:type="dxa"/>
            <w:vAlign w:val="center"/>
          </w:tcPr>
          <w:p w14:paraId="2D1A14ED">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2：检验配车可行性</w:t>
            </w:r>
          </w:p>
        </w:tc>
        <w:tc>
          <w:tcPr>
            <w:tcW w:w="6213" w:type="dxa"/>
            <w:vAlign w:val="center"/>
          </w:tcPr>
          <w:p w14:paraId="285E41C3">
            <w:pPr>
              <w:snapToGrid w:val="0"/>
              <w:spacing w:before="0" w:after="0" w:line="276" w:lineRule="auto"/>
              <w:jc w:val="left"/>
            </w:pPr>
            <w:r>
              <w:rPr>
                <w:rFonts w:hint="eastAsia" w:ascii="Times New Roman" w:hAnsi="Times New Roman" w:eastAsia="宋体"/>
                <w:sz w:val="20"/>
              </w:rPr>
              <w:t>汇总日均需求、单车日服务上限和站点停车容量，由需求守恒与容量约束确定全市最低车辆数，并检查各站容量组合。</w:t>
            </w:r>
          </w:p>
        </w:tc>
      </w:tr>
      <w:tr w14:paraId="04D1094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57" w:type="dxa"/>
            <w:vAlign w:val="center"/>
          </w:tcPr>
          <w:p w14:paraId="778EBC96">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3：固定站点与车辆配置</w:t>
            </w:r>
          </w:p>
        </w:tc>
        <w:tc>
          <w:tcPr>
            <w:tcW w:w="6213" w:type="dxa"/>
            <w:vAlign w:val="center"/>
          </w:tcPr>
          <w:p w14:paraId="78D9EC42">
            <w:pPr>
              <w:snapToGrid w:val="0"/>
              <w:spacing w:before="0" w:after="0" w:line="276" w:lineRule="auto"/>
              <w:jc w:val="left"/>
            </w:pPr>
            <w:r>
              <w:rPr>
                <w:rFonts w:hint="eastAsia" w:ascii="Times New Roman" w:hAnsi="Times New Roman" w:eastAsia="宋体"/>
                <w:sz w:val="20"/>
              </w:rPr>
              <w:t>由可行性结论设置</w:t>
            </w:r>
            <m:oMath>
              <m:sSub>
                <m:sSubPr/>
                <m:e>
                  <m:r>
                    <m:rPr/>
                    <m:t>y</m:t>
                  </m:r>
                </m:e>
                <m:sub>
                  <m:r>
                    <m:rPr/>
                    <m:t>j</m:t>
                  </m:r>
                </m:sub>
              </m:sSub>
              <m:r>
                <m:rPr>
                  <m:sty m:val="p"/>
                </m:rPr>
                <m:t>=</m:t>
              </m:r>
              <m:r>
                <m:rPr/>
                <m:t>1</m:t>
              </m:r>
            </m:oMath>
            <w:r>
              <w:rPr>
                <w:rFonts w:hint="eastAsia" w:ascii="Times New Roman" w:hAnsi="Times New Roman" w:eastAsia="宋体"/>
                <w:sz w:val="20"/>
              </w:rPr>
              <w:t>和</w:t>
            </w:r>
            <m:oMath>
              <m:r>
                <m:rPr/>
                <m:t>v</m:t>
              </m:r>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0"/>
              </w:rPr>
              <w:t>，将混合整数模型约化为连续运输规划。</w:t>
            </w:r>
          </w:p>
        </w:tc>
      </w:tr>
      <w:tr w14:paraId="6080CF3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57" w:type="dxa"/>
            <w:vAlign w:val="center"/>
          </w:tcPr>
          <w:p w14:paraId="3102B04A">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4：求解第一层距离目标</w:t>
            </w:r>
          </w:p>
        </w:tc>
        <w:tc>
          <w:tcPr>
            <w:tcW w:w="6213" w:type="dxa"/>
            <w:vAlign w:val="center"/>
          </w:tcPr>
          <w:p w14:paraId="0A0709AB">
            <w:pPr>
              <w:snapToGrid w:val="0"/>
              <w:spacing w:before="0" w:after="0" w:line="276" w:lineRule="auto"/>
              <w:jc w:val="left"/>
            </w:pPr>
            <w:r>
              <w:rPr>
                <w:rFonts w:hint="eastAsia" w:ascii="Times New Roman" w:hAnsi="Times New Roman" w:eastAsia="宋体"/>
                <w:sz w:val="20"/>
              </w:rPr>
              <w:t>在需求守恒和站点服务能力约束下最小化</w:t>
            </w:r>
            <m:oMath>
              <m:r>
                <m:rPr/>
                <m:t>D</m:t>
              </m:r>
              <m:r>
                <m:rPr>
                  <m:sty m:val="p"/>
                </m:rPr>
                <m:t>=</m:t>
              </m:r>
              <m:nary>
                <m:naryPr>
                  <m:chr m:val="∑"/>
                  <m:limLoc m:val="undOvr"/>
                  <m:supHide m:val="1"/>
                </m:naryPr>
                <m:sub>
                  <m:r>
                    <m:rPr/>
                    <m:t>i,j</m:t>
                  </m:r>
                </m:sub>
                <m:sup>
                  <m:r>
                    <m:rPr/>
                    <m:t>​</m:t>
                  </m:r>
                </m:sup>
                <m:e>
                  <m:sSub>
                    <m:sSubPr/>
                    <m:e>
                      <m:r>
                        <m:rPr/>
                        <m:t>d</m:t>
                      </m:r>
                    </m:e>
                    <m:sub>
                      <m:r>
                        <m:rPr/>
                        <m:t>ij</m:t>
                      </m:r>
                    </m:sub>
                  </m:sSub>
                </m:e>
              </m:nary>
              <m:sSub>
                <m:sSubPr/>
                <m:e>
                  <m:r>
                    <m:rPr/>
                    <m:t>x</m:t>
                  </m:r>
                </m:e>
                <m:sub>
                  <m:r>
                    <m:rPr/>
                    <m:t>ij</m:t>
                  </m:r>
                </m:sub>
              </m:sSub>
            </m:oMath>
            <w:r>
              <w:rPr>
                <w:rFonts w:hint="eastAsia" w:ascii="Times New Roman" w:hAnsi="Times New Roman" w:eastAsia="宋体"/>
                <w:sz w:val="20"/>
              </w:rPr>
              <w:t>，得到最优值</w:t>
            </w:r>
            <m:oMath>
              <m:sSup>
                <m:sSupPr/>
                <m:e>
                  <m:r>
                    <m:rPr/>
                    <m:t>D</m:t>
                  </m:r>
                </m:e>
                <m:sup>
                  <m:r>
                    <m:rPr>
                      <m:sty m:val="p"/>
                    </m:rPr>
                    <m:t>∗</m:t>
                  </m:r>
                </m:sup>
              </m:sSup>
            </m:oMath>
            <w:r>
              <w:rPr>
                <w:rFonts w:ascii="Times New Roman" w:hAnsi="Times New Roman" w:eastAsia="宋体"/>
                <w:sz w:val="20"/>
              </w:rPr>
              <w:t>。</w:t>
            </w:r>
          </w:p>
        </w:tc>
      </w:tr>
      <w:tr w14:paraId="427215E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57" w:type="dxa"/>
            <w:vAlign w:val="center"/>
          </w:tcPr>
          <w:p w14:paraId="1332FBA9">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5：求解第二层覆盖目标</w:t>
            </w:r>
          </w:p>
        </w:tc>
        <w:tc>
          <w:tcPr>
            <w:tcW w:w="6213" w:type="dxa"/>
            <w:vAlign w:val="center"/>
          </w:tcPr>
          <w:p w14:paraId="5957836B">
            <w:pPr>
              <w:snapToGrid w:val="0"/>
              <w:spacing w:before="0" w:after="0" w:line="276" w:lineRule="auto"/>
              <w:jc w:val="left"/>
            </w:pPr>
            <w:r>
              <w:rPr>
                <w:rFonts w:hint="eastAsia" w:ascii="Times New Roman" w:hAnsi="Times New Roman" w:eastAsia="宋体"/>
                <w:sz w:val="20"/>
              </w:rPr>
              <w:t>增加</w:t>
            </w:r>
            <m:oMath>
              <m:r>
                <m:rPr/>
                <m:t>D</m:t>
              </m:r>
              <m:r>
                <m:rPr>
                  <m:sty m:val="p"/>
                </m:rPr>
                <m:t>≤</m:t>
              </m:r>
              <m:sSup>
                <m:sSupPr/>
                <m:e>
                  <m:r>
                    <m:rPr/>
                    <m:t>D</m:t>
                  </m:r>
                </m:e>
                <m:sup>
                  <m:r>
                    <m:rPr>
                      <m:sty m:val="p"/>
                    </m:rPr>
                    <m:t>∗</m:t>
                  </m:r>
                </m:sup>
              </m:sSup>
              <m:r>
                <m:rPr>
                  <m:sty m:val="p"/>
                </m:rPr>
                <m:t>+</m:t>
              </m:r>
              <m:r>
                <m:rPr/>
                <m:t>ε</m:t>
              </m:r>
            </m:oMath>
            <w:r>
              <w:rPr>
                <w:rFonts w:hint="eastAsia" w:ascii="Times New Roman" w:hAnsi="Times New Roman" w:eastAsia="宋体"/>
                <w:sz w:val="20"/>
              </w:rPr>
              <w:t>约束，在距离最优解集合内最大化3</w:t>
            </w:r>
            <w:r>
              <w:rPr>
                <w:rFonts w:ascii="Times New Roman" w:hAnsi="Times New Roman" w:eastAsia="宋体"/>
                <w:sz w:val="20"/>
              </w:rPr>
              <w:t xml:space="preserve"> </w:t>
            </w:r>
            <w:r>
              <w:rPr>
                <w:rFonts w:hint="eastAsia" w:ascii="Times New Roman" w:hAnsi="Times New Roman" w:eastAsia="宋体"/>
                <w:sz w:val="20"/>
              </w:rPr>
              <w:t>km规划服务覆盖量，获得</w:t>
            </w:r>
            <m:oMath>
              <m:sSubSup>
                <m:sSubSupPr/>
                <m:e>
                  <m:r>
                    <m:rPr/>
                    <m:t>x</m:t>
                  </m:r>
                </m:e>
                <m:sub>
                  <m:r>
                    <m:rPr/>
                    <m:t>ij</m:t>
                  </m:r>
                </m:sub>
                <m:sup>
                  <m:r>
                    <m:rPr>
                      <m:sty m:val="p"/>
                    </m:rPr>
                    <m:t>∗</m:t>
                  </m:r>
                </m:sup>
              </m:sSubSup>
            </m:oMath>
            <w:r>
              <w:rPr>
                <w:rFonts w:ascii="Times New Roman" w:hAnsi="Times New Roman" w:eastAsia="宋体"/>
                <w:sz w:val="20"/>
              </w:rPr>
              <w:t>。</w:t>
            </w:r>
          </w:p>
        </w:tc>
      </w:tr>
      <w:tr w14:paraId="14792DC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657" w:type="dxa"/>
            <w:vAlign w:val="center"/>
          </w:tcPr>
          <w:p w14:paraId="11AB0062">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6：核验并输出结果</w:t>
            </w:r>
          </w:p>
        </w:tc>
        <w:tc>
          <w:tcPr>
            <w:tcW w:w="6213" w:type="dxa"/>
            <w:vAlign w:val="center"/>
          </w:tcPr>
          <w:p w14:paraId="722451E2">
            <w:pPr>
              <w:snapToGrid w:val="0"/>
              <w:spacing w:before="0" w:after="0" w:line="276" w:lineRule="auto"/>
              <w:jc w:val="left"/>
            </w:pPr>
            <w:r>
              <w:rPr>
                <w:rFonts w:hint="eastAsia" w:ascii="Times New Roman" w:hAnsi="Times New Roman" w:eastAsia="宋体"/>
                <w:sz w:val="20"/>
              </w:rPr>
              <w:t>检查需求残差、容量超限、车辆总数和站点负荷，计算平均出车距离及3</w:t>
            </w:r>
            <w:r>
              <w:rPr>
                <w:rFonts w:ascii="Times New Roman" w:hAnsi="Times New Roman" w:eastAsia="宋体"/>
                <w:sz w:val="20"/>
              </w:rPr>
              <w:t xml:space="preserve"> </w:t>
            </w:r>
            <w:r>
              <w:rPr>
                <w:rFonts w:hint="eastAsia" w:ascii="Times New Roman" w:hAnsi="Times New Roman" w:eastAsia="宋体"/>
                <w:sz w:val="20"/>
              </w:rPr>
              <w:t>km规划服务覆盖率，输出配车与非零服务分配。</w:t>
            </w:r>
          </w:p>
        </w:tc>
      </w:tr>
      <w:bookmarkEnd w:id="14"/>
    </w:tbl>
    <w:p w14:paraId="42482B5C">
      <w:pPr>
        <w:pStyle w:val="4"/>
        <w:snapToGrid w:val="0"/>
        <w:spacing w:before="50" w:after="50" w:line="240" w:lineRule="auto"/>
        <w:ind w:firstLine="0"/>
        <w:jc w:val="left"/>
      </w:pPr>
      <w:bookmarkStart w:id="15" w:name="求解结果"/>
      <w:r>
        <w:rPr>
          <w:rFonts w:ascii="Times New Roman" w:hAnsi="Times New Roman" w:eastAsia="宋体"/>
          <w:b/>
          <w:sz w:val="24"/>
        </w:rPr>
        <w:t xml:space="preserve">5.6 </w:t>
      </w:r>
      <w:r>
        <w:rPr>
          <w:rFonts w:hint="eastAsia" w:ascii="Times New Roman" w:hAnsi="Times New Roman" w:eastAsia="宋体"/>
          <w:b/>
          <w:sz w:val="24"/>
        </w:rPr>
        <w:t>求解结果</w:t>
      </w:r>
    </w:p>
    <w:p w14:paraId="12BC8677">
      <w:pPr>
        <w:pStyle w:val="6"/>
        <w:snapToGrid w:val="0"/>
        <w:spacing w:before="0" w:after="0" w:line="360" w:lineRule="auto"/>
        <w:ind w:firstLine="480"/>
        <w:jc w:val="both"/>
      </w:pPr>
      <w:r>
        <w:rPr>
          <w:rFonts w:hint="eastAsia" w:ascii="Times New Roman" w:hAnsi="Times New Roman" w:eastAsia="宋体"/>
          <w:sz w:val="24"/>
        </w:rPr>
        <w:t>唯一车辆配置和优化后的站点负荷见表5。S2保留4次/日余量，其余站点达到日服务能力上限。</w:t>
      </w:r>
    </w:p>
    <w:p w14:paraId="10C519DC">
      <w:pPr>
        <w:pStyle w:val="6"/>
        <w:keepNext/>
        <w:snapToGrid w:val="0"/>
        <w:spacing w:before="0" w:after="0" w:line="360" w:lineRule="auto"/>
        <w:ind w:firstLine="0"/>
        <w:jc w:val="center"/>
      </w:pPr>
      <w:r>
        <w:rPr>
          <w:rFonts w:hint="eastAsia" w:ascii="Times New Roman" w:hAnsi="Times New Roman" w:eastAsia="宋体"/>
          <w:sz w:val="21"/>
        </w:rPr>
        <w:t>表5</w:t>
      </w:r>
      <w:r>
        <w:rPr>
          <w:rFonts w:ascii="Times New Roman" w:hAnsi="Times New Roman" w:eastAsia="宋体"/>
          <w:sz w:val="21"/>
        </w:rPr>
        <w:t xml:space="preserve"> </w:t>
      </w:r>
      <w:r>
        <w:rPr>
          <w:rFonts w:hint="eastAsia" w:ascii="Times New Roman" w:hAnsi="Times New Roman" w:eastAsia="宋体"/>
          <w:sz w:val="21"/>
        </w:rPr>
        <w:t>站点车辆配置与日服务负荷</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064"/>
        <w:gridCol w:w="1064"/>
        <w:gridCol w:w="1419"/>
        <w:gridCol w:w="1774"/>
        <w:gridCol w:w="1774"/>
        <w:gridCol w:w="1775"/>
      </w:tblGrid>
      <w:tr w14:paraId="288E082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1064" w:type="dxa"/>
            <w:tcBorders>
              <w:bottom w:val="single" w:color="000000" w:sz="4" w:space="0"/>
            </w:tcBorders>
            <w:vAlign w:val="center"/>
          </w:tcPr>
          <w:p w14:paraId="08B2B2D2">
            <w:pPr>
              <w:keepNext/>
              <w:snapToGrid w:val="0"/>
              <w:spacing w:before="0" w:after="0" w:line="276" w:lineRule="auto"/>
              <w:jc w:val="center"/>
            </w:pPr>
            <w:r>
              <w:rPr>
                <w:rFonts w:hint="eastAsia" w:ascii="Times New Roman" w:hAnsi="Times New Roman" w:eastAsia="宋体"/>
                <w:b/>
                <w:sz w:val="20"/>
              </w:rPr>
              <w:t>站点</w:t>
            </w:r>
          </w:p>
        </w:tc>
        <w:tc>
          <w:tcPr>
            <w:tcW w:w="1064" w:type="dxa"/>
            <w:tcBorders>
              <w:bottom w:val="single" w:color="000000" w:sz="4" w:space="0"/>
            </w:tcBorders>
            <w:vAlign w:val="center"/>
          </w:tcPr>
          <w:p w14:paraId="35D52734">
            <w:pPr>
              <w:keepNext/>
              <w:snapToGrid w:val="0"/>
              <w:spacing w:before="0" w:after="0" w:line="276" w:lineRule="auto"/>
              <w:jc w:val="center"/>
            </w:pPr>
            <w:r>
              <w:rPr>
                <w:rFonts w:hint="eastAsia" w:ascii="Times New Roman" w:hAnsi="Times New Roman" w:eastAsia="宋体"/>
                <w:b/>
                <w:sz w:val="20"/>
              </w:rPr>
              <w:t>最大停车数</w:t>
            </w:r>
          </w:p>
        </w:tc>
        <w:tc>
          <w:tcPr>
            <w:tcW w:w="1419" w:type="dxa"/>
            <w:tcBorders>
              <w:bottom w:val="single" w:color="000000" w:sz="4" w:space="0"/>
            </w:tcBorders>
            <w:vAlign w:val="center"/>
          </w:tcPr>
          <w:p w14:paraId="4C2E2565">
            <w:pPr>
              <w:keepNext/>
              <w:snapToGrid w:val="0"/>
              <w:spacing w:before="0" w:after="0" w:line="276" w:lineRule="auto"/>
              <w:jc w:val="center"/>
            </w:pPr>
            <w:r>
              <w:rPr>
                <w:rFonts w:hint="eastAsia" w:ascii="Times New Roman" w:hAnsi="Times New Roman" w:eastAsia="宋体"/>
                <w:b/>
                <w:sz w:val="20"/>
              </w:rPr>
              <w:t>配车数</w:t>
            </w:r>
          </w:p>
        </w:tc>
        <w:tc>
          <w:tcPr>
            <w:tcW w:w="1774" w:type="dxa"/>
            <w:tcBorders>
              <w:bottom w:val="single" w:color="000000" w:sz="4" w:space="0"/>
            </w:tcBorders>
            <w:vAlign w:val="center"/>
          </w:tcPr>
          <w:p w14:paraId="358AFBA8">
            <w:pPr>
              <w:keepNext/>
              <w:snapToGrid w:val="0"/>
              <w:spacing w:before="0" w:after="0" w:line="276" w:lineRule="auto"/>
              <w:jc w:val="center"/>
            </w:pPr>
            <w:r>
              <w:rPr>
                <w:rFonts w:hint="eastAsia" w:ascii="Times New Roman" w:hAnsi="Times New Roman" w:eastAsia="宋体"/>
                <w:b/>
                <w:sz w:val="20"/>
              </w:rPr>
              <w:t>日服务能力</w:t>
            </w:r>
          </w:p>
        </w:tc>
        <w:tc>
          <w:tcPr>
            <w:tcW w:w="1774" w:type="dxa"/>
            <w:tcBorders>
              <w:bottom w:val="single" w:color="000000" w:sz="4" w:space="0"/>
            </w:tcBorders>
            <w:vAlign w:val="center"/>
          </w:tcPr>
          <w:p w14:paraId="14BD69C5">
            <w:pPr>
              <w:keepNext/>
              <w:snapToGrid w:val="0"/>
              <w:spacing w:before="0" w:after="0" w:line="276" w:lineRule="auto"/>
              <w:jc w:val="center"/>
            </w:pPr>
            <w:r>
              <w:rPr>
                <w:rFonts w:hint="eastAsia" w:ascii="Times New Roman" w:hAnsi="Times New Roman" w:eastAsia="宋体"/>
                <w:b/>
                <w:sz w:val="20"/>
              </w:rPr>
              <w:t>分配负荷</w:t>
            </w:r>
          </w:p>
        </w:tc>
        <w:tc>
          <w:tcPr>
            <w:tcW w:w="1775" w:type="dxa"/>
            <w:tcBorders>
              <w:bottom w:val="single" w:color="000000" w:sz="4" w:space="0"/>
            </w:tcBorders>
            <w:vAlign w:val="center"/>
          </w:tcPr>
          <w:p w14:paraId="21F19775">
            <w:pPr>
              <w:keepNext/>
              <w:snapToGrid w:val="0"/>
              <w:spacing w:before="0" w:after="0" w:line="276" w:lineRule="auto"/>
              <w:jc w:val="center"/>
            </w:pPr>
            <w:r>
              <w:rPr>
                <w:rFonts w:hint="eastAsia" w:ascii="Times New Roman" w:hAnsi="Times New Roman" w:eastAsia="宋体"/>
                <w:b/>
                <w:sz w:val="20"/>
              </w:rPr>
              <w:t>容量余量</w:t>
            </w:r>
          </w:p>
        </w:tc>
      </w:tr>
      <w:tr w14:paraId="450B99B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64" w:type="dxa"/>
            <w:vAlign w:val="center"/>
          </w:tcPr>
          <w:p w14:paraId="03BE53DC">
            <w:pPr>
              <w:snapToGrid w:val="0"/>
              <w:spacing w:before="0" w:after="0" w:line="276" w:lineRule="auto"/>
              <w:jc w:val="center"/>
            </w:pPr>
            <w:r>
              <w:rPr>
                <w:rFonts w:ascii="Times New Roman" w:hAnsi="Times New Roman" w:eastAsia="宋体"/>
                <w:sz w:val="20"/>
              </w:rPr>
              <w:t>S1</w:t>
            </w:r>
          </w:p>
        </w:tc>
        <w:tc>
          <w:tcPr>
            <w:tcW w:w="1064" w:type="dxa"/>
            <w:vAlign w:val="center"/>
          </w:tcPr>
          <w:p w14:paraId="26EFB789">
            <w:pPr>
              <w:snapToGrid w:val="0"/>
              <w:spacing w:before="0" w:after="0" w:line="276" w:lineRule="auto"/>
              <w:jc w:val="center"/>
            </w:pPr>
            <w:r>
              <w:rPr>
                <w:rFonts w:ascii="Times New Roman" w:hAnsi="Times New Roman" w:eastAsia="宋体"/>
                <w:sz w:val="20"/>
              </w:rPr>
              <w:t>3</w:t>
            </w:r>
          </w:p>
        </w:tc>
        <w:tc>
          <w:tcPr>
            <w:tcW w:w="1419" w:type="dxa"/>
            <w:vAlign w:val="center"/>
          </w:tcPr>
          <w:p w14:paraId="1CFF885C">
            <w:pPr>
              <w:snapToGrid w:val="0"/>
              <w:spacing w:before="0" w:after="0" w:line="276" w:lineRule="auto"/>
              <w:jc w:val="center"/>
            </w:pPr>
            <w:r>
              <w:rPr>
                <w:rFonts w:ascii="Times New Roman" w:hAnsi="Times New Roman" w:eastAsia="宋体"/>
                <w:sz w:val="20"/>
              </w:rPr>
              <w:t>3</w:t>
            </w:r>
          </w:p>
        </w:tc>
        <w:tc>
          <w:tcPr>
            <w:tcW w:w="1774" w:type="dxa"/>
            <w:vAlign w:val="center"/>
          </w:tcPr>
          <w:p w14:paraId="46D348D3">
            <w:pPr>
              <w:snapToGrid w:val="0"/>
              <w:spacing w:before="0" w:after="0" w:line="276" w:lineRule="auto"/>
              <w:jc w:val="center"/>
            </w:pPr>
            <w:r>
              <w:rPr>
                <w:rFonts w:ascii="Times New Roman" w:hAnsi="Times New Roman" w:eastAsia="宋体"/>
                <w:sz w:val="20"/>
              </w:rPr>
              <w:t>36</w:t>
            </w:r>
          </w:p>
        </w:tc>
        <w:tc>
          <w:tcPr>
            <w:tcW w:w="1774" w:type="dxa"/>
            <w:vAlign w:val="center"/>
          </w:tcPr>
          <w:p w14:paraId="513A6D9E">
            <w:pPr>
              <w:snapToGrid w:val="0"/>
              <w:spacing w:before="0" w:after="0" w:line="276" w:lineRule="auto"/>
              <w:jc w:val="center"/>
            </w:pPr>
            <w:r>
              <w:rPr>
                <w:rFonts w:ascii="Times New Roman" w:hAnsi="Times New Roman" w:eastAsia="宋体"/>
                <w:sz w:val="20"/>
              </w:rPr>
              <w:t>36</w:t>
            </w:r>
          </w:p>
        </w:tc>
        <w:tc>
          <w:tcPr>
            <w:tcW w:w="1775" w:type="dxa"/>
            <w:vAlign w:val="center"/>
          </w:tcPr>
          <w:p w14:paraId="496FF66D">
            <w:pPr>
              <w:snapToGrid w:val="0"/>
              <w:spacing w:before="0" w:after="0" w:line="276" w:lineRule="auto"/>
              <w:jc w:val="center"/>
            </w:pPr>
            <w:r>
              <w:rPr>
                <w:rFonts w:ascii="Times New Roman" w:hAnsi="Times New Roman" w:eastAsia="宋体"/>
                <w:sz w:val="20"/>
              </w:rPr>
              <w:t>0</w:t>
            </w:r>
          </w:p>
        </w:tc>
      </w:tr>
      <w:tr w14:paraId="7A3E33E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64" w:type="dxa"/>
            <w:vAlign w:val="center"/>
          </w:tcPr>
          <w:p w14:paraId="2F42E307">
            <w:pPr>
              <w:snapToGrid w:val="0"/>
              <w:spacing w:before="0" w:after="0" w:line="276" w:lineRule="auto"/>
              <w:jc w:val="center"/>
            </w:pPr>
            <w:r>
              <w:rPr>
                <w:rFonts w:ascii="Times New Roman" w:hAnsi="Times New Roman" w:eastAsia="宋体"/>
                <w:sz w:val="20"/>
              </w:rPr>
              <w:t>S2</w:t>
            </w:r>
          </w:p>
        </w:tc>
        <w:tc>
          <w:tcPr>
            <w:tcW w:w="1064" w:type="dxa"/>
            <w:vAlign w:val="center"/>
          </w:tcPr>
          <w:p w14:paraId="4B3559F1">
            <w:pPr>
              <w:snapToGrid w:val="0"/>
              <w:spacing w:before="0" w:after="0" w:line="276" w:lineRule="auto"/>
              <w:jc w:val="center"/>
            </w:pPr>
            <w:r>
              <w:rPr>
                <w:rFonts w:ascii="Times New Roman" w:hAnsi="Times New Roman" w:eastAsia="宋体"/>
                <w:sz w:val="20"/>
              </w:rPr>
              <w:t>2</w:t>
            </w:r>
          </w:p>
        </w:tc>
        <w:tc>
          <w:tcPr>
            <w:tcW w:w="1419" w:type="dxa"/>
            <w:vAlign w:val="center"/>
          </w:tcPr>
          <w:p w14:paraId="67B76092">
            <w:pPr>
              <w:snapToGrid w:val="0"/>
              <w:spacing w:before="0" w:after="0" w:line="276" w:lineRule="auto"/>
              <w:jc w:val="center"/>
            </w:pPr>
            <w:r>
              <w:rPr>
                <w:rFonts w:ascii="Times New Roman" w:hAnsi="Times New Roman" w:eastAsia="宋体"/>
                <w:sz w:val="20"/>
              </w:rPr>
              <w:t>2</w:t>
            </w:r>
          </w:p>
        </w:tc>
        <w:tc>
          <w:tcPr>
            <w:tcW w:w="1774" w:type="dxa"/>
            <w:vAlign w:val="center"/>
          </w:tcPr>
          <w:p w14:paraId="79179648">
            <w:pPr>
              <w:snapToGrid w:val="0"/>
              <w:spacing w:before="0" w:after="0" w:line="276" w:lineRule="auto"/>
              <w:jc w:val="center"/>
            </w:pPr>
            <w:r>
              <w:rPr>
                <w:rFonts w:ascii="Times New Roman" w:hAnsi="Times New Roman" w:eastAsia="宋体"/>
                <w:sz w:val="20"/>
              </w:rPr>
              <w:t>24</w:t>
            </w:r>
          </w:p>
        </w:tc>
        <w:tc>
          <w:tcPr>
            <w:tcW w:w="1774" w:type="dxa"/>
            <w:vAlign w:val="center"/>
          </w:tcPr>
          <w:p w14:paraId="5697DF5A">
            <w:pPr>
              <w:snapToGrid w:val="0"/>
              <w:spacing w:before="0" w:after="0" w:line="276" w:lineRule="auto"/>
              <w:jc w:val="center"/>
            </w:pPr>
            <w:r>
              <w:rPr>
                <w:rFonts w:ascii="Times New Roman" w:hAnsi="Times New Roman" w:eastAsia="宋体"/>
                <w:sz w:val="20"/>
              </w:rPr>
              <w:t>20</w:t>
            </w:r>
          </w:p>
        </w:tc>
        <w:tc>
          <w:tcPr>
            <w:tcW w:w="1775" w:type="dxa"/>
            <w:vAlign w:val="center"/>
          </w:tcPr>
          <w:p w14:paraId="48D3030F">
            <w:pPr>
              <w:snapToGrid w:val="0"/>
              <w:spacing w:before="0" w:after="0" w:line="276" w:lineRule="auto"/>
              <w:jc w:val="center"/>
            </w:pPr>
            <w:r>
              <w:rPr>
                <w:rFonts w:ascii="Times New Roman" w:hAnsi="Times New Roman" w:eastAsia="宋体"/>
                <w:sz w:val="20"/>
              </w:rPr>
              <w:t>4</w:t>
            </w:r>
          </w:p>
        </w:tc>
      </w:tr>
      <w:tr w14:paraId="5AAAE4B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64" w:type="dxa"/>
            <w:vAlign w:val="center"/>
          </w:tcPr>
          <w:p w14:paraId="539DECA0">
            <w:pPr>
              <w:snapToGrid w:val="0"/>
              <w:spacing w:before="0" w:after="0" w:line="276" w:lineRule="auto"/>
              <w:jc w:val="center"/>
            </w:pPr>
            <w:r>
              <w:rPr>
                <w:rFonts w:ascii="Times New Roman" w:hAnsi="Times New Roman" w:eastAsia="宋体"/>
                <w:sz w:val="20"/>
              </w:rPr>
              <w:t>S3</w:t>
            </w:r>
          </w:p>
        </w:tc>
        <w:tc>
          <w:tcPr>
            <w:tcW w:w="1064" w:type="dxa"/>
            <w:vAlign w:val="center"/>
          </w:tcPr>
          <w:p w14:paraId="773A17E2">
            <w:pPr>
              <w:snapToGrid w:val="0"/>
              <w:spacing w:before="0" w:after="0" w:line="276" w:lineRule="auto"/>
              <w:jc w:val="center"/>
            </w:pPr>
            <w:r>
              <w:rPr>
                <w:rFonts w:ascii="Times New Roman" w:hAnsi="Times New Roman" w:eastAsia="宋体"/>
                <w:sz w:val="20"/>
              </w:rPr>
              <w:t>2</w:t>
            </w:r>
          </w:p>
        </w:tc>
        <w:tc>
          <w:tcPr>
            <w:tcW w:w="1419" w:type="dxa"/>
            <w:vAlign w:val="center"/>
          </w:tcPr>
          <w:p w14:paraId="731A7FEE">
            <w:pPr>
              <w:snapToGrid w:val="0"/>
              <w:spacing w:before="0" w:after="0" w:line="276" w:lineRule="auto"/>
              <w:jc w:val="center"/>
            </w:pPr>
            <w:r>
              <w:rPr>
                <w:rFonts w:ascii="Times New Roman" w:hAnsi="Times New Roman" w:eastAsia="宋体"/>
                <w:sz w:val="20"/>
              </w:rPr>
              <w:t>2</w:t>
            </w:r>
          </w:p>
        </w:tc>
        <w:tc>
          <w:tcPr>
            <w:tcW w:w="1774" w:type="dxa"/>
            <w:vAlign w:val="center"/>
          </w:tcPr>
          <w:p w14:paraId="2B6195C2">
            <w:pPr>
              <w:snapToGrid w:val="0"/>
              <w:spacing w:before="0" w:after="0" w:line="276" w:lineRule="auto"/>
              <w:jc w:val="center"/>
            </w:pPr>
            <w:r>
              <w:rPr>
                <w:rFonts w:ascii="Times New Roman" w:hAnsi="Times New Roman" w:eastAsia="宋体"/>
                <w:sz w:val="20"/>
              </w:rPr>
              <w:t>24</w:t>
            </w:r>
          </w:p>
        </w:tc>
        <w:tc>
          <w:tcPr>
            <w:tcW w:w="1774" w:type="dxa"/>
            <w:vAlign w:val="center"/>
          </w:tcPr>
          <w:p w14:paraId="24409CD4">
            <w:pPr>
              <w:snapToGrid w:val="0"/>
              <w:spacing w:before="0" w:after="0" w:line="276" w:lineRule="auto"/>
              <w:jc w:val="center"/>
            </w:pPr>
            <w:r>
              <w:rPr>
                <w:rFonts w:ascii="Times New Roman" w:hAnsi="Times New Roman" w:eastAsia="宋体"/>
                <w:sz w:val="20"/>
              </w:rPr>
              <w:t>24</w:t>
            </w:r>
          </w:p>
        </w:tc>
        <w:tc>
          <w:tcPr>
            <w:tcW w:w="1775" w:type="dxa"/>
            <w:vAlign w:val="center"/>
          </w:tcPr>
          <w:p w14:paraId="548D1858">
            <w:pPr>
              <w:snapToGrid w:val="0"/>
              <w:spacing w:before="0" w:after="0" w:line="276" w:lineRule="auto"/>
              <w:jc w:val="center"/>
            </w:pPr>
            <w:r>
              <w:rPr>
                <w:rFonts w:ascii="Times New Roman" w:hAnsi="Times New Roman" w:eastAsia="宋体"/>
                <w:sz w:val="20"/>
              </w:rPr>
              <w:t>0</w:t>
            </w:r>
          </w:p>
        </w:tc>
      </w:tr>
      <w:tr w14:paraId="7553536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64" w:type="dxa"/>
            <w:vAlign w:val="center"/>
          </w:tcPr>
          <w:p w14:paraId="35EBEC8D">
            <w:pPr>
              <w:snapToGrid w:val="0"/>
              <w:spacing w:before="0" w:after="0" w:line="276" w:lineRule="auto"/>
              <w:jc w:val="center"/>
            </w:pPr>
            <w:r>
              <w:rPr>
                <w:rFonts w:ascii="Times New Roman" w:hAnsi="Times New Roman" w:eastAsia="宋体"/>
                <w:sz w:val="20"/>
              </w:rPr>
              <w:t>S4</w:t>
            </w:r>
          </w:p>
        </w:tc>
        <w:tc>
          <w:tcPr>
            <w:tcW w:w="1064" w:type="dxa"/>
            <w:vAlign w:val="center"/>
          </w:tcPr>
          <w:p w14:paraId="1B2AFA87">
            <w:pPr>
              <w:snapToGrid w:val="0"/>
              <w:spacing w:before="0" w:after="0" w:line="276" w:lineRule="auto"/>
              <w:jc w:val="center"/>
            </w:pPr>
            <w:r>
              <w:rPr>
                <w:rFonts w:ascii="Times New Roman" w:hAnsi="Times New Roman" w:eastAsia="宋体"/>
                <w:sz w:val="20"/>
              </w:rPr>
              <w:t>2</w:t>
            </w:r>
          </w:p>
        </w:tc>
        <w:tc>
          <w:tcPr>
            <w:tcW w:w="1419" w:type="dxa"/>
            <w:vAlign w:val="center"/>
          </w:tcPr>
          <w:p w14:paraId="68C2E175">
            <w:pPr>
              <w:snapToGrid w:val="0"/>
              <w:spacing w:before="0" w:after="0" w:line="276" w:lineRule="auto"/>
              <w:jc w:val="center"/>
            </w:pPr>
            <w:r>
              <w:rPr>
                <w:rFonts w:ascii="Times New Roman" w:hAnsi="Times New Roman" w:eastAsia="宋体"/>
                <w:sz w:val="20"/>
              </w:rPr>
              <w:t>2</w:t>
            </w:r>
          </w:p>
        </w:tc>
        <w:tc>
          <w:tcPr>
            <w:tcW w:w="1774" w:type="dxa"/>
            <w:vAlign w:val="center"/>
          </w:tcPr>
          <w:p w14:paraId="1A7D53CB">
            <w:pPr>
              <w:snapToGrid w:val="0"/>
              <w:spacing w:before="0" w:after="0" w:line="276" w:lineRule="auto"/>
              <w:jc w:val="center"/>
            </w:pPr>
            <w:r>
              <w:rPr>
                <w:rFonts w:ascii="Times New Roman" w:hAnsi="Times New Roman" w:eastAsia="宋体"/>
                <w:sz w:val="20"/>
              </w:rPr>
              <w:t>24</w:t>
            </w:r>
          </w:p>
        </w:tc>
        <w:tc>
          <w:tcPr>
            <w:tcW w:w="1774" w:type="dxa"/>
            <w:vAlign w:val="center"/>
          </w:tcPr>
          <w:p w14:paraId="657E358B">
            <w:pPr>
              <w:snapToGrid w:val="0"/>
              <w:spacing w:before="0" w:after="0" w:line="276" w:lineRule="auto"/>
              <w:jc w:val="center"/>
            </w:pPr>
            <w:r>
              <w:rPr>
                <w:rFonts w:ascii="Times New Roman" w:hAnsi="Times New Roman" w:eastAsia="宋体"/>
                <w:sz w:val="20"/>
              </w:rPr>
              <w:t>24</w:t>
            </w:r>
          </w:p>
        </w:tc>
        <w:tc>
          <w:tcPr>
            <w:tcW w:w="1775" w:type="dxa"/>
            <w:vAlign w:val="center"/>
          </w:tcPr>
          <w:p w14:paraId="043EAD7E">
            <w:pPr>
              <w:snapToGrid w:val="0"/>
              <w:spacing w:before="0" w:after="0" w:line="276" w:lineRule="auto"/>
              <w:jc w:val="center"/>
            </w:pPr>
            <w:r>
              <w:rPr>
                <w:rFonts w:ascii="Times New Roman" w:hAnsi="Times New Roman" w:eastAsia="宋体"/>
                <w:sz w:val="20"/>
              </w:rPr>
              <w:t>0</w:t>
            </w:r>
          </w:p>
        </w:tc>
      </w:tr>
      <w:tr w14:paraId="01F7C7C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64" w:type="dxa"/>
            <w:vAlign w:val="center"/>
          </w:tcPr>
          <w:p w14:paraId="208314AD">
            <w:pPr>
              <w:snapToGrid w:val="0"/>
              <w:spacing w:before="0" w:after="0" w:line="276" w:lineRule="auto"/>
              <w:jc w:val="center"/>
            </w:pPr>
            <w:r>
              <w:rPr>
                <w:rFonts w:ascii="Times New Roman" w:hAnsi="Times New Roman" w:eastAsia="宋体"/>
                <w:sz w:val="20"/>
              </w:rPr>
              <w:t>S5</w:t>
            </w:r>
          </w:p>
        </w:tc>
        <w:tc>
          <w:tcPr>
            <w:tcW w:w="1064" w:type="dxa"/>
            <w:vAlign w:val="center"/>
          </w:tcPr>
          <w:p w14:paraId="2961416B">
            <w:pPr>
              <w:snapToGrid w:val="0"/>
              <w:spacing w:before="0" w:after="0" w:line="276" w:lineRule="auto"/>
              <w:jc w:val="center"/>
            </w:pPr>
            <w:r>
              <w:rPr>
                <w:rFonts w:ascii="Times New Roman" w:hAnsi="Times New Roman" w:eastAsia="宋体"/>
                <w:sz w:val="20"/>
              </w:rPr>
              <w:t>1</w:t>
            </w:r>
          </w:p>
        </w:tc>
        <w:tc>
          <w:tcPr>
            <w:tcW w:w="1419" w:type="dxa"/>
            <w:vAlign w:val="center"/>
          </w:tcPr>
          <w:p w14:paraId="2F240B48">
            <w:pPr>
              <w:snapToGrid w:val="0"/>
              <w:spacing w:before="0" w:after="0" w:line="276" w:lineRule="auto"/>
              <w:jc w:val="center"/>
            </w:pPr>
            <w:r>
              <w:rPr>
                <w:rFonts w:ascii="Times New Roman" w:hAnsi="Times New Roman" w:eastAsia="宋体"/>
                <w:sz w:val="20"/>
              </w:rPr>
              <w:t>1</w:t>
            </w:r>
          </w:p>
        </w:tc>
        <w:tc>
          <w:tcPr>
            <w:tcW w:w="1774" w:type="dxa"/>
            <w:vAlign w:val="center"/>
          </w:tcPr>
          <w:p w14:paraId="48C5E7B5">
            <w:pPr>
              <w:snapToGrid w:val="0"/>
              <w:spacing w:before="0" w:after="0" w:line="276" w:lineRule="auto"/>
              <w:jc w:val="center"/>
            </w:pPr>
            <w:r>
              <w:rPr>
                <w:rFonts w:ascii="Times New Roman" w:hAnsi="Times New Roman" w:eastAsia="宋体"/>
                <w:sz w:val="20"/>
              </w:rPr>
              <w:t>12</w:t>
            </w:r>
          </w:p>
        </w:tc>
        <w:tc>
          <w:tcPr>
            <w:tcW w:w="1774" w:type="dxa"/>
            <w:vAlign w:val="center"/>
          </w:tcPr>
          <w:p w14:paraId="4D449051">
            <w:pPr>
              <w:snapToGrid w:val="0"/>
              <w:spacing w:before="0" w:after="0" w:line="276" w:lineRule="auto"/>
              <w:jc w:val="center"/>
            </w:pPr>
            <w:r>
              <w:rPr>
                <w:rFonts w:ascii="Times New Roman" w:hAnsi="Times New Roman" w:eastAsia="宋体"/>
                <w:sz w:val="20"/>
              </w:rPr>
              <w:t>12</w:t>
            </w:r>
          </w:p>
        </w:tc>
        <w:tc>
          <w:tcPr>
            <w:tcW w:w="1775" w:type="dxa"/>
            <w:vAlign w:val="center"/>
          </w:tcPr>
          <w:p w14:paraId="655F6731">
            <w:pPr>
              <w:snapToGrid w:val="0"/>
              <w:spacing w:before="0" w:after="0" w:line="276" w:lineRule="auto"/>
              <w:jc w:val="center"/>
            </w:pPr>
            <w:r>
              <w:rPr>
                <w:rFonts w:ascii="Times New Roman" w:hAnsi="Times New Roman" w:eastAsia="宋体"/>
                <w:sz w:val="20"/>
              </w:rPr>
              <w:t>0</w:t>
            </w:r>
          </w:p>
        </w:tc>
      </w:tr>
      <w:tr w14:paraId="7825C66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064" w:type="dxa"/>
            <w:vAlign w:val="center"/>
          </w:tcPr>
          <w:p w14:paraId="1C74ACC3">
            <w:pPr>
              <w:snapToGrid w:val="0"/>
              <w:spacing w:before="0" w:after="0" w:line="276" w:lineRule="auto"/>
              <w:jc w:val="center"/>
            </w:pPr>
            <w:r>
              <w:rPr>
                <w:rFonts w:ascii="Times New Roman" w:hAnsi="Times New Roman" w:eastAsia="宋体"/>
                <w:sz w:val="20"/>
              </w:rPr>
              <w:t>S6</w:t>
            </w:r>
          </w:p>
        </w:tc>
        <w:tc>
          <w:tcPr>
            <w:tcW w:w="1064" w:type="dxa"/>
            <w:vAlign w:val="center"/>
          </w:tcPr>
          <w:p w14:paraId="0B6D3C63">
            <w:pPr>
              <w:snapToGrid w:val="0"/>
              <w:spacing w:before="0" w:after="0" w:line="276" w:lineRule="auto"/>
              <w:jc w:val="center"/>
            </w:pPr>
            <w:r>
              <w:rPr>
                <w:rFonts w:ascii="Times New Roman" w:hAnsi="Times New Roman" w:eastAsia="宋体"/>
                <w:sz w:val="20"/>
              </w:rPr>
              <w:t>2</w:t>
            </w:r>
          </w:p>
        </w:tc>
        <w:tc>
          <w:tcPr>
            <w:tcW w:w="1419" w:type="dxa"/>
            <w:vAlign w:val="center"/>
          </w:tcPr>
          <w:p w14:paraId="15561322">
            <w:pPr>
              <w:snapToGrid w:val="0"/>
              <w:spacing w:before="0" w:after="0" w:line="276" w:lineRule="auto"/>
              <w:jc w:val="center"/>
            </w:pPr>
            <w:r>
              <w:rPr>
                <w:rFonts w:ascii="Times New Roman" w:hAnsi="Times New Roman" w:eastAsia="宋体"/>
                <w:sz w:val="20"/>
              </w:rPr>
              <w:t>2</w:t>
            </w:r>
          </w:p>
        </w:tc>
        <w:tc>
          <w:tcPr>
            <w:tcW w:w="1774" w:type="dxa"/>
            <w:vAlign w:val="center"/>
          </w:tcPr>
          <w:p w14:paraId="518F6642">
            <w:pPr>
              <w:snapToGrid w:val="0"/>
              <w:spacing w:before="0" w:after="0" w:line="276" w:lineRule="auto"/>
              <w:jc w:val="center"/>
            </w:pPr>
            <w:r>
              <w:rPr>
                <w:rFonts w:ascii="Times New Roman" w:hAnsi="Times New Roman" w:eastAsia="宋体"/>
                <w:sz w:val="20"/>
              </w:rPr>
              <w:t>24</w:t>
            </w:r>
          </w:p>
        </w:tc>
        <w:tc>
          <w:tcPr>
            <w:tcW w:w="1774" w:type="dxa"/>
            <w:vAlign w:val="center"/>
          </w:tcPr>
          <w:p w14:paraId="73188D1A">
            <w:pPr>
              <w:snapToGrid w:val="0"/>
              <w:spacing w:before="0" w:after="0" w:line="276" w:lineRule="auto"/>
              <w:jc w:val="center"/>
            </w:pPr>
            <w:r>
              <w:rPr>
                <w:rFonts w:ascii="Times New Roman" w:hAnsi="Times New Roman" w:eastAsia="宋体"/>
                <w:sz w:val="20"/>
              </w:rPr>
              <w:t>24</w:t>
            </w:r>
          </w:p>
        </w:tc>
        <w:tc>
          <w:tcPr>
            <w:tcW w:w="1775" w:type="dxa"/>
            <w:vAlign w:val="center"/>
          </w:tcPr>
          <w:p w14:paraId="2A50928B">
            <w:pPr>
              <w:snapToGrid w:val="0"/>
              <w:spacing w:before="0" w:after="0" w:line="276" w:lineRule="auto"/>
              <w:jc w:val="center"/>
            </w:pPr>
            <w:r>
              <w:rPr>
                <w:rFonts w:ascii="Times New Roman" w:hAnsi="Times New Roman" w:eastAsia="宋体"/>
                <w:sz w:val="20"/>
              </w:rPr>
              <w:t>0</w:t>
            </w:r>
          </w:p>
        </w:tc>
      </w:tr>
    </w:tbl>
    <w:p w14:paraId="22E1E666">
      <w:pPr>
        <w:pStyle w:val="6"/>
        <w:snapToGrid w:val="0"/>
        <w:spacing w:before="0" w:after="0" w:line="360" w:lineRule="auto"/>
        <w:ind w:firstLine="480"/>
        <w:jc w:val="both"/>
      </w:pPr>
      <w:r>
        <w:rPr>
          <w:rFonts w:hint="eastAsia" w:ascii="Times New Roman" w:hAnsi="Times New Roman" w:eastAsia="宋体"/>
          <w:sz w:val="24"/>
        </w:rPr>
        <w:t>图2给出全部非零服务分配。其中区域7由S2、S3、S4和S5共同承担，区域8由S4和S6承担，区域9由S1和S2承担，体现了容量约束下优先就近服务并允许跨站分流的运输结构。</w:t>
      </w:r>
    </w:p>
    <w:p w14:paraId="601213E1">
      <w:pPr>
        <w:pStyle w:val="6"/>
        <w:snapToGrid w:val="0"/>
        <w:spacing w:before="0" w:after="0" w:line="360" w:lineRule="auto"/>
        <w:ind w:firstLine="480"/>
        <w:jc w:val="both"/>
      </w:pPr>
      <w:r>
        <w:rPr>
          <w:rFonts w:hint="eastAsia" w:ascii="Times New Roman" w:hAnsi="Times New Roman" w:eastAsia="宋体"/>
          <w:sz w:val="24"/>
        </w:rPr>
        <w:t>求解器三阶段状态均为最优，需求最大残差和容量最大超限均为0。最优日均加权出车距离为131.819720</w:t>
      </w:r>
      <w:r>
        <w:rPr>
          <w:rFonts w:ascii="Times New Roman" w:hAnsi="Times New Roman" w:eastAsia="宋体"/>
          <w:sz w:val="24"/>
        </w:rPr>
        <w:t xml:space="preserve"> </w:t>
      </w:r>
      <w:r>
        <w:rPr>
          <w:rFonts w:hint="eastAsia" w:ascii="Times New Roman" w:hAnsi="Times New Roman" w:eastAsia="宋体"/>
          <w:sz w:val="24"/>
        </w:rPr>
        <w:t>km·次/日，平均出车距离为0.941569</w:t>
      </w:r>
      <w:r>
        <w:rPr>
          <w:rFonts w:ascii="Times New Roman" w:hAnsi="Times New Roman" w:eastAsia="宋体"/>
          <w:sz w:val="24"/>
        </w:rPr>
        <w:t xml:space="preserve"> </w:t>
      </w:r>
      <w:r>
        <w:rPr>
          <w:rFonts w:hint="eastAsia" w:ascii="Times New Roman" w:hAnsi="Times New Roman" w:eastAsia="宋体"/>
          <w:sz w:val="24"/>
        </w:rPr>
        <w:t>km。运输分配对应的静态平均响应下界为4.255426</w:t>
      </w:r>
      <w:r>
        <w:rPr>
          <w:rFonts w:ascii="Times New Roman" w:hAnsi="Times New Roman" w:eastAsia="宋体"/>
          <w:sz w:val="24"/>
        </w:rPr>
        <w:t xml:space="preserve"> </w:t>
      </w:r>
      <w:r>
        <w:rPr>
          <w:rFonts w:hint="eastAsia" w:ascii="Times New Roman" w:hAnsi="Times New Roman" w:eastAsia="宋体"/>
          <w:sz w:val="24"/>
        </w:rPr>
        <w:t>min，其中包含3</w:t>
      </w:r>
      <w:r>
        <w:rPr>
          <w:rFonts w:ascii="Times New Roman" w:hAnsi="Times New Roman" w:eastAsia="宋体"/>
          <w:sz w:val="24"/>
        </w:rPr>
        <w:t xml:space="preserve"> </w:t>
      </w:r>
      <w:r>
        <w:rPr>
          <w:rFonts w:hint="eastAsia" w:ascii="Times New Roman" w:hAnsi="Times New Roman" w:eastAsia="宋体"/>
          <w:sz w:val="24"/>
        </w:rPr>
        <w:t>min准备时间和名义行驶时间。</w:t>
      </w:r>
    </w:p>
    <w:bookmarkEnd w:id="15"/>
    <w:p w14:paraId="3696ACA2">
      <w:pPr>
        <w:pStyle w:val="4"/>
        <w:snapToGrid w:val="0"/>
        <w:spacing w:before="50" w:after="50" w:line="240" w:lineRule="auto"/>
        <w:ind w:firstLine="0"/>
        <w:jc w:val="left"/>
      </w:pPr>
      <w:bookmarkStart w:id="16" w:name="覆盖率解释"/>
      <w:r>
        <w:rPr>
          <w:rFonts w:ascii="Times New Roman" w:hAnsi="Times New Roman" w:eastAsia="宋体"/>
          <w:b/>
          <w:sz w:val="24"/>
        </w:rPr>
        <w:t xml:space="preserve">5.7 </w:t>
      </w:r>
      <w:r>
        <w:rPr>
          <w:rFonts w:hint="eastAsia" w:ascii="Times New Roman" w:hAnsi="Times New Roman" w:eastAsia="宋体"/>
          <w:b/>
          <w:sz w:val="24"/>
        </w:rPr>
        <w:t>覆盖率解释</w:t>
      </w:r>
    </w:p>
    <w:p w14:paraId="6A089676">
      <w:pPr>
        <w:pStyle w:val="6"/>
        <w:snapToGrid w:val="0"/>
        <w:spacing w:before="0" w:after="0" w:line="360" w:lineRule="auto"/>
        <w:ind w:firstLine="480"/>
        <w:jc w:val="both"/>
      </w:pPr>
      <w:r>
        <w:rPr>
          <w:rFonts w:hint="eastAsia" w:ascii="Times New Roman" w:hAnsi="Times New Roman" w:eastAsia="宋体"/>
          <w:sz w:val="24"/>
        </w:rPr>
        <w:t>实际运输分配中有121次/日由3</w:t>
      </w:r>
      <w:r>
        <w:rPr>
          <w:rFonts w:ascii="Times New Roman" w:hAnsi="Times New Roman" w:eastAsia="宋体"/>
          <w:sz w:val="24"/>
        </w:rPr>
        <w:t xml:space="preserve"> </w:t>
      </w:r>
      <w:r>
        <w:rPr>
          <w:rFonts w:hint="eastAsia" w:ascii="Times New Roman" w:hAnsi="Times New Roman" w:eastAsia="宋体"/>
          <w:sz w:val="24"/>
        </w:rPr>
        <w:t>km内的站点承担，因此3</w:t>
      </w:r>
      <w:r>
        <w:rPr>
          <w:rFonts w:ascii="Times New Roman" w:hAnsi="Times New Roman" w:eastAsia="宋体"/>
          <w:sz w:val="24"/>
        </w:rPr>
        <w:t xml:space="preserve"> </w:t>
      </w:r>
      <w:r>
        <w:rPr>
          <w:rFonts w:hint="eastAsia" w:ascii="Times New Roman" w:hAnsi="Times New Roman" w:eastAsia="宋体"/>
          <w:sz w:val="24"/>
        </w:rPr>
        <w:t>km规划服务覆盖率为86.429%。该指标同时考虑空间距离、站点容量和最终服务分配，是任务一方案的主要覆盖评价指标。仅按站点距离考察时，3</w:t>
      </w:r>
      <w:r>
        <w:rPr>
          <w:rFonts w:ascii="Times New Roman" w:hAnsi="Times New Roman" w:eastAsia="宋体"/>
          <w:sz w:val="24"/>
        </w:rPr>
        <w:t xml:space="preserve"> </w:t>
      </w:r>
      <w:r>
        <w:rPr>
          <w:rFonts w:hint="eastAsia" w:ascii="Times New Roman" w:hAnsi="Times New Roman" w:eastAsia="宋体"/>
          <w:sz w:val="24"/>
        </w:rPr>
        <w:t>km内可达比例为97.143%；规划覆盖率较低的部分来自容量约束下的跨站分流。</w:t>
      </w:r>
    </w:p>
    <w:p w14:paraId="5D8AC8A1">
      <w:pPr>
        <w:pStyle w:val="6"/>
        <w:snapToGrid w:val="0"/>
        <w:spacing w:before="0" w:after="0" w:line="360" w:lineRule="auto"/>
        <w:ind w:firstLine="480"/>
        <w:jc w:val="both"/>
      </w:pPr>
      <w:r>
        <w:rPr>
          <w:rFonts w:hint="eastAsia" w:ascii="Times New Roman" w:hAnsi="Times New Roman" w:eastAsia="宋体"/>
          <w:sz w:val="24"/>
        </w:rPr>
        <w:t>任务一的最终方案为：启用全部6个站点，配车方案为</w:t>
      </w:r>
      <m:oMath>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4"/>
        </w:rPr>
        <w:t>，并按图2进行长期服务分流；平均出车距离为0.941569</w:t>
      </w:r>
      <w:r>
        <w:rPr>
          <w:rFonts w:ascii="Times New Roman" w:hAnsi="Times New Roman" w:eastAsia="宋体"/>
          <w:sz w:val="24"/>
        </w:rPr>
        <w:t xml:space="preserve"> </w:t>
      </w:r>
      <w:r>
        <w:rPr>
          <w:rFonts w:hint="eastAsia" w:ascii="Times New Roman" w:hAnsi="Times New Roman" w:eastAsia="宋体"/>
          <w:sz w:val="24"/>
        </w:rPr>
        <w:t>km，3</w:t>
      </w:r>
      <w:r>
        <w:rPr>
          <w:rFonts w:ascii="Times New Roman" w:hAnsi="Times New Roman" w:eastAsia="宋体"/>
          <w:sz w:val="24"/>
        </w:rPr>
        <w:t xml:space="preserve"> </w:t>
      </w:r>
      <w:r>
        <w:rPr>
          <w:rFonts w:hint="eastAsia" w:ascii="Times New Roman" w:hAnsi="Times New Roman" w:eastAsia="宋体"/>
          <w:sz w:val="24"/>
        </w:rPr>
        <w:t>km规划服务覆盖率为86.429%。</w:t>
      </w:r>
    </w:p>
    <w:bookmarkEnd w:id="9"/>
    <w:bookmarkEnd w:id="16"/>
    <w:p w14:paraId="0BB7CCC5">
      <w:pPr>
        <w:pStyle w:val="3"/>
        <w:snapToGrid w:val="0"/>
        <w:spacing w:before="50" w:after="50" w:line="240" w:lineRule="auto"/>
        <w:ind w:firstLine="0"/>
        <w:jc w:val="center"/>
      </w:pPr>
      <w:bookmarkStart w:id="17" w:name="六任务二连续多日随机呼叫与车辆调度"/>
      <w:r>
        <w:rPr>
          <w:rFonts w:hint="eastAsia" w:ascii="Times New Roman" w:hAnsi="Times New Roman" w:eastAsia="黑体"/>
          <w:b/>
          <w:sz w:val="28"/>
        </w:rPr>
        <w:t>六、任务二：连续多日随机呼叫与车辆调度</w:t>
      </w:r>
    </w:p>
    <w:p w14:paraId="26FDD28A">
      <w:pPr>
        <w:pStyle w:val="4"/>
        <w:snapToGrid w:val="0"/>
        <w:spacing w:before="50" w:after="50" w:line="240" w:lineRule="auto"/>
        <w:ind w:firstLine="0"/>
        <w:jc w:val="left"/>
      </w:pPr>
      <w:bookmarkStart w:id="18" w:name="给定日总量的条件nhpp"/>
      <w:r>
        <w:rPr>
          <w:rFonts w:ascii="Times New Roman" w:hAnsi="Times New Roman" w:eastAsia="宋体"/>
          <w:b/>
          <w:sz w:val="24"/>
        </w:rPr>
        <w:t xml:space="preserve">6.1 </w:t>
      </w:r>
      <w:r>
        <w:rPr>
          <w:rFonts w:hint="eastAsia" w:ascii="Times New Roman" w:hAnsi="Times New Roman" w:eastAsia="宋体"/>
          <w:b/>
          <w:sz w:val="24"/>
        </w:rPr>
        <w:t>给定日总量的条件NHPP</w:t>
      </w:r>
    </w:p>
    <w:p w14:paraId="7B0E6B56">
      <w:pPr>
        <w:pStyle w:val="6"/>
        <w:snapToGrid w:val="0"/>
        <w:spacing w:before="0" w:after="0" w:line="360" w:lineRule="auto"/>
        <w:ind w:firstLine="480"/>
        <w:jc w:val="both"/>
      </w:pPr>
      <w:r>
        <w:rPr>
          <w:rFonts w:hint="eastAsia" w:ascii="Times New Roman" w:hAnsi="Times New Roman" w:eastAsia="宋体"/>
          <w:sz w:val="24"/>
        </w:rPr>
        <w:t>题目只给出各区域日均呼叫量，没有逐小时历史记录。为了在保持140次/日总需求不变的同时描述早晚高峰，本文先用24</w:t>
      </w:r>
      <w:r>
        <w:rPr>
          <w:rFonts w:ascii="Times New Roman" w:hAnsi="Times New Roman" w:eastAsia="宋体"/>
          <w:sz w:val="24"/>
        </w:rPr>
        <w:t xml:space="preserve"> </w:t>
      </w:r>
      <w:r>
        <w:rPr>
          <w:rFonts w:hint="eastAsia" w:ascii="Times New Roman" w:hAnsi="Times New Roman" w:eastAsia="宋体"/>
          <w:sz w:val="24"/>
        </w:rPr>
        <w:t>h周期密度</w:t>
      </w:r>
      <m:oMath>
        <m:r>
          <m:rPr/>
          <m:t>f</m:t>
        </m:r>
        <m:r>
          <m:rPr>
            <m:sty m:val="p"/>
          </m:rPr>
          <m:t>(</m:t>
        </m:r>
        <m:r>
          <m:rPr/>
          <m:t>t</m:t>
        </m:r>
        <m:r>
          <m:rPr>
            <m:sty m:val="p"/>
          </m:rPr>
          <m:t>)</m:t>
        </m:r>
      </m:oMath>
      <w:r>
        <w:rPr>
          <w:rFonts w:hint="eastAsia" w:ascii="Times New Roman" w:hAnsi="Times New Roman" w:eastAsia="宋体"/>
          <w:sz w:val="24"/>
        </w:rPr>
        <w:t>刻画一次呼叫在日内各时刻出现的相对可能性。区域</w:t>
      </w:r>
      <m:oMath>
        <m:r>
          <m:rPr/>
          <m:t>i</m:t>
        </m:r>
      </m:oMath>
      <w:r>
        <w:rPr>
          <w:rFonts w:hint="eastAsia" w:ascii="Times New Roman" w:hAnsi="Times New Roman" w:eastAsia="宋体"/>
          <w:sz w:val="24"/>
        </w:rPr>
        <w:t>的参考强度写为</w:t>
      </w:r>
    </w:p>
    <w:p w14:paraId="23C058D1">
      <w:pPr>
        <w:pStyle w:val="6"/>
        <w:snapToGrid w:val="0"/>
        <w:spacing w:before="0" w:after="0" w:line="360" w:lineRule="auto"/>
        <w:ind w:firstLine="0"/>
        <w:jc w:val="center"/>
      </w:pPr>
      <m:oMathPara>
        <m:oMathParaPr>
          <m:jc m:val="center"/>
        </m:oMathParaPr>
        <m:oMath>
          <m:sSub>
            <m:sSubPr/>
            <m:e>
              <m:r>
                <m:rPr/>
                <m:t>λ</m:t>
              </m:r>
            </m:e>
            <m:sub>
              <m:r>
                <m:rPr/>
                <m:t>i</m:t>
              </m:r>
            </m:sub>
          </m:sSub>
          <m:r>
            <m:rPr>
              <m:sty m:val="p"/>
            </m:rPr>
            <m:t>(</m:t>
          </m:r>
          <m:r>
            <m:rPr/>
            <m:t>t</m:t>
          </m:r>
          <m:r>
            <m:rPr>
              <m:sty m:val="p"/>
            </m:rPr>
            <m:t>)=</m:t>
          </m:r>
          <m:sSub>
            <m:sSubPr/>
            <m:e>
              <m:r>
                <m:rPr/>
                <m:t>q</m:t>
              </m:r>
            </m:e>
            <m:sub>
              <m:r>
                <m:rPr/>
                <m:t>i</m:t>
              </m:r>
            </m:sub>
          </m:sSub>
          <m:r>
            <m:rPr/>
            <m:t>f</m:t>
          </m:r>
          <m:r>
            <m:rPr>
              <m:sty m:val="p"/>
            </m:rPr>
            <m:t>(</m:t>
          </m:r>
          <m:r>
            <m:rPr/>
            <m:t>t</m:t>
          </m:r>
          <m:r>
            <m:rPr>
              <m:sty m:val="p"/>
            </m:rPr>
            <m:t>%</m:t>
          </m:r>
          <m:r>
            <m:rPr/>
            <m:t>24</m:t>
          </m:r>
          <m:r>
            <m:rPr>
              <m:sty m:val="p"/>
            </m:rPr>
            <m:t>),</m:t>
          </m:r>
          <m:r>
            <m:rPr/>
            <m:t>  </m:t>
          </m:r>
          <m:nary>
            <m:naryPr>
              <m:limLoc m:val="subSup"/>
            </m:naryPr>
            <m:sub>
              <m:r>
                <m:rPr/>
                <m:t>0</m:t>
              </m:r>
            </m:sub>
            <m:sup>
              <m:r>
                <m:rPr/>
                <m:t>24</m:t>
              </m:r>
            </m:sup>
            <m:e>
              <m:r>
                <m:rPr/>
                <m:t>f</m:t>
              </m:r>
            </m:e>
          </m:nary>
          <m:r>
            <m:rPr>
              <m:sty m:val="p"/>
            </m:rPr>
            <m:t>(</m:t>
          </m:r>
          <m:r>
            <m:rPr/>
            <m:t>t</m:t>
          </m:r>
          <m:r>
            <m:rPr>
              <m:sty m:val="p"/>
            </m:rPr>
            <m:t>)</m:t>
          </m:r>
          <m:r>
            <m:rPr/>
            <m:t> dt</m:t>
          </m:r>
          <m:r>
            <m:rPr>
              <m:sty m:val="p"/>
            </m:rPr>
            <m:t>=</m:t>
          </m:r>
          <m:r>
            <m:rPr/>
            <m:t>1</m:t>
          </m:r>
          <m:r>
            <m:rPr>
              <m:sty m:val="p"/>
            </m:rPr>
            <m:t>.</m:t>
          </m:r>
        </m:oMath>
      </m:oMathPara>
    </w:p>
    <w:p w14:paraId="0EB90FBB">
      <w:pPr>
        <w:pStyle w:val="6"/>
        <w:snapToGrid w:val="0"/>
        <w:spacing w:before="0" w:after="0" w:line="360" w:lineRule="auto"/>
        <w:ind w:firstLine="480"/>
        <w:jc w:val="both"/>
      </w:pPr>
      <w:r>
        <w:rPr>
          <w:rFonts w:hint="eastAsia" w:ascii="Times New Roman" w:hAnsi="Times New Roman" w:eastAsia="宋体"/>
          <w:sz w:val="24"/>
        </w:rPr>
        <w:t>式中积分为1，保证区域</w:t>
      </w:r>
      <m:oMath>
        <m:r>
          <m:rPr/>
          <m:t>i</m:t>
        </m:r>
      </m:oMath>
      <w:r>
        <w:rPr>
          <w:rFonts w:hint="eastAsia" w:ascii="Times New Roman" w:hAnsi="Times New Roman" w:eastAsia="宋体"/>
          <w:sz w:val="24"/>
        </w:rPr>
        <w:t>全天的期望呼叫量仍为</w:t>
      </w:r>
      <m:oMath>
        <m:sSub>
          <m:sSubPr/>
          <m:e>
            <m:r>
              <m:rPr/>
              <m:t>q</m:t>
            </m:r>
          </m:e>
          <m:sub>
            <m:r>
              <m:rPr/>
              <m:t>i</m:t>
            </m:r>
          </m:sub>
        </m:sSub>
      </m:oMath>
      <w:r>
        <w:rPr>
          <w:rFonts w:hint="eastAsia" w:ascii="Times New Roman" w:hAnsi="Times New Roman" w:eastAsia="宋体"/>
          <w:sz w:val="24"/>
        </w:rPr>
        <w:t>。为严格保持题目给定的140次/日需求规模，对每日总事件数施加条件</w:t>
      </w:r>
      <m:oMath>
        <m:sSub>
          <m:sSubPr/>
          <m:e>
            <m:r>
              <m:rPr/>
              <m:t>N</m:t>
            </m:r>
          </m:e>
          <m:sub>
            <m:r>
              <m:rPr/>
              <m:t>d</m:t>
            </m:r>
          </m:sub>
        </m:sSub>
        <m:r>
          <m:rPr>
            <m:sty m:val="p"/>
          </m:rPr>
          <m:t>=</m:t>
        </m:r>
        <m:r>
          <m:rPr/>
          <m:t>140</m:t>
        </m:r>
      </m:oMath>
      <w:r>
        <w:rPr>
          <w:rFonts w:hint="eastAsia" w:ascii="Times New Roman" w:hAnsi="Times New Roman" w:eastAsia="宋体"/>
          <w:sz w:val="24"/>
        </w:rPr>
        <w:t>。给定事件数后，当天140个时刻独立服从</w:t>
      </w:r>
      <m:oMath>
        <m:r>
          <m:rPr/>
          <m:t>f</m:t>
        </m:r>
        <m:r>
          <m:rPr>
            <m:sty m:val="p"/>
          </m:rPr>
          <m:t>(</m:t>
        </m:r>
        <m:r>
          <m:rPr/>
          <m:t>t</m:t>
        </m:r>
        <m:r>
          <m:rPr>
            <m:sty m:val="p"/>
          </m:rPr>
          <m:t>)</m:t>
        </m:r>
      </m:oMath>
      <w:r>
        <w:rPr>
          <w:rFonts w:hint="eastAsia" w:ascii="Times New Roman" w:hAnsi="Times New Roman" w:eastAsia="宋体"/>
          <w:sz w:val="24"/>
        </w:rPr>
        <w:t>，区域标签按</w:t>
      </w:r>
      <m:oMath>
        <m:r>
          <m:rPr/>
          <m:t>P</m:t>
        </m:r>
        <m:r>
          <m:rPr>
            <m:sty m:val="p"/>
          </m:rPr>
          <m:t>(</m:t>
        </m:r>
        <m:r>
          <m:rPr/>
          <m:t>I</m:t>
        </m:r>
        <m:r>
          <m:rPr>
            <m:sty m:val="p"/>
          </m:rPr>
          <m:t>=</m:t>
        </m:r>
        <m:r>
          <m:rPr/>
          <m:t>i</m:t>
        </m:r>
        <m:r>
          <m:rPr>
            <m:sty m:val="p"/>
          </m:rPr>
          <m:t>)=</m:t>
        </m:r>
        <m:sSub>
          <m:sSubPr/>
          <m:e>
            <m:r>
              <m:rPr/>
              <m:t>q</m:t>
            </m:r>
          </m:e>
          <m:sub>
            <m:r>
              <m:rPr/>
              <m:t>i</m:t>
            </m:r>
          </m:sub>
        </m:sSub>
        <m:r>
          <m:rPr>
            <m:sty m:val="p"/>
          </m:rPr>
          <m:t>/</m:t>
        </m:r>
        <m:r>
          <m:rPr/>
          <m:t>140</m:t>
        </m:r>
      </m:oMath>
      <w:r>
        <w:rPr>
          <w:rFonts w:hint="eastAsia" w:ascii="Times New Roman" w:hAnsi="Times New Roman" w:eastAsia="宋体"/>
          <w:sz w:val="24"/>
        </w:rPr>
        <w:t>抽取。区域日计数因此服从多项分布；每日总量固定为140，随机性来自呼叫时刻和区域分布。</w:t>
      </w:r>
    </w:p>
    <w:p w14:paraId="211646F0">
      <w:pPr>
        <w:pStyle w:val="6"/>
        <w:snapToGrid w:val="0"/>
        <w:spacing w:before="0" w:after="0" w:line="360" w:lineRule="auto"/>
        <w:ind w:firstLine="480"/>
        <w:jc w:val="both"/>
      </w:pPr>
      <w:r>
        <w:rPr>
          <w:rFonts w:hint="eastAsia" w:ascii="Times New Roman" w:hAnsi="Times New Roman" w:eastAsia="宋体"/>
          <w:sz w:val="24"/>
        </w:rPr>
        <w:t>日内密度需要同时表现上午和傍晚两个高峰。为避免高斯曲线在0时与24时边界处断开，先定义周期高斯核</w:t>
      </w:r>
    </w:p>
    <w:p w14:paraId="3E161487">
      <w:pPr>
        <w:pStyle w:val="6"/>
        <w:snapToGrid w:val="0"/>
        <w:spacing w:before="0" w:after="0" w:line="360" w:lineRule="auto"/>
        <w:ind w:firstLine="0"/>
        <w:jc w:val="center"/>
      </w:pPr>
      <m:oMathPara>
        <m:oMathParaPr>
          <m:jc m:val="center"/>
        </m:oMathParaPr>
        <m:oMath>
          <m:r>
            <m:rPr/>
            <m:t>G</m:t>
          </m:r>
          <m:r>
            <m:rPr>
              <m:sty m:val="p"/>
            </m:rPr>
            <m:t>(</m:t>
          </m:r>
          <m:r>
            <m:rPr/>
            <m:t>t</m:t>
          </m:r>
          <m:r>
            <m:rPr>
              <m:sty m:val="p"/>
            </m:rPr>
            <m:t>;</m:t>
          </m:r>
          <m:r>
            <m:rPr/>
            <m:t>μ</m:t>
          </m:r>
          <m:r>
            <m:rPr>
              <m:sty m:val="p"/>
            </m:rPr>
            <m:t>,</m:t>
          </m:r>
          <m:r>
            <m:rPr/>
            <m:t>σ</m:t>
          </m:r>
          <m:r>
            <m:rPr>
              <m:sty m:val="p"/>
            </m:rPr>
            <m:t>)=</m:t>
          </m:r>
          <m:nary>
            <m:naryPr>
              <m:chr m:val="∑"/>
              <m:limLoc m:val="undOvr"/>
              <m:supHide m:val="1"/>
            </m:naryPr>
            <m:sub>
              <m:r>
                <m:rPr/>
                <m:t>k</m:t>
              </m:r>
              <m:r>
                <m:rPr>
                  <m:sty m:val="p"/>
                </m:rPr>
                <m:t>∈</m:t>
              </m:r>
              <m:r>
                <m:rPr>
                  <m:sty m:val="p"/>
                  <m:scr m:val="double-struck"/>
                </m:rPr>
                <m:t>ℤ</m:t>
              </m:r>
            </m:sub>
            <m:sup>
              <m:r>
                <m:rPr/>
                <m:t>​</m:t>
              </m:r>
            </m:sup>
            <m:e>
              <m:sSup>
                <m:sSupPr/>
                <m:e>
                  <m:r>
                    <m:rPr>
                      <m:sty m:val="p"/>
                    </m:rPr>
                    <m:t>e</m:t>
                  </m:r>
                </m:e>
                <m:sup>
                  <m:r>
                    <m:rPr>
                      <m:sty m:val="p"/>
                    </m:rPr>
                    <m:t>−</m:t>
                  </m:r>
                  <m:f>
                    <m:fPr/>
                    <m:num>
                      <m:r>
                        <m:rPr>
                          <m:sty m:val="p"/>
                        </m:rPr>
                        <m:t>(</m:t>
                      </m:r>
                      <m:r>
                        <m:rPr/>
                        <m:t>t</m:t>
                      </m:r>
                      <m:r>
                        <m:rPr>
                          <m:sty m:val="p"/>
                        </m:rPr>
                        <m:t>−</m:t>
                      </m:r>
                      <m:r>
                        <m:rPr/>
                        <m:t>μ</m:t>
                      </m:r>
                      <m:r>
                        <m:rPr>
                          <m:sty m:val="p"/>
                        </m:rPr>
                        <m:t>+</m:t>
                      </m:r>
                      <m:r>
                        <m:rPr/>
                        <m:t>24k</m:t>
                      </m:r>
                      <m:sSup>
                        <m:sSupPr/>
                        <m:e>
                          <m:r>
                            <m:rPr>
                              <m:sty m:val="p"/>
                            </m:rPr>
                            <m:t>)</m:t>
                          </m:r>
                        </m:e>
                        <m:sup>
                          <m:r>
                            <m:rPr/>
                            <m:t>2</m:t>
                          </m:r>
                        </m:sup>
                      </m:sSup>
                    </m:num>
                    <m:den>
                      <m:r>
                        <m:rPr/>
                        <m:t>2</m:t>
                      </m:r>
                      <m:sSup>
                        <m:sSupPr/>
                        <m:e>
                          <m:r>
                            <m:rPr/>
                            <m:t>σ</m:t>
                          </m:r>
                        </m:e>
                        <m:sup>
                          <m:r>
                            <m:rPr/>
                            <m:t>2</m:t>
                          </m:r>
                        </m:sup>
                      </m:sSup>
                    </m:den>
                  </m:f>
                </m:sup>
              </m:sSup>
            </m:e>
          </m:nary>
          <m:r>
            <m:rPr>
              <m:sty m:val="p"/>
            </m:rPr>
            <m:t>,</m:t>
          </m:r>
        </m:oMath>
      </m:oMathPara>
    </w:p>
    <w:p w14:paraId="52B8AD1C">
      <w:pPr>
        <w:pStyle w:val="6"/>
        <w:snapToGrid w:val="0"/>
        <w:spacing w:before="0" w:after="0" w:line="360" w:lineRule="auto"/>
        <w:ind w:firstLine="480"/>
        <w:jc w:val="both"/>
      </w:pPr>
      <w:r>
        <w:rPr>
          <w:rFonts w:hint="eastAsia" w:ascii="Times New Roman" w:hAnsi="Times New Roman" w:eastAsia="宋体"/>
          <w:sz w:val="24"/>
        </w:rPr>
        <w:t>在一个常态基线</w:t>
      </w:r>
      <m:oMath>
        <m:r>
          <m:rPr/>
          <m:t>b</m:t>
        </m:r>
      </m:oMath>
      <w:r>
        <w:rPr>
          <w:rFonts w:hint="eastAsia" w:ascii="Times New Roman" w:hAnsi="Times New Roman" w:eastAsia="宋体"/>
          <w:sz w:val="24"/>
        </w:rPr>
        <w:t>上叠加两个周期高斯峰，得到未归一化曲线</w:t>
      </w:r>
      <m:oMath>
        <m:r>
          <m:rPr/>
          <m:t>g</m:t>
        </m:r>
        <m:r>
          <m:rPr>
            <m:sty m:val="p"/>
          </m:rPr>
          <m:t>(</m:t>
        </m:r>
        <m:r>
          <m:rPr/>
          <m:t>t</m:t>
        </m:r>
        <m:r>
          <m:rPr>
            <m:sty m:val="p"/>
          </m:rPr>
          <m:t>)</m:t>
        </m:r>
      </m:oMath>
      <w:r>
        <w:rPr>
          <w:rFonts w:hint="eastAsia" w:ascii="Times New Roman" w:hAnsi="Times New Roman" w:eastAsia="宋体"/>
          <w:sz w:val="24"/>
        </w:rPr>
        <w:t>；再除以其全天积分得到概率密度</w:t>
      </w:r>
      <m:oMath>
        <m:r>
          <m:rPr/>
          <m:t>f</m:t>
        </m:r>
        <m:r>
          <m:rPr>
            <m:sty m:val="p"/>
          </m:rPr>
          <m:t>(</m:t>
        </m:r>
        <m:r>
          <m:rPr/>
          <m:t>t</m:t>
        </m:r>
        <m:r>
          <m:rPr>
            <m:sty m:val="p"/>
          </m:rPr>
          <m:t>)</m:t>
        </m:r>
      </m:oMath>
      <w:r>
        <w:rPr>
          <w:rFonts w:hint="eastAsia" w:ascii="Times New Roman" w:hAnsi="Times New Roman" w:eastAsia="宋体"/>
          <w:sz w:val="24"/>
        </w:rPr>
        <w:t>：</w:t>
      </w:r>
    </w:p>
    <w:p w14:paraId="106FF61A">
      <w:pPr>
        <w:pStyle w:val="6"/>
        <w:snapToGrid w:val="0"/>
        <w:spacing w:before="0" w:after="0" w:line="360" w:lineRule="auto"/>
        <w:ind w:firstLine="0"/>
        <w:jc w:val="center"/>
      </w:pPr>
      <m:oMathPara>
        <m:oMathParaPr>
          <m:jc m:val="center"/>
        </m:oMathParaPr>
        <m:oMath>
          <m:r>
            <m:rPr/>
            <m:t>g</m:t>
          </m:r>
          <m:r>
            <m:rPr>
              <m:sty m:val="p"/>
            </m:rPr>
            <m:t>(</m:t>
          </m:r>
          <m:r>
            <m:rPr/>
            <m:t>t</m:t>
          </m:r>
          <m:r>
            <m:rPr>
              <m:sty m:val="p"/>
            </m:rPr>
            <m:t>)=</m:t>
          </m:r>
          <m:r>
            <m:rPr/>
            <m:t>b</m:t>
          </m:r>
          <m:r>
            <m:rPr>
              <m:sty m:val="p"/>
            </m:rPr>
            <m:t>+</m:t>
          </m:r>
          <m:sSub>
            <m:sSubPr/>
            <m:e>
              <m:r>
                <m:rPr/>
                <m:t>a</m:t>
              </m:r>
            </m:e>
            <m:sub>
              <m:r>
                <m:rPr/>
                <m:t>1</m:t>
              </m:r>
            </m:sub>
          </m:sSub>
          <m:r>
            <m:rPr/>
            <m:t>G</m:t>
          </m:r>
          <m:r>
            <m:rPr>
              <m:sty m:val="p"/>
            </m:rPr>
            <m:t>(</m:t>
          </m:r>
          <m:r>
            <m:rPr/>
            <m:t>t</m:t>
          </m:r>
          <m:r>
            <m:rPr>
              <m:sty m:val="p"/>
            </m:rPr>
            <m:t>;</m:t>
          </m:r>
          <m:sSub>
            <m:sSubPr/>
            <m:e>
              <m:r>
                <m:rPr/>
                <m:t>μ</m:t>
              </m:r>
            </m:e>
            <m:sub>
              <m:r>
                <m:rPr/>
                <m:t>1</m:t>
              </m:r>
            </m:sub>
          </m:sSub>
          <m:r>
            <m:rPr>
              <m:sty m:val="p"/>
            </m:rPr>
            <m:t>,</m:t>
          </m:r>
          <m:sSub>
            <m:sSubPr/>
            <m:e>
              <m:r>
                <m:rPr/>
                <m:t>σ</m:t>
              </m:r>
            </m:e>
            <m:sub>
              <m:r>
                <m:rPr/>
                <m:t>1</m:t>
              </m:r>
            </m:sub>
          </m:sSub>
          <m:r>
            <m:rPr>
              <m:sty m:val="p"/>
            </m:rPr>
            <m:t>)+</m:t>
          </m:r>
          <m:sSub>
            <m:sSubPr/>
            <m:e>
              <m:r>
                <m:rPr/>
                <m:t>a</m:t>
              </m:r>
            </m:e>
            <m:sub>
              <m:r>
                <m:rPr/>
                <m:t>2</m:t>
              </m:r>
            </m:sub>
          </m:sSub>
          <m:r>
            <m:rPr/>
            <m:t>G</m:t>
          </m:r>
          <m:r>
            <m:rPr>
              <m:sty m:val="p"/>
            </m:rPr>
            <m:t>(</m:t>
          </m:r>
          <m:r>
            <m:rPr/>
            <m:t>t</m:t>
          </m:r>
          <m:r>
            <m:rPr>
              <m:sty m:val="p"/>
            </m:rPr>
            <m:t>;</m:t>
          </m:r>
          <m:sSub>
            <m:sSubPr/>
            <m:e>
              <m:r>
                <m:rPr/>
                <m:t>μ</m:t>
              </m:r>
            </m:e>
            <m:sub>
              <m:r>
                <m:rPr/>
                <m:t>2</m:t>
              </m:r>
            </m:sub>
          </m:sSub>
          <m:r>
            <m:rPr>
              <m:sty m:val="p"/>
            </m:rPr>
            <m:t>,</m:t>
          </m:r>
          <m:sSub>
            <m:sSubPr/>
            <m:e>
              <m:r>
                <m:rPr/>
                <m:t>σ</m:t>
              </m:r>
            </m:e>
            <m:sub>
              <m:r>
                <m:rPr/>
                <m:t>2</m:t>
              </m:r>
            </m:sub>
          </m:sSub>
          <m:r>
            <m:rPr>
              <m:sty m:val="p"/>
            </m:rPr>
            <m:t>),</m:t>
          </m:r>
        </m:oMath>
      </m:oMathPara>
    </w:p>
    <w:p w14:paraId="4A7DE2B6">
      <w:pPr>
        <w:pStyle w:val="6"/>
        <w:snapToGrid w:val="0"/>
        <w:spacing w:before="0" w:after="0" w:line="360" w:lineRule="auto"/>
        <w:ind w:firstLine="0"/>
        <w:jc w:val="center"/>
      </w:pPr>
      <m:oMathPara>
        <m:oMathParaPr>
          <m:jc m:val="center"/>
        </m:oMathParaPr>
        <m:oMath>
          <m:r>
            <m:rPr/>
            <m:t>f</m:t>
          </m:r>
          <m:r>
            <m:rPr>
              <m:sty m:val="p"/>
            </m:rPr>
            <m:t>(</m:t>
          </m:r>
          <m:r>
            <m:rPr/>
            <m:t>t</m:t>
          </m:r>
          <m:r>
            <m:rPr>
              <m:sty m:val="p"/>
            </m:rPr>
            <m:t>)=</m:t>
          </m:r>
          <m:f>
            <m:fPr/>
            <m:num>
              <m:r>
                <m:rPr/>
                <m:t>g</m:t>
              </m:r>
              <m:r>
                <m:rPr>
                  <m:sty m:val="p"/>
                </m:rPr>
                <m:t>(</m:t>
              </m:r>
              <m:r>
                <m:rPr/>
                <m:t>t</m:t>
              </m:r>
              <m:r>
                <m:rPr>
                  <m:sty m:val="p"/>
                </m:rPr>
                <m:t>)</m:t>
              </m:r>
            </m:num>
            <m:den>
              <m:nary>
                <m:naryPr>
                  <m:limLoc m:val="subSup"/>
                </m:naryPr>
                <m:sub>
                  <m:r>
                    <m:rPr/>
                    <m:t>0</m:t>
                  </m:r>
                </m:sub>
                <m:sup>
                  <m:r>
                    <m:rPr/>
                    <m:t>24</m:t>
                  </m:r>
                </m:sup>
                <m:e>
                  <m:r>
                    <m:rPr/>
                    <m:t>g</m:t>
                  </m:r>
                </m:e>
              </m:nary>
              <m:r>
                <m:rPr>
                  <m:sty m:val="p"/>
                </m:rPr>
                <m:t>(</m:t>
              </m:r>
              <m:r>
                <m:rPr/>
                <m:t>s</m:t>
              </m:r>
              <m:r>
                <m:rPr>
                  <m:sty m:val="p"/>
                </m:rPr>
                <m:t>)</m:t>
              </m:r>
              <m:r>
                <m:rPr/>
                <m:t> ds</m:t>
              </m:r>
            </m:den>
          </m:f>
          <m:r>
            <m:rPr>
              <m:sty m:val="p"/>
            </m:rPr>
            <m:t>.</m:t>
          </m:r>
        </m:oMath>
      </m:oMathPara>
    </w:p>
    <w:p w14:paraId="53C4F39A">
      <w:pPr>
        <w:pStyle w:val="6"/>
        <w:snapToGrid w:val="0"/>
        <w:spacing w:before="0" w:after="0" w:line="360" w:lineRule="auto"/>
        <w:ind w:firstLine="480"/>
        <w:jc w:val="both"/>
      </w:pPr>
      <w:r>
        <w:rPr>
          <w:rFonts w:hint="eastAsia" w:ascii="Times New Roman" w:hAnsi="Times New Roman" w:eastAsia="宋体"/>
          <w:sz w:val="24"/>
        </w:rPr>
        <w:t>采用</w:t>
      </w:r>
      <m:oMath>
        <m:r>
          <m:rPr/>
          <m:t>b</m:t>
        </m:r>
        <m:r>
          <m:rPr>
            <m:sty m:val="p"/>
          </m:rPr>
          <m:t>=</m:t>
        </m:r>
        <m:r>
          <m:rPr/>
          <m:t>1</m:t>
        </m:r>
      </m:oMath>
      <w:r>
        <w:rPr>
          <w:rFonts w:hint="eastAsia" w:ascii="Times New Roman" w:hAnsi="Times New Roman" w:eastAsia="宋体"/>
          <w:sz w:val="24"/>
        </w:rPr>
        <w:t>，</w:t>
      </w:r>
      <m:oMath>
        <m:r>
          <m:rPr>
            <m:sty m:val="p"/>
          </m:rPr>
          <m:t>(</m:t>
        </m:r>
        <m:sSub>
          <m:sSubPr/>
          <m:e>
            <m:r>
              <m:rPr/>
              <m:t>a</m:t>
            </m:r>
          </m:e>
          <m:sub>
            <m:r>
              <m:rPr/>
              <m:t>1</m:t>
            </m:r>
          </m:sub>
        </m:sSub>
        <m:r>
          <m:rPr>
            <m:sty m:val="p"/>
          </m:rPr>
          <m:t>,</m:t>
        </m:r>
        <m:sSub>
          <m:sSubPr/>
          <m:e>
            <m:r>
              <m:rPr/>
              <m:t>μ</m:t>
            </m:r>
          </m:e>
          <m:sub>
            <m:r>
              <m:rPr/>
              <m:t>1</m:t>
            </m:r>
          </m:sub>
        </m:sSub>
        <m:r>
          <m:rPr>
            <m:sty m:val="p"/>
          </m:rPr>
          <m:t>,</m:t>
        </m:r>
        <m:sSub>
          <m:sSubPr/>
          <m:e>
            <m:r>
              <m:rPr/>
              <m:t>σ</m:t>
            </m:r>
          </m:e>
          <m:sub>
            <m:r>
              <m:rPr/>
              <m:t>1</m:t>
            </m:r>
          </m:sub>
        </m:sSub>
        <m:r>
          <m:rPr>
            <m:sty m:val="p"/>
          </m:rPr>
          <m:t>)=(</m:t>
        </m:r>
        <m:r>
          <m:rPr/>
          <m:t>0.8</m:t>
        </m:r>
        <m:r>
          <m:rPr>
            <m:sty m:val="p"/>
          </m:rPr>
          <m:t>,</m:t>
        </m:r>
        <m:r>
          <m:rPr/>
          <m:t>9</m:t>
        </m:r>
        <m:r>
          <m:rPr>
            <m:sty m:val="p"/>
          </m:rPr>
          <m:t>,</m:t>
        </m:r>
        <m:r>
          <m:rPr/>
          <m:t>2</m:t>
        </m:r>
        <m:r>
          <m:rPr>
            <m:sty m:val="p"/>
          </m:rPr>
          <m:t>)</m:t>
        </m:r>
      </m:oMath>
      <w:r>
        <w:rPr>
          <w:rFonts w:hint="eastAsia" w:ascii="Times New Roman" w:hAnsi="Times New Roman" w:eastAsia="宋体"/>
          <w:sz w:val="24"/>
        </w:rPr>
        <w:t>，</w:t>
      </w:r>
      <m:oMath>
        <m:r>
          <m:rPr>
            <m:sty m:val="p"/>
          </m:rPr>
          <m:t>(</m:t>
        </m:r>
        <m:sSub>
          <m:sSubPr/>
          <m:e>
            <m:r>
              <m:rPr/>
              <m:t>a</m:t>
            </m:r>
          </m:e>
          <m:sub>
            <m:r>
              <m:rPr/>
              <m:t>2</m:t>
            </m:r>
          </m:sub>
        </m:sSub>
        <m:r>
          <m:rPr>
            <m:sty m:val="p"/>
          </m:rPr>
          <m:t>,</m:t>
        </m:r>
        <m:sSub>
          <m:sSubPr/>
          <m:e>
            <m:r>
              <m:rPr/>
              <m:t>μ</m:t>
            </m:r>
          </m:e>
          <m:sub>
            <m:r>
              <m:rPr/>
              <m:t>2</m:t>
            </m:r>
          </m:sub>
        </m:sSub>
        <m:r>
          <m:rPr>
            <m:sty m:val="p"/>
          </m:rPr>
          <m:t>,</m:t>
        </m:r>
        <m:sSub>
          <m:sSubPr/>
          <m:e>
            <m:r>
              <m:rPr/>
              <m:t>σ</m:t>
            </m:r>
          </m:e>
          <m:sub>
            <m:r>
              <m:rPr/>
              <m:t>2</m:t>
            </m:r>
          </m:sub>
        </m:sSub>
        <m:r>
          <m:rPr>
            <m:sty m:val="p"/>
          </m:rPr>
          <m:t>)=(</m:t>
        </m:r>
        <m:r>
          <m:rPr/>
          <m:t>1.0</m:t>
        </m:r>
        <m:r>
          <m:rPr>
            <m:sty m:val="p"/>
          </m:rPr>
          <m:t>,</m:t>
        </m:r>
        <m:r>
          <m:rPr/>
          <m:t>18</m:t>
        </m:r>
        <m:r>
          <m:rPr>
            <m:sty m:val="p"/>
          </m:rPr>
          <m:t>,</m:t>
        </m:r>
        <m:r>
          <m:rPr/>
          <m:t>2.5</m:t>
        </m:r>
        <m:r>
          <m:rPr>
            <m:sty m:val="p"/>
          </m:rPr>
          <m:t>)</m:t>
        </m:r>
      </m:oMath>
      <w:r>
        <w:rPr>
          <w:rFonts w:hint="eastAsia" w:ascii="Times New Roman" w:hAnsi="Times New Roman" w:eastAsia="宋体"/>
          <w:sz w:val="24"/>
        </w:rPr>
        <w:t>，形成上午与傍晚双峰。图3给出24</w:t>
      </w:r>
      <w:r>
        <w:rPr>
          <w:rFonts w:ascii="Times New Roman" w:hAnsi="Times New Roman" w:eastAsia="宋体"/>
          <w:sz w:val="24"/>
        </w:rPr>
        <w:t xml:space="preserve"> </w:t>
      </w:r>
      <w:r>
        <w:rPr>
          <w:rFonts w:hint="eastAsia" w:ascii="Times New Roman" w:hAnsi="Times New Roman" w:eastAsia="宋体"/>
          <w:sz w:val="24"/>
        </w:rPr>
        <w:t>h密度与小时概率。这组参数用于构造日内变化情景，实际应用时可由逐时呼叫记录重新估计。</w:t>
      </w:r>
    </w:p>
    <w:p w14:paraId="69413C42">
      <w:pPr>
        <w:pStyle w:val="6"/>
        <w:snapToGrid w:val="0"/>
        <w:spacing w:before="0" w:after="0"/>
        <w:ind w:firstLine="0"/>
        <w:jc w:val="center"/>
      </w:pPr>
      <w:r>
        <w:drawing>
          <wp:inline distT="0" distB="0" distL="114300" distR="114300">
            <wp:extent cx="4947285" cy="2864485"/>
            <wp:effectExtent l="0" t="0" r="0" b="0"/>
            <wp:docPr id="48" name="Picture" descr="图3 周期双高斯条件NHPP日内强度"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descr="图3 周期双高斯条件NHPP日内强度" title="图3"/>
                    <pic:cNvPicPr>
                      <a:picLocks noChangeAspect="1" noChangeArrowheads="1"/>
                    </pic:cNvPicPr>
                  </pic:nvPicPr>
                  <pic:blipFill>
                    <a:blip r:embed="rId10"/>
                    <a:stretch>
                      <a:fillRect/>
                    </a:stretch>
                  </pic:blipFill>
                  <pic:spPr>
                    <a:xfrm>
                      <a:off x="0" y="0"/>
                      <a:ext cx="4947666" cy="2864708"/>
                    </a:xfrm>
                    <a:prstGeom prst="rect">
                      <a:avLst/>
                    </a:prstGeom>
                    <a:noFill/>
                    <a:ln w="9525">
                      <a:noFill/>
                    </a:ln>
                  </pic:spPr>
                </pic:pic>
              </a:graphicData>
            </a:graphic>
          </wp:inline>
        </w:drawing>
      </w:r>
    </w:p>
    <w:p w14:paraId="73A29DDB">
      <w:pPr>
        <w:pStyle w:val="6"/>
        <w:keepNext/>
        <w:snapToGrid w:val="0"/>
        <w:spacing w:before="0" w:after="0" w:line="360" w:lineRule="auto"/>
        <w:ind w:firstLine="0"/>
        <w:jc w:val="center"/>
      </w:pPr>
      <w:r>
        <w:rPr>
          <w:rFonts w:hint="eastAsia" w:ascii="Times New Roman" w:hAnsi="Times New Roman" w:eastAsia="宋体"/>
          <w:sz w:val="21"/>
        </w:rPr>
        <w:t>图3</w:t>
      </w:r>
      <w:r>
        <w:rPr>
          <w:rFonts w:ascii="Times New Roman" w:hAnsi="Times New Roman" w:eastAsia="宋体"/>
          <w:sz w:val="21"/>
        </w:rPr>
        <w:t xml:space="preserve"> </w:t>
      </w:r>
      <w:r>
        <w:rPr>
          <w:rFonts w:hint="eastAsia" w:ascii="Times New Roman" w:hAnsi="Times New Roman" w:eastAsia="宋体"/>
          <w:sz w:val="21"/>
        </w:rPr>
        <w:t>周期双高斯条件NHPP日内强度</w:t>
      </w:r>
    </w:p>
    <w:bookmarkEnd w:id="18"/>
    <w:p w14:paraId="3AFF9A95">
      <w:pPr>
        <w:pStyle w:val="4"/>
        <w:snapToGrid w:val="0"/>
        <w:spacing w:before="50" w:after="50" w:line="240" w:lineRule="auto"/>
        <w:ind w:firstLine="0"/>
        <w:jc w:val="left"/>
      </w:pPr>
      <w:bookmarkStart w:id="19" w:name="连续多日离散事件系统"/>
      <w:r>
        <w:rPr>
          <w:rFonts w:ascii="Times New Roman" w:hAnsi="Times New Roman" w:eastAsia="宋体"/>
          <w:b/>
          <w:sz w:val="24"/>
        </w:rPr>
        <w:t xml:space="preserve">6.2 </w:t>
      </w:r>
      <w:r>
        <w:rPr>
          <w:rFonts w:hint="eastAsia" w:ascii="Times New Roman" w:hAnsi="Times New Roman" w:eastAsia="宋体"/>
          <w:b/>
          <w:sz w:val="24"/>
        </w:rPr>
        <w:t>连续多日离散事件系统</w:t>
      </w:r>
    </w:p>
    <w:p w14:paraId="1DD1D966">
      <w:pPr>
        <w:pStyle w:val="6"/>
        <w:snapToGrid w:val="0"/>
        <w:spacing w:before="0" w:after="0" w:line="360" w:lineRule="auto"/>
        <w:ind w:firstLine="480"/>
        <w:jc w:val="both"/>
      </w:pPr>
      <w:r>
        <w:rPr>
          <w:rFonts w:hint="eastAsia" w:ascii="Times New Roman" w:hAnsi="Times New Roman" w:eastAsia="宋体"/>
          <w:sz w:val="24"/>
        </w:rPr>
        <w:t>12辆车固定归属六站。每辆车记录所属站、下一次可用时刻、当日已接受任务数及备用身份。离散事件仿真适合在静态常驻配置下同时刻画随机需求、车辆忙闲和排队过程</w:t>
      </w:r>
      <w:r>
        <w:rPr>
          <w:rFonts w:ascii="Times New Roman" w:hAnsi="Times New Roman" w:eastAsia="宋体"/>
          <w:sz w:val="24"/>
          <w:vertAlign w:val="superscript"/>
        </w:rPr>
        <w:t>[3]</w:t>
      </w:r>
      <w:r>
        <w:rPr>
          <w:rFonts w:hint="eastAsia" w:ascii="Times New Roman" w:hAnsi="Times New Roman" w:eastAsia="宋体"/>
          <w:sz w:val="24"/>
        </w:rPr>
        <w:t>。呼叫按到达时间进入全市FCFS队列，只有队首拥有派车权。</w:t>
      </w:r>
    </w:p>
    <w:p w14:paraId="53F124B5">
      <w:pPr>
        <w:pStyle w:val="6"/>
        <w:snapToGrid w:val="0"/>
        <w:spacing w:before="0" w:after="0" w:line="360" w:lineRule="auto"/>
        <w:ind w:firstLine="480"/>
        <w:jc w:val="both"/>
      </w:pPr>
      <w:r>
        <w:rPr>
          <w:rFonts w:hint="eastAsia" w:ascii="Times New Roman" w:hAnsi="Times New Roman" w:eastAsia="宋体"/>
          <w:sz w:val="24"/>
        </w:rPr>
        <w:t>一条呼叫的响应时间从其到达系统开始计算：若当时没有合法空闲车辆，先产生排队等待；车辆接单后还需3</w:t>
      </w:r>
      <w:r>
        <w:rPr>
          <w:rFonts w:ascii="Times New Roman" w:hAnsi="Times New Roman" w:eastAsia="宋体"/>
          <w:sz w:val="24"/>
        </w:rPr>
        <w:t xml:space="preserve"> </w:t>
      </w:r>
      <w:r>
        <w:rPr>
          <w:rFonts w:hint="eastAsia" w:ascii="Times New Roman" w:hAnsi="Times New Roman" w:eastAsia="宋体"/>
          <w:sz w:val="24"/>
        </w:rPr>
        <w:t>min准备，再按站点至区域代表点的距离计算行驶时间。因此，车辆</w:t>
      </w:r>
      <m:oMath>
        <m:r>
          <m:rPr/>
          <m:t>a</m:t>
        </m:r>
      </m:oMath>
      <w:r>
        <w:rPr>
          <w:rFonts w:hint="eastAsia" w:ascii="Times New Roman" w:hAnsi="Times New Roman" w:eastAsia="宋体"/>
          <w:sz w:val="24"/>
        </w:rPr>
        <w:t>为呼叫</w:t>
      </w:r>
      <m:oMath>
        <m:r>
          <m:rPr/>
          <m:t>e</m:t>
        </m:r>
      </m:oMath>
      <w:r>
        <w:rPr>
          <w:rFonts w:hint="eastAsia" w:ascii="Times New Roman" w:hAnsi="Times New Roman" w:eastAsia="宋体"/>
          <w:sz w:val="24"/>
        </w:rPr>
        <w:t>服务时有</w:t>
      </w:r>
    </w:p>
    <w:p w14:paraId="709FDE7A">
      <w:pPr>
        <w:pStyle w:val="6"/>
        <w:snapToGrid w:val="0"/>
        <w:spacing w:before="0" w:after="0" w:line="360" w:lineRule="auto"/>
        <w:ind w:firstLine="0"/>
        <w:jc w:val="center"/>
      </w:pPr>
      <m:oMathPara>
        <m:oMathParaPr>
          <m:jc m:val="center"/>
        </m:oMathParaPr>
        <m:oMath>
          <m:sSubSup>
            <m:sSubSupPr/>
            <m:e>
              <m:r>
                <m:rPr/>
                <m:t>T</m:t>
              </m:r>
            </m:e>
            <m:sub>
              <m:r>
                <m:rPr/>
                <m:t>e</m:t>
              </m:r>
            </m:sub>
            <m:sup>
              <m:r>
                <m:rPr>
                  <m:sty m:val="p"/>
                </m:rPr>
                <m:t>resp</m:t>
              </m:r>
            </m:sup>
          </m:sSubSup>
          <m:r>
            <m:rPr>
              <m:sty m:val="p"/>
            </m:rPr>
            <m:t>=</m:t>
          </m:r>
          <m:sSubSup>
            <m:sSubSupPr/>
            <m:e>
              <m:r>
                <m:rPr/>
                <m:t>T</m:t>
              </m:r>
            </m:e>
            <m:sub>
              <m:r>
                <m:rPr/>
                <m:t>e</m:t>
              </m:r>
            </m:sub>
            <m:sup>
              <m:r>
                <m:rPr>
                  <m:sty m:val="p"/>
                </m:rPr>
                <m:t>wait</m:t>
              </m:r>
            </m:sup>
          </m:sSubSup>
          <m:r>
            <m:rPr>
              <m:sty m:val="p"/>
            </m:rPr>
            <m:t>+</m:t>
          </m:r>
          <m:r>
            <m:rPr/>
            <m:t>3</m:t>
          </m:r>
          <m:r>
            <m:rPr>
              <m:sty m:val="p"/>
            </m:rPr>
            <m:t>+</m:t>
          </m:r>
          <m:f>
            <m:fPr/>
            <m:num>
              <m:r>
                <m:rPr/>
                <m:t>60</m:t>
              </m:r>
              <m:sSub>
                <m:sSubPr/>
                <m:e>
                  <m:r>
                    <m:rPr/>
                    <m:t>d</m:t>
                  </m:r>
                </m:e>
                <m:sub>
                  <m:r>
                    <m:rPr/>
                    <m:t>i(e),j(a)</m:t>
                  </m:r>
                </m:sub>
              </m:sSub>
            </m:num>
            <m:den>
              <m:r>
                <m:rPr/>
                <m:t>45</m:t>
              </m:r>
            </m:den>
          </m:f>
          <m:r>
            <m:rPr>
              <m:sty m:val="p"/>
            </m:rPr>
            <m:t>,</m:t>
          </m:r>
        </m:oMath>
      </m:oMathPara>
    </w:p>
    <w:p w14:paraId="5A1307CF">
      <w:pPr>
        <w:pStyle w:val="6"/>
        <w:snapToGrid w:val="0"/>
        <w:spacing w:before="0" w:after="0" w:line="360" w:lineRule="auto"/>
        <w:ind w:firstLine="480"/>
        <w:jc w:val="both"/>
      </w:pPr>
      <w:r>
        <w:rPr>
          <w:rFonts w:hint="eastAsia" w:ascii="Times New Roman" w:hAnsi="Times New Roman" w:eastAsia="宋体"/>
          <w:sz w:val="24"/>
        </w:rPr>
        <w:t>式中</w:t>
      </w:r>
      <m:oMath>
        <m:sSubSup>
          <m:sSubSupPr/>
          <m:e>
            <m:r>
              <m:rPr/>
              <m:t>T</m:t>
            </m:r>
          </m:e>
          <m:sub>
            <m:r>
              <m:rPr/>
              <m:t>e</m:t>
            </m:r>
          </m:sub>
          <m:sup>
            <m:r>
              <m:rPr>
                <m:sty m:val="p"/>
              </m:rPr>
              <m:t>wait</m:t>
            </m:r>
          </m:sup>
        </m:sSubSup>
      </m:oMath>
      <w:r>
        <w:rPr>
          <w:rFonts w:hint="eastAsia" w:ascii="Times New Roman" w:hAnsi="Times New Roman" w:eastAsia="宋体"/>
          <w:sz w:val="24"/>
        </w:rPr>
        <w:t>为呼叫到达至获得车辆的等待时间，后两项分别为准备时间和名义行驶时间。车辆在时刻</w:t>
      </w:r>
      <m:oMath>
        <m:sSub>
          <m:sSubPr/>
          <m:e>
            <m:r>
              <m:rPr/>
              <m:t>s</m:t>
            </m:r>
          </m:e>
          <m:sub>
            <m:r>
              <m:rPr/>
              <m:t>e</m:t>
            </m:r>
          </m:sub>
        </m:sSub>
      </m:oMath>
      <w:r>
        <w:rPr>
          <w:rFonts w:hint="eastAsia" w:ascii="Times New Roman" w:hAnsi="Times New Roman" w:eastAsia="宋体"/>
          <w:sz w:val="24"/>
        </w:rPr>
        <w:t>接单后至</w:t>
      </w:r>
      <m:oMath>
        <m:sSub>
          <m:sSubPr/>
          <m:e>
            <m:r>
              <m:rPr/>
              <m:t>s</m:t>
            </m:r>
          </m:e>
          <m:sub>
            <m:r>
              <m:rPr/>
              <m:t>e</m:t>
            </m:r>
          </m:sub>
        </m:sSub>
        <m:r>
          <m:rPr>
            <m:sty m:val="p"/>
          </m:rPr>
          <m:t>+</m:t>
        </m:r>
        <m:r>
          <m:rPr/>
          <m:t>45</m:t>
        </m:r>
      </m:oMath>
      <w:r>
        <w:rPr>
          <w:rFonts w:ascii="Times New Roman" w:hAnsi="Times New Roman" w:eastAsia="宋体"/>
          <w:sz w:val="24"/>
        </w:rPr>
        <w:t xml:space="preserve"> </w:t>
      </w:r>
      <w:r>
        <w:rPr>
          <w:rFonts w:hint="eastAsia" w:ascii="Times New Roman" w:hAnsi="Times New Roman" w:eastAsia="宋体"/>
          <w:sz w:val="24"/>
        </w:rPr>
        <w:t>min之间不可再次派出，任务结束后返回所属站。</w:t>
      </w:r>
    </w:p>
    <w:p w14:paraId="09FD0B30">
      <w:pPr>
        <w:pStyle w:val="6"/>
        <w:snapToGrid w:val="0"/>
        <w:spacing w:before="0" w:after="0" w:line="360" w:lineRule="auto"/>
        <w:ind w:firstLine="480"/>
        <w:jc w:val="both"/>
      </w:pPr>
      <w:r>
        <w:rPr>
          <w:rFonts w:hint="eastAsia" w:ascii="Times New Roman" w:hAnsi="Times New Roman" w:eastAsia="宋体"/>
          <w:sz w:val="24"/>
        </w:rPr>
        <w:t>同一时刻依次处理午夜计数切换、车辆任务完成、呼叫到达和FCFS派车。24:00仅重置新日接受任务计数，车辆忙闲状态、剩余占用时间和队列均连续继承。统计期末停止生成新呼叫，并继续处理已到达呼叫，直至全部样本获得完整响应时间。</w:t>
      </w:r>
    </w:p>
    <w:p w14:paraId="3F3CC318">
      <w:pPr>
        <w:pStyle w:val="6"/>
        <w:snapToGrid w:val="0"/>
        <w:spacing w:before="0" w:after="0" w:line="360" w:lineRule="auto"/>
        <w:ind w:firstLine="480"/>
        <w:jc w:val="both"/>
      </w:pPr>
      <w:r>
        <w:rPr>
          <w:rFonts w:hint="eastAsia" w:ascii="Times New Roman" w:hAnsi="Times New Roman" w:eastAsia="宋体"/>
          <w:sz w:val="24"/>
        </w:rPr>
        <w:t>每个复制固定预热30天。预热期不计入评价指标，车辆和队列状态连续演化；第30天末状态作为第31天的初始状态。参数筛选采用3个复制、每个统计7天；最终评价采用30个新复制、每个统计30天。筛选种子与最终评价种子互不重叠，同一复制中的A、B、C采用相同的呼叫流。</w:t>
      </w:r>
    </w:p>
    <w:bookmarkEnd w:id="19"/>
    <w:p w14:paraId="04CDDA3B">
      <w:pPr>
        <w:pStyle w:val="4"/>
        <w:snapToGrid w:val="0"/>
        <w:spacing w:before="50" w:after="50" w:line="240" w:lineRule="auto"/>
        <w:ind w:firstLine="0"/>
        <w:jc w:val="left"/>
      </w:pPr>
      <w:bookmarkStart w:id="20" w:name="策略a全局就近派车"/>
      <w:r>
        <w:rPr>
          <w:rFonts w:ascii="Times New Roman" w:hAnsi="Times New Roman" w:eastAsia="宋体"/>
          <w:b/>
          <w:sz w:val="24"/>
        </w:rPr>
        <w:t xml:space="preserve">6.3 </w:t>
      </w:r>
      <w:r>
        <w:rPr>
          <w:rFonts w:hint="eastAsia" w:ascii="Times New Roman" w:hAnsi="Times New Roman" w:eastAsia="宋体"/>
          <w:b/>
          <w:sz w:val="24"/>
        </w:rPr>
        <w:t>策略A：全局就近派车</w:t>
      </w:r>
    </w:p>
    <w:p w14:paraId="05A10AE0">
      <w:pPr>
        <w:pStyle w:val="6"/>
        <w:snapToGrid w:val="0"/>
        <w:spacing w:before="0" w:after="0" w:line="360" w:lineRule="auto"/>
        <w:ind w:firstLine="480"/>
        <w:jc w:val="both"/>
      </w:pPr>
      <w:r>
        <w:rPr>
          <w:rFonts w:hint="eastAsia" w:ascii="Times New Roman" w:hAnsi="Times New Roman" w:eastAsia="宋体"/>
          <w:sz w:val="24"/>
        </w:rPr>
        <w:t>策略A采用全局就近派车。对FCFS队首呼叫，在当前空闲且接单后不超过每日12次上限的车辆中，选择所属站点距呼叫区域最近的车辆。同距离时，依次选择当日接单数较少、站点编号较小和车辆编号较小者。该策略允许跨站支援，车辆完成任务后仍返回所属站点。其派车依据是当前呼叫的行驶距离，作为后续两种保护策略的比较基准。</w:t>
      </w:r>
    </w:p>
    <w:bookmarkEnd w:id="20"/>
    <w:p w14:paraId="3368B67D">
      <w:pPr>
        <w:pStyle w:val="4"/>
        <w:snapToGrid w:val="0"/>
        <w:spacing w:before="50" w:after="50" w:line="240" w:lineRule="auto"/>
        <w:ind w:firstLine="0"/>
        <w:jc w:val="left"/>
      </w:pPr>
      <w:bookmarkStart w:id="21" w:name="策略b45-min前瞻保护性派车"/>
      <w:r>
        <w:rPr>
          <w:rFonts w:ascii="Times New Roman" w:hAnsi="Times New Roman" w:eastAsia="宋体"/>
          <w:b/>
          <w:sz w:val="24"/>
        </w:rPr>
        <w:t xml:space="preserve">6.4 </w:t>
      </w:r>
      <w:r>
        <w:rPr>
          <w:rFonts w:hint="eastAsia" w:ascii="Times New Roman" w:hAnsi="Times New Roman" w:eastAsia="宋体"/>
          <w:b/>
          <w:sz w:val="24"/>
        </w:rPr>
        <w:t>策略B：45</w:t>
      </w:r>
      <w:r>
        <w:rPr>
          <w:rFonts w:ascii="Times New Roman" w:hAnsi="Times New Roman" w:eastAsia="宋体"/>
          <w:b/>
          <w:sz w:val="24"/>
        </w:rPr>
        <w:t xml:space="preserve"> </w:t>
      </w:r>
      <w:r>
        <w:rPr>
          <w:rFonts w:hint="eastAsia" w:ascii="Times New Roman" w:hAnsi="Times New Roman" w:eastAsia="宋体"/>
          <w:b/>
          <w:sz w:val="24"/>
        </w:rPr>
        <w:t>min前瞻保护性派车</w:t>
      </w:r>
    </w:p>
    <w:p w14:paraId="7C894829">
      <w:pPr>
        <w:pStyle w:val="6"/>
        <w:snapToGrid w:val="0"/>
        <w:spacing w:before="0" w:after="0" w:line="360" w:lineRule="auto"/>
        <w:ind w:firstLine="480"/>
        <w:jc w:val="both"/>
      </w:pPr>
      <w:r>
        <w:rPr>
          <w:rFonts w:hint="eastAsia" w:ascii="Times New Roman" w:hAnsi="Times New Roman" w:eastAsia="宋体"/>
          <w:sz w:val="24"/>
        </w:rPr>
        <w:t>全局就近派车只比较车辆到当前呼叫点的距离，可能把某一区域附近唯一可用的车辆派往其他区域。若该区域随后出现新呼叫，便需要等待较远车辆支援。策略B在当前响应可接受的候选车中，进一步比较车辆对未来服务的价值。</w:t>
      </w:r>
    </w:p>
    <w:p w14:paraId="697773F5">
      <w:pPr>
        <w:pStyle w:val="6"/>
        <w:snapToGrid w:val="0"/>
        <w:spacing w:before="0" w:after="0" w:line="360" w:lineRule="auto"/>
        <w:ind w:firstLine="480"/>
        <w:jc w:val="both"/>
      </w:pPr>
      <w:r>
        <w:rPr>
          <w:rFonts w:hint="eastAsia" w:ascii="Times New Roman" w:hAnsi="Times New Roman" w:eastAsia="宋体"/>
          <w:sz w:val="24"/>
        </w:rPr>
        <w:t>具体而言，如果两辆车到达当前呼叫点的时间相近，优先派出离站后对未来全市服务影响较小的车辆。各区域未来45</w:t>
      </w:r>
      <w:r>
        <w:rPr>
          <w:rFonts w:ascii="Times New Roman" w:hAnsi="Times New Roman" w:eastAsia="宋体"/>
          <w:sz w:val="24"/>
        </w:rPr>
        <w:t xml:space="preserve"> </w:t>
      </w:r>
      <w:r>
        <w:rPr>
          <w:rFonts w:hint="eastAsia" w:ascii="Times New Roman" w:hAnsi="Times New Roman" w:eastAsia="宋体"/>
          <w:sz w:val="24"/>
        </w:rPr>
        <w:t>min的呼叫强度用于估计候选车离站后可能增加的累计响应时间，由此衡量车辆的未来服务价值。</w:t>
      </w:r>
    </w:p>
    <w:p w14:paraId="2D1646BD">
      <w:pPr>
        <w:pStyle w:val="6"/>
        <w:snapToGrid w:val="0"/>
        <w:spacing w:before="0" w:after="0" w:line="360" w:lineRule="auto"/>
        <w:ind w:firstLine="480"/>
        <w:jc w:val="both"/>
      </w:pPr>
      <w:r>
        <w:rPr>
          <w:rFonts w:hint="eastAsia" w:ascii="Times New Roman" w:hAnsi="Times New Roman" w:eastAsia="宋体"/>
          <w:sz w:val="24"/>
        </w:rPr>
        <w:t>对当前呼叫</w:t>
      </w:r>
      <m:oMath>
        <m:r>
          <m:rPr/>
          <m:t>e</m:t>
        </m:r>
      </m:oMath>
      <w:r>
        <w:rPr>
          <w:rFonts w:hint="eastAsia" w:ascii="Times New Roman" w:hAnsi="Times New Roman" w:eastAsia="宋体"/>
          <w:sz w:val="24"/>
        </w:rPr>
        <w:t>，记</w:t>
      </w:r>
      <m:oMath>
        <m:r>
          <m:rPr>
            <m:sty m:val="p"/>
          </m:rPr>
          <m:t>Δ</m:t>
        </m:r>
        <m:sSubSup>
          <m:sSubSupPr/>
          <m:e>
            <m:r>
              <m:rPr/>
              <m:t>T</m:t>
            </m:r>
          </m:e>
          <m:sub>
            <m:r>
              <m:rPr/>
              <m:t>ea</m:t>
            </m:r>
          </m:sub>
          <m:sup>
            <m:r>
              <m:rPr>
                <m:sty m:val="p"/>
              </m:rPr>
              <m:t>now</m:t>
            </m:r>
          </m:sup>
        </m:sSubSup>
      </m:oMath>
      <w:r>
        <w:rPr>
          <w:rFonts w:hint="eastAsia" w:ascii="Times New Roman" w:hAnsi="Times New Roman" w:eastAsia="宋体"/>
          <w:sz w:val="24"/>
        </w:rPr>
        <w:t>为派出候选车</w:t>
      </w:r>
      <m:oMath>
        <m:r>
          <m:rPr/>
          <m:t>a</m:t>
        </m:r>
      </m:oMath>
      <w:r>
        <w:rPr>
          <w:rFonts w:hint="eastAsia" w:ascii="Times New Roman" w:hAnsi="Times New Roman" w:eastAsia="宋体"/>
          <w:sz w:val="24"/>
        </w:rPr>
        <w:t>相对派出最近车辆增加的响应时间。只有满足</w:t>
      </w:r>
      <m:oMath>
        <m:r>
          <m:rPr>
            <m:sty m:val="p"/>
          </m:rPr>
          <m:t>Δ</m:t>
        </m:r>
        <m:sSubSup>
          <m:sSubSupPr/>
          <m:e>
            <m:r>
              <m:rPr/>
              <m:t>T</m:t>
            </m:r>
          </m:e>
          <m:sub>
            <m:r>
              <m:rPr/>
              <m:t>ea</m:t>
            </m:r>
          </m:sub>
          <m:sup>
            <m:r>
              <m:rPr>
                <m:sty m:val="p"/>
              </m:rPr>
              <m:t>now</m:t>
            </m:r>
          </m:sup>
        </m:sSubSup>
        <m:r>
          <m:rPr>
            <m:sty m:val="p"/>
          </m:rPr>
          <m:t>≤</m:t>
        </m:r>
        <m:r>
          <m:rPr/>
          <m:t>δ</m:t>
        </m:r>
      </m:oMath>
      <w:r>
        <w:rPr>
          <w:rFonts w:hint="eastAsia" w:ascii="Times New Roman" w:hAnsi="Times New Roman" w:eastAsia="宋体"/>
          <w:sz w:val="24"/>
        </w:rPr>
        <w:t>的车辆才进入下一步比较，从而限制车辆保护给当前呼叫带来的额外延迟。随后，记</w:t>
      </w:r>
      <m:oMath>
        <m:r>
          <m:rPr>
            <m:sty m:val="p"/>
          </m:rPr>
          <m:t>Δ</m:t>
        </m:r>
        <m:sSub>
          <m:sSubPr/>
          <m:e>
            <m:r>
              <m:rPr/>
              <m:t>R</m:t>
            </m:r>
          </m:e>
          <m:sub>
            <m:r>
              <m:rPr/>
              <m:t>r,a</m:t>
            </m:r>
          </m:sub>
        </m:sSub>
        <m:r>
          <m:rPr>
            <m:sty m:val="p"/>
          </m:rPr>
          <m:t>(</m:t>
        </m:r>
        <m:r>
          <m:rPr/>
          <m:t>u</m:t>
        </m:r>
        <m:r>
          <m:rPr>
            <m:sty m:val="p"/>
          </m:rPr>
          <m:t>)</m:t>
        </m:r>
      </m:oMath>
      <w:r>
        <w:rPr>
          <w:rFonts w:hint="eastAsia" w:ascii="Times New Roman" w:hAnsi="Times New Roman" w:eastAsia="宋体"/>
          <w:sz w:val="24"/>
        </w:rPr>
        <w:t>为派出车辆</w:t>
      </w:r>
      <m:oMath>
        <m:r>
          <m:rPr/>
          <m:t>a</m:t>
        </m:r>
      </m:oMath>
      <w:r>
        <w:rPr>
          <w:rFonts w:hint="eastAsia" w:ascii="Times New Roman" w:hAnsi="Times New Roman" w:eastAsia="宋体"/>
          <w:sz w:val="24"/>
        </w:rPr>
        <w:t>后，未来时刻</w:t>
      </w:r>
      <m:oMath>
        <m:r>
          <m:rPr/>
          <m:t>u</m:t>
        </m:r>
      </m:oMath>
      <w:r>
        <w:rPr>
          <w:rFonts w:hint="eastAsia" w:ascii="Times New Roman" w:hAnsi="Times New Roman" w:eastAsia="宋体"/>
          <w:sz w:val="24"/>
        </w:rPr>
        <w:t>在区域</w:t>
      </w:r>
      <m:oMath>
        <m:r>
          <m:rPr/>
          <m:t>r</m:t>
        </m:r>
      </m:oMath>
      <w:r>
        <w:rPr>
          <w:rFonts w:hint="eastAsia" w:ascii="Times New Roman" w:hAnsi="Times New Roman" w:eastAsia="宋体"/>
          <w:sz w:val="24"/>
        </w:rPr>
        <w:t>出现新呼叫时预计增加的响应时间；计算该增量时同时考虑各车剩余忙碌时间、空间位置和每日12次上限。车辆</w:t>
      </w:r>
      <m:oMath>
        <m:r>
          <m:rPr/>
          <m:t>a</m:t>
        </m:r>
      </m:oMath>
      <w:r>
        <w:rPr>
          <w:rFonts w:hint="eastAsia" w:ascii="Times New Roman" w:hAnsi="Times New Roman" w:eastAsia="宋体"/>
          <w:sz w:val="24"/>
        </w:rPr>
        <w:t>离站造成的未来45</w:t>
      </w:r>
      <w:r>
        <w:rPr>
          <w:rFonts w:ascii="Times New Roman" w:hAnsi="Times New Roman" w:eastAsia="宋体"/>
          <w:sz w:val="24"/>
        </w:rPr>
        <w:t xml:space="preserve"> </w:t>
      </w:r>
      <w:r>
        <w:rPr>
          <w:rFonts w:hint="eastAsia" w:ascii="Times New Roman" w:hAnsi="Times New Roman" w:eastAsia="宋体"/>
          <w:sz w:val="24"/>
        </w:rPr>
        <w:t>min期望累计损失为</w:t>
      </w:r>
    </w:p>
    <w:p w14:paraId="3C10DB5A">
      <w:pPr>
        <w:pStyle w:val="6"/>
        <w:snapToGrid w:val="0"/>
        <w:spacing w:before="0" w:after="0" w:line="360" w:lineRule="auto"/>
        <w:ind w:firstLine="0"/>
        <w:jc w:val="center"/>
      </w:pPr>
      <m:oMathPara>
        <m:oMathParaPr>
          <m:jc m:val="center"/>
        </m:oMathParaPr>
        <m:oMath>
          <m:sSub>
            <m:sSubPr/>
            <m:e>
              <m:r>
                <m:rPr/>
                <m:t>C</m:t>
              </m:r>
            </m:e>
            <m:sub>
              <m:r>
                <m:rPr/>
                <m:t>a</m:t>
              </m:r>
            </m:sub>
          </m:sSub>
          <m:r>
            <m:rPr>
              <m:sty m:val="p"/>
            </m:rPr>
            <m:t>(</m:t>
          </m:r>
          <m:r>
            <m:rPr/>
            <m:t>t</m:t>
          </m:r>
          <m:r>
            <m:rPr>
              <m:sty m:val="p"/>
            </m:rPr>
            <m:t>)=</m:t>
          </m:r>
          <m:nary>
            <m:naryPr>
              <m:limLoc m:val="subSup"/>
            </m:naryPr>
            <m:sub>
              <m:r>
                <m:rPr/>
                <m:t>t</m:t>
              </m:r>
            </m:sub>
            <m:sup>
              <m:r>
                <m:rPr/>
                <m:t>t</m:t>
              </m:r>
              <m:r>
                <m:rPr>
                  <m:sty m:val="p"/>
                </m:rPr>
                <m:t>+</m:t>
              </m:r>
              <m:r>
                <m:rPr/>
                <m:t>0.75</m:t>
              </m:r>
            </m:sup>
            <m:e>
              <m:nary>
                <m:naryPr>
                  <m:chr m:val="∑"/>
                  <m:limLoc m:val="undOvr"/>
                </m:naryPr>
                <m:sub>
                  <m:r>
                    <m:rPr/>
                    <m:t>r=1</m:t>
                  </m:r>
                </m:sub>
                <m:sup>
                  <m:r>
                    <m:rPr/>
                    <m:t>10</m:t>
                  </m:r>
                </m:sup>
                <m:e>
                  <m:sSub>
                    <m:sSubPr/>
                    <m:e>
                      <m:r>
                        <m:rPr/>
                        <m:t>λ</m:t>
                      </m:r>
                    </m:e>
                    <m:sub>
                      <m:r>
                        <m:rPr/>
                        <m:t>r</m:t>
                      </m:r>
                    </m:sub>
                  </m:sSub>
                </m:e>
              </m:nary>
            </m:e>
          </m:nary>
          <m:r>
            <m:rPr>
              <m:sty m:val="p"/>
            </m:rPr>
            <m:t>(</m:t>
          </m:r>
          <m:r>
            <m:rPr/>
            <m:t>u</m:t>
          </m:r>
          <m:r>
            <m:rPr>
              <m:sty m:val="p"/>
            </m:rPr>
            <m:t>)Δ</m:t>
          </m:r>
          <m:sSub>
            <m:sSubPr/>
            <m:e>
              <m:r>
                <m:rPr/>
                <m:t>R</m:t>
              </m:r>
            </m:e>
            <m:sub>
              <m:r>
                <m:rPr/>
                <m:t>r,a</m:t>
              </m:r>
            </m:sub>
          </m:sSub>
          <m:r>
            <m:rPr>
              <m:sty m:val="p"/>
            </m:rPr>
            <m:t>(</m:t>
          </m:r>
          <m:r>
            <m:rPr/>
            <m:t>u</m:t>
          </m:r>
          <m:r>
            <m:rPr>
              <m:sty m:val="p"/>
            </m:rPr>
            <m:t>)</m:t>
          </m:r>
          <m:r>
            <m:rPr/>
            <m:t> du</m:t>
          </m:r>
          <m:r>
            <m:rPr>
              <m:sty m:val="p"/>
            </m:rPr>
            <m:t>.</m:t>
          </m:r>
        </m:oMath>
      </m:oMathPara>
    </w:p>
    <w:p w14:paraId="79E7811D">
      <w:pPr>
        <w:pStyle w:val="6"/>
        <w:snapToGrid w:val="0"/>
        <w:spacing w:before="0" w:after="0" w:line="360" w:lineRule="auto"/>
        <w:ind w:firstLine="480"/>
        <w:jc w:val="both"/>
      </w:pPr>
      <w:r>
        <w:rPr>
          <w:rFonts w:hint="eastAsia" w:ascii="Times New Roman" w:hAnsi="Times New Roman" w:eastAsia="宋体"/>
          <w:sz w:val="24"/>
        </w:rPr>
        <w:t>呼叫强度越高、该车辆离站造成的响应增量越大，</w:t>
      </w:r>
      <m:oMath>
        <m:sSub>
          <m:sSubPr/>
          <m:e>
            <m:r>
              <m:rPr/>
              <m:t>C</m:t>
            </m:r>
          </m:e>
          <m:sub>
            <m:r>
              <m:rPr/>
              <m:t>a</m:t>
            </m:r>
          </m:sub>
        </m:sSub>
        <m:r>
          <m:rPr>
            <m:sty m:val="p"/>
          </m:rPr>
          <m:t>(</m:t>
        </m:r>
        <m:r>
          <m:rPr/>
          <m:t>t</m:t>
        </m:r>
        <m:r>
          <m:rPr>
            <m:sty m:val="p"/>
          </m:rPr>
          <m:t>)</m:t>
        </m:r>
      </m:oMath>
      <w:r>
        <w:rPr>
          <w:rFonts w:hint="eastAsia" w:ascii="Times New Roman" w:hAnsi="Times New Roman" w:eastAsia="宋体"/>
          <w:sz w:val="24"/>
        </w:rPr>
        <w:t>就越高，该车辆越应受到保护。此外，以车辆当日接单数</w:t>
      </w:r>
      <m:oMath>
        <m:sSub>
          <m:sSubPr/>
          <m:e>
            <m:r>
              <m:rPr/>
              <m:t>n</m:t>
            </m:r>
          </m:e>
          <m:sub>
            <m:r>
              <m:rPr/>
              <m:t>a,d</m:t>
            </m:r>
          </m:sub>
        </m:sSub>
      </m:oMath>
      <w:r>
        <w:rPr>
          <w:rFonts w:hint="eastAsia" w:ascii="Times New Roman" w:hAnsi="Times New Roman" w:eastAsia="宋体"/>
          <w:sz w:val="24"/>
        </w:rPr>
        <w:t>衡量其剩余服务额度，使每日12次接单机会在车队内保持相对均衡。最终评分为</w:t>
      </w:r>
    </w:p>
    <w:p w14:paraId="333B852A">
      <w:pPr>
        <w:pStyle w:val="6"/>
        <w:snapToGrid w:val="0"/>
        <w:spacing w:before="0" w:after="0" w:line="360" w:lineRule="auto"/>
        <w:ind w:firstLine="0"/>
        <w:jc w:val="center"/>
      </w:pPr>
      <m:oMathPara>
        <m:oMathParaPr>
          <m:jc m:val="center"/>
        </m:oMathParaPr>
        <m:oMath>
          <m:sSub>
            <m:sSubPr/>
            <m:e>
              <m:r>
                <m:rPr/>
                <m:t>J</m:t>
              </m:r>
            </m:e>
            <m:sub>
              <m:r>
                <m:rPr/>
                <m:t>ea</m:t>
              </m:r>
            </m:sub>
          </m:sSub>
          <m:r>
            <m:rPr>
              <m:sty m:val="p"/>
            </m:rPr>
            <m:t>=Δ</m:t>
          </m:r>
          <m:sSubSup>
            <m:sSubSupPr/>
            <m:e>
              <m:r>
                <m:rPr/>
                <m:t>T</m:t>
              </m:r>
            </m:e>
            <m:sub>
              <m:r>
                <m:rPr/>
                <m:t>ea</m:t>
              </m:r>
            </m:sub>
            <m:sup>
              <m:r>
                <m:rPr>
                  <m:sty m:val="p"/>
                </m:rPr>
                <m:t>now</m:t>
              </m:r>
            </m:sup>
          </m:sSubSup>
          <m:r>
            <m:rPr>
              <m:sty m:val="p"/>
            </m:rPr>
            <m:t>+</m:t>
          </m:r>
          <m:sSub>
            <m:sSubPr/>
            <m:e>
              <m:r>
                <m:rPr/>
                <m:t>C</m:t>
              </m:r>
            </m:e>
            <m:sub>
              <m:r>
                <m:rPr/>
                <m:t>a</m:t>
              </m:r>
            </m:sub>
          </m:sSub>
          <m:r>
            <m:rPr>
              <m:sty m:val="p"/>
            </m:rPr>
            <m:t>(</m:t>
          </m:r>
          <m:r>
            <m:rPr/>
            <m:t>t</m:t>
          </m:r>
          <m:r>
            <m:rPr>
              <m:sty m:val="p"/>
            </m:rPr>
            <m:t>)+</m:t>
          </m:r>
          <m:r>
            <m:rPr/>
            <m:t>β</m:t>
          </m:r>
          <m:f>
            <m:fPr/>
            <m:num>
              <m:sSub>
                <m:sSubPr/>
                <m:e>
                  <m:r>
                    <m:rPr/>
                    <m:t>n</m:t>
                  </m:r>
                </m:e>
                <m:sub>
                  <m:r>
                    <m:rPr/>
                    <m:t>a,d</m:t>
                  </m:r>
                </m:sub>
              </m:sSub>
              <m:r>
                <m:rPr>
                  <m:sty m:val="p"/>
                </m:rPr>
                <m:t>+</m:t>
              </m:r>
              <m:r>
                <m:rPr/>
                <m:t>1</m:t>
              </m:r>
            </m:num>
            <m:den>
              <m:r>
                <m:rPr/>
                <m:t>12</m:t>
              </m:r>
            </m:den>
          </m:f>
          <m:r>
            <m:rPr>
              <m:sty m:val="p"/>
            </m:rPr>
            <m:t>,</m:t>
          </m:r>
          <m:r>
            <m:rPr/>
            <m:t>  </m:t>
          </m:r>
          <m:r>
            <m:rPr>
              <m:sty m:val="p"/>
            </m:rPr>
            <m:t>Δ</m:t>
          </m:r>
          <m:sSubSup>
            <m:sSubSupPr/>
            <m:e>
              <m:r>
                <m:rPr/>
                <m:t>T</m:t>
              </m:r>
            </m:e>
            <m:sub>
              <m:r>
                <m:rPr/>
                <m:t>ea</m:t>
              </m:r>
            </m:sub>
            <m:sup>
              <m:r>
                <m:rPr>
                  <m:sty m:val="p"/>
                </m:rPr>
                <m:t>now</m:t>
              </m:r>
            </m:sup>
          </m:sSubSup>
          <m:r>
            <m:rPr>
              <m:sty m:val="p"/>
            </m:rPr>
            <m:t>≤</m:t>
          </m:r>
          <m:r>
            <m:rPr/>
            <m:t>δ</m:t>
          </m:r>
          <m:r>
            <m:rPr>
              <m:sty m:val="p"/>
            </m:rPr>
            <m:t>.</m:t>
          </m:r>
        </m:oMath>
      </m:oMathPara>
    </w:p>
    <w:p w14:paraId="6F7118FB">
      <w:pPr>
        <w:pStyle w:val="6"/>
        <w:snapToGrid w:val="0"/>
        <w:spacing w:before="0" w:after="0" w:line="360" w:lineRule="auto"/>
        <w:ind w:firstLine="480"/>
        <w:jc w:val="both"/>
      </w:pPr>
      <w:r>
        <w:rPr>
          <w:rFonts w:hint="eastAsia" w:ascii="Times New Roman" w:hAnsi="Times New Roman" w:eastAsia="宋体"/>
          <w:sz w:val="24"/>
        </w:rPr>
        <w:t>三个分量均换算为min，依次表示当前呼叫的额外响应、未来45</w:t>
      </w:r>
      <w:r>
        <w:rPr>
          <w:rFonts w:ascii="Times New Roman" w:hAnsi="Times New Roman" w:eastAsia="宋体"/>
          <w:sz w:val="24"/>
        </w:rPr>
        <w:t xml:space="preserve"> </w:t>
      </w:r>
      <w:r>
        <w:rPr>
          <w:rFonts w:hint="eastAsia" w:ascii="Times New Roman" w:hAnsi="Times New Roman" w:eastAsia="宋体"/>
          <w:sz w:val="24"/>
        </w:rPr>
        <w:t>min的覆盖损失和车辆当日负荷。阈值</w:t>
      </w:r>
      <m:oMath>
        <m:r>
          <m:rPr/>
          <m:t>δ</m:t>
        </m:r>
      </m:oMath>
      <w:r>
        <w:rPr>
          <w:rFonts w:hint="eastAsia" w:ascii="Times New Roman" w:hAnsi="Times New Roman" w:eastAsia="宋体"/>
          <w:sz w:val="24"/>
        </w:rPr>
        <w:t>限定当前呼叫可接受的额外延迟，满足阈值的候选车辆按</w:t>
      </w:r>
      <m:oMath>
        <m:sSub>
          <m:sSubPr/>
          <m:e>
            <m:r>
              <m:rPr/>
              <m:t>J</m:t>
            </m:r>
          </m:e>
          <m:sub>
            <m:r>
              <m:rPr/>
              <m:t>ea</m:t>
            </m:r>
          </m:sub>
        </m:sSub>
      </m:oMath>
      <w:r>
        <w:rPr>
          <w:rFonts w:hint="eastAsia" w:ascii="Times New Roman" w:hAnsi="Times New Roman" w:eastAsia="宋体"/>
          <w:sz w:val="24"/>
        </w:rPr>
        <w:t>最小原则派出，使当前响应和未来保障共同进入决策。参数筛选在</w:t>
      </w:r>
      <m:oMath>
        <m:r>
          <m:rPr/>
          <m:t>β</m:t>
        </m:r>
        <m:r>
          <m:rPr>
            <m:sty m:val="p"/>
          </m:rPr>
          <m:t>∈{</m:t>
        </m:r>
        <m:r>
          <m:rPr/>
          <m:t>0</m:t>
        </m:r>
        <m:r>
          <m:rPr>
            <m:sty m:val="p"/>
          </m:rPr>
          <m:t>,</m:t>
        </m:r>
        <m:r>
          <m:rPr/>
          <m:t>0.5</m:t>
        </m:r>
        <m:r>
          <m:rPr>
            <m:sty m:val="p"/>
          </m:rPr>
          <m:t>,</m:t>
        </m:r>
        <m:r>
          <m:rPr/>
          <m:t>1</m:t>
        </m:r>
        <m:r>
          <m:rPr>
            <m:sty m:val="p"/>
          </m:rPr>
          <m:t>,</m:t>
        </m:r>
        <m:r>
          <m:rPr/>
          <m:t>2</m:t>
        </m:r>
        <m:r>
          <m:rPr>
            <m:sty m:val="p"/>
          </m:rPr>
          <m:t>,</m:t>
        </m:r>
        <m:r>
          <m:rPr/>
          <m:t>4</m:t>
        </m:r>
        <m:r>
          <m:rPr>
            <m:sty m:val="p"/>
          </m:rPr>
          <m:t>}</m:t>
        </m:r>
      </m:oMath>
      <w:r>
        <w:rPr>
          <w:rFonts w:hint="eastAsia" w:ascii="Times New Roman" w:hAnsi="Times New Roman" w:eastAsia="宋体"/>
          <w:sz w:val="24"/>
        </w:rPr>
        <w:t>和</w:t>
      </w:r>
      <m:oMath>
        <m:r>
          <m:rPr/>
          <m:t>δ</m:t>
        </m:r>
        <m:r>
          <m:rPr>
            <m:sty m:val="p"/>
          </m:rPr>
          <m:t>∈{</m:t>
        </m:r>
        <m:r>
          <m:rPr/>
          <m:t>0.5</m:t>
        </m:r>
        <m:r>
          <m:rPr>
            <m:sty m:val="p"/>
          </m:rPr>
          <m:t>,</m:t>
        </m:r>
        <m:r>
          <m:rPr/>
          <m:t>1</m:t>
        </m:r>
        <m:r>
          <m:rPr>
            <m:sty m:val="p"/>
          </m:rPr>
          <m:t>,</m:t>
        </m:r>
        <m:r>
          <m:rPr/>
          <m:t>1.5</m:t>
        </m:r>
        <m:r>
          <m:rPr>
            <m:sty m:val="p"/>
          </m:rPr>
          <m:t>,</m:t>
        </m:r>
        <m:r>
          <m:rPr/>
          <m:t>2</m:t>
        </m:r>
        <m:r>
          <m:rPr>
            <m:sty m:val="p"/>
          </m:rPr>
          <m:t>}</m:t>
        </m:r>
      </m:oMath>
      <w:r>
        <w:rPr>
          <w:rFonts w:hint="eastAsia" w:ascii="Times New Roman" w:hAnsi="Times New Roman" w:eastAsia="宋体"/>
          <w:sz w:val="24"/>
        </w:rPr>
        <w:t>上进行粗网格搜索，并在优胜区域细化，最终选取</w:t>
      </w:r>
      <m:oMath>
        <m:r>
          <m:rPr>
            <m:sty m:val="p"/>
          </m:rPr>
          <m:t>(</m:t>
        </m:r>
        <m:r>
          <m:rPr/>
          <m:t>β</m:t>
        </m:r>
        <m:r>
          <m:rPr>
            <m:sty m:val="p"/>
          </m:rPr>
          <m:t>,</m:t>
        </m:r>
        <m:r>
          <m:rPr/>
          <m:t>δ</m:t>
        </m:r>
        <m:r>
          <m:rPr>
            <m:sty m:val="p"/>
          </m:rPr>
          <m:t>)=(</m:t>
        </m:r>
        <m:r>
          <m:rPr/>
          <m:t>4</m:t>
        </m:r>
        <m:r>
          <m:rPr>
            <m:sty m:val="p"/>
          </m:rPr>
          <m:t>,</m:t>
        </m:r>
        <m:r>
          <m:rPr/>
          <m:t>2</m:t>
        </m:r>
        <m:r>
          <m:rPr>
            <m:sty m:val="p"/>
          </m:rPr>
          <m:t>)</m:t>
        </m:r>
      </m:oMath>
      <w:r>
        <w:rPr>
          <w:rFonts w:hint="eastAsia" w:ascii="Times New Roman" w:hAnsi="Times New Roman" w:eastAsia="宋体"/>
          <w:sz w:val="24"/>
        </w:rPr>
        <w:t>。图4显示筛选过程。</w:t>
      </w:r>
    </w:p>
    <w:p w14:paraId="26A0B12F">
      <w:pPr>
        <w:pStyle w:val="6"/>
        <w:snapToGrid w:val="0"/>
        <w:spacing w:before="0" w:after="0"/>
        <w:ind w:firstLine="0"/>
        <w:jc w:val="center"/>
      </w:pPr>
      <w:r>
        <w:drawing>
          <wp:inline distT="0" distB="0" distL="114300" distR="114300">
            <wp:extent cx="4717415" cy="3030220"/>
            <wp:effectExtent l="0" t="0" r="0" b="0"/>
            <wp:docPr id="54" name="Picture" descr="图4 策略B参数筛选结果" titl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descr="图4 策略B参数筛选结果" title="图4"/>
                    <pic:cNvPicPr>
                      <a:picLocks noChangeAspect="1" noChangeArrowheads="1"/>
                    </pic:cNvPicPr>
                  </pic:nvPicPr>
                  <pic:blipFill>
                    <a:blip r:embed="rId11"/>
                    <a:stretch>
                      <a:fillRect/>
                    </a:stretch>
                  </pic:blipFill>
                  <pic:spPr>
                    <a:xfrm>
                      <a:off x="0" y="0"/>
                      <a:ext cx="4717542" cy="3030425"/>
                    </a:xfrm>
                    <a:prstGeom prst="rect">
                      <a:avLst/>
                    </a:prstGeom>
                    <a:noFill/>
                    <a:ln w="9525">
                      <a:noFill/>
                    </a:ln>
                  </pic:spPr>
                </pic:pic>
              </a:graphicData>
            </a:graphic>
          </wp:inline>
        </w:drawing>
      </w:r>
    </w:p>
    <w:p w14:paraId="24874F71">
      <w:pPr>
        <w:pStyle w:val="6"/>
        <w:keepNext/>
        <w:snapToGrid w:val="0"/>
        <w:spacing w:before="0" w:after="0" w:line="360" w:lineRule="auto"/>
        <w:ind w:firstLine="0"/>
        <w:jc w:val="center"/>
      </w:pPr>
      <w:r>
        <w:rPr>
          <w:rFonts w:hint="eastAsia" w:ascii="Times New Roman" w:hAnsi="Times New Roman" w:eastAsia="宋体"/>
          <w:sz w:val="21"/>
        </w:rPr>
        <w:t>图4</w:t>
      </w:r>
      <w:r>
        <w:rPr>
          <w:rFonts w:ascii="Times New Roman" w:hAnsi="Times New Roman" w:eastAsia="宋体"/>
          <w:sz w:val="21"/>
        </w:rPr>
        <w:t xml:space="preserve"> </w:t>
      </w:r>
      <w:r>
        <w:rPr>
          <w:rFonts w:hint="eastAsia" w:ascii="Times New Roman" w:hAnsi="Times New Roman" w:eastAsia="宋体"/>
          <w:sz w:val="21"/>
        </w:rPr>
        <w:t>策略B参数筛选结果</w:t>
      </w:r>
    </w:p>
    <w:bookmarkEnd w:id="21"/>
    <w:p w14:paraId="10F06F76">
      <w:pPr>
        <w:pStyle w:val="4"/>
        <w:snapToGrid w:val="0"/>
        <w:spacing w:before="50" w:after="50" w:line="240" w:lineRule="auto"/>
        <w:ind w:firstLine="0"/>
        <w:jc w:val="left"/>
      </w:pPr>
      <w:bookmarkStart w:id="22" w:name="策略c固定备用车辆配置"/>
      <w:r>
        <w:rPr>
          <w:rFonts w:ascii="Times New Roman" w:hAnsi="Times New Roman" w:eastAsia="宋体"/>
          <w:b/>
          <w:sz w:val="24"/>
        </w:rPr>
        <w:t xml:space="preserve">6.5 </w:t>
      </w:r>
      <w:r>
        <w:rPr>
          <w:rFonts w:hint="eastAsia" w:ascii="Times New Roman" w:hAnsi="Times New Roman" w:eastAsia="宋体"/>
          <w:b/>
          <w:sz w:val="24"/>
        </w:rPr>
        <w:t>策略C：固定备用车辆配置</w:t>
      </w:r>
    </w:p>
    <w:p w14:paraId="51D7C6F5">
      <w:pPr>
        <w:pStyle w:val="6"/>
        <w:snapToGrid w:val="0"/>
        <w:spacing w:before="0" w:after="0" w:line="360" w:lineRule="auto"/>
        <w:ind w:firstLine="480"/>
        <w:jc w:val="both"/>
      </w:pPr>
      <w:r>
        <w:rPr>
          <w:rFonts w:hint="eastAsia" w:ascii="Times New Roman" w:hAnsi="Times New Roman" w:eastAsia="宋体"/>
          <w:sz w:val="24"/>
        </w:rPr>
        <w:t>题目还要求给出明确的备用车辆配置。策略C预先指定若干车辆承担备用角色，常态调用常规车辆，达到释放条件时启用备用车。固定保护会压缩日常可用车辆数量，因此需要联合确定备用位置和释放阈值。</w:t>
      </w:r>
    </w:p>
    <w:p w14:paraId="6C48DEAA">
      <w:pPr>
        <w:pStyle w:val="6"/>
        <w:snapToGrid w:val="0"/>
        <w:spacing w:before="0" w:after="0" w:line="360" w:lineRule="auto"/>
        <w:ind w:firstLine="480"/>
        <w:jc w:val="both"/>
      </w:pPr>
      <w:r>
        <w:rPr>
          <w:rFonts w:hint="eastAsia" w:ascii="Times New Roman" w:hAnsi="Times New Roman" w:eastAsia="宋体"/>
          <w:sz w:val="24"/>
        </w:rPr>
        <w:t>任务一的站点配车为</w:t>
      </w:r>
      <m:oMath>
        <m:r>
          <m:rPr>
            <m:sty m:val="p"/>
          </m:rPr>
          <m:t>(</m:t>
        </m:r>
        <m:r>
          <m:rPr/>
          <m:t>3</m:t>
        </m:r>
        <m:r>
          <m:rPr>
            <m:sty m:val="p"/>
          </m:rPr>
          <m:t>,</m:t>
        </m:r>
        <m:r>
          <m:rPr/>
          <m:t>2</m:t>
        </m:r>
        <m:r>
          <m:rPr>
            <m:sty m:val="p"/>
          </m:rPr>
          <m:t>,</m:t>
        </m:r>
        <m:r>
          <m:rPr/>
          <m:t>2</m:t>
        </m:r>
        <m:r>
          <m:rPr>
            <m:sty m:val="p"/>
          </m:rPr>
          <m:t>,</m:t>
        </m:r>
        <m:r>
          <m:rPr/>
          <m:t>2</m:t>
        </m:r>
        <m:r>
          <m:rPr>
            <m:sty m:val="p"/>
          </m:rPr>
          <m:t>,</m:t>
        </m:r>
        <m:r>
          <m:rPr/>
          <m:t>1</m:t>
        </m:r>
        <m:r>
          <m:rPr>
            <m:sty m:val="p"/>
          </m:rPr>
          <m:t>,</m:t>
        </m:r>
        <m:r>
          <m:rPr/>
          <m:t>2</m:t>
        </m:r>
        <m:r>
          <m:rPr>
            <m:sty m:val="p"/>
          </m:rPr>
          <m:t>)</m:t>
        </m:r>
      </m:oMath>
      <w:r>
        <w:rPr>
          <w:rFonts w:hint="eastAsia" w:ascii="Times New Roman" w:hAnsi="Times New Roman" w:eastAsia="宋体"/>
          <w:sz w:val="24"/>
        </w:rPr>
        <w:t>。为保证每站至少保留一辆常规车，各站备用数取0至本站配车数减1，并排除全零配置，共得到47种非零备用向量。释放阈值</w:t>
      </w:r>
      <m:oMath>
        <m:r>
          <m:rPr/>
          <m:t>τ</m:t>
        </m:r>
      </m:oMath>
      <w:r>
        <w:rPr>
          <w:rFonts w:hint="eastAsia" w:ascii="Times New Roman" w:hAnsi="Times New Roman" w:eastAsia="宋体"/>
          <w:sz w:val="24"/>
        </w:rPr>
        <w:t>取4、5、6、7、8</w:t>
      </w:r>
      <w:r>
        <w:rPr>
          <w:rFonts w:ascii="Times New Roman" w:hAnsi="Times New Roman" w:eastAsia="宋体"/>
          <w:sz w:val="24"/>
        </w:rPr>
        <w:t xml:space="preserve"> </w:t>
      </w:r>
      <w:r>
        <w:rPr>
          <w:rFonts w:hint="eastAsia" w:ascii="Times New Roman" w:hAnsi="Times New Roman" w:eastAsia="宋体"/>
          <w:sz w:val="24"/>
        </w:rPr>
        <w:t>min，与备用向量组合后形成235个候选方案。</w:t>
      </w:r>
    </w:p>
    <w:p w14:paraId="3D082E8A">
      <w:pPr>
        <w:pStyle w:val="6"/>
        <w:snapToGrid w:val="0"/>
        <w:spacing w:before="0" w:after="0" w:line="360" w:lineRule="auto"/>
        <w:ind w:firstLine="480"/>
        <w:jc w:val="both"/>
      </w:pPr>
      <w:r>
        <w:rPr>
          <w:rFonts w:hint="eastAsia" w:ascii="Times New Roman" w:hAnsi="Times New Roman" w:eastAsia="宋体"/>
          <w:sz w:val="24"/>
        </w:rPr>
        <w:t>对FCFS队首呼叫，系统分别估计最快常规车辆的完整响应时间</w:t>
      </w:r>
      <m:oMath>
        <m:sSubSup>
          <m:sSubSupPr/>
          <m:e>
            <m:acc>
              <m:accPr/>
              <m:e>
                <m:r>
                  <m:rPr/>
                  <m:t>T</m:t>
                </m:r>
              </m:e>
            </m:acc>
          </m:e>
          <m:sub>
            <m:r>
              <m:rPr/>
              <m:t>e</m:t>
            </m:r>
          </m:sub>
          <m:sup>
            <m:r>
              <m:rPr>
                <m:sty m:val="p"/>
              </m:rPr>
              <m:t>reg</m:t>
            </m:r>
          </m:sup>
        </m:sSubSup>
      </m:oMath>
      <w:r>
        <w:rPr>
          <w:rFonts w:hint="eastAsia" w:ascii="Times New Roman" w:hAnsi="Times New Roman" w:eastAsia="宋体"/>
          <w:sz w:val="24"/>
        </w:rPr>
        <w:t>和最快合法备用车辆的响应时间</w:t>
      </w:r>
      <m:oMath>
        <m:sSubSup>
          <m:sSubSupPr/>
          <m:e>
            <m:r>
              <m:rPr/>
              <m:t>T</m:t>
            </m:r>
          </m:e>
          <m:sub>
            <m:r>
              <m:rPr/>
              <m:t>e</m:t>
            </m:r>
          </m:sub>
          <m:sup>
            <m:r>
              <m:rPr/>
              <m:t>R</m:t>
            </m:r>
          </m:sup>
        </m:sSubSup>
      </m:oMath>
      <w:r>
        <w:rPr>
          <w:rFonts w:hint="eastAsia" w:ascii="Times New Roman" w:hAnsi="Times New Roman" w:eastAsia="宋体"/>
          <w:sz w:val="24"/>
        </w:rPr>
        <w:t>。前者计入呼叫现有等待、车辆剩余忙碌时间、3</w:t>
      </w:r>
      <w:r>
        <w:rPr>
          <w:rFonts w:ascii="Times New Roman" w:hAnsi="Times New Roman" w:eastAsia="宋体"/>
          <w:sz w:val="24"/>
        </w:rPr>
        <w:t xml:space="preserve"> </w:t>
      </w:r>
      <w:r>
        <w:rPr>
          <w:rFonts w:hint="eastAsia" w:ascii="Times New Roman" w:hAnsi="Times New Roman" w:eastAsia="宋体"/>
          <w:sz w:val="24"/>
        </w:rPr>
        <w:t>min准备、行驶时间和每日12次上限。只有满足</w:t>
      </w:r>
    </w:p>
    <w:p w14:paraId="330E56C7">
      <w:pPr>
        <w:pStyle w:val="6"/>
        <w:snapToGrid w:val="0"/>
        <w:spacing w:before="0" w:after="0" w:line="360" w:lineRule="auto"/>
        <w:ind w:firstLine="0"/>
        <w:jc w:val="center"/>
      </w:pPr>
      <m:oMathPara>
        <m:oMathParaPr>
          <m:jc m:val="center"/>
        </m:oMathParaPr>
        <m:oMath>
          <m:sSubSup>
            <m:sSubSupPr/>
            <m:e>
              <m:acc>
                <m:accPr/>
                <m:e>
                  <m:r>
                    <m:rPr/>
                    <m:t>T</m:t>
                  </m:r>
                </m:e>
              </m:acc>
            </m:e>
            <m:sub>
              <m:r>
                <m:rPr/>
                <m:t>e</m:t>
              </m:r>
            </m:sub>
            <m:sup>
              <m:r>
                <m:rPr>
                  <m:sty m:val="p"/>
                </m:rPr>
                <m:t>reg</m:t>
              </m:r>
            </m:sup>
          </m:sSubSup>
          <m:r>
            <m:rPr>
              <m:sty m:val="p"/>
            </m:rPr>
            <m:t>&gt;</m:t>
          </m:r>
          <m:r>
            <m:rPr/>
            <m:t>τ  </m:t>
          </m:r>
          <m:r>
            <m:rPr>
              <m:nor/>
              <m:sty m:val="p"/>
            </m:rPr>
            <m:t>且</m:t>
          </m:r>
          <m:r>
            <m:rPr/>
            <m:t>  </m:t>
          </m:r>
          <m:sSubSup>
            <m:sSubSupPr/>
            <m:e>
              <m:r>
                <m:rPr/>
                <m:t>T</m:t>
              </m:r>
            </m:e>
            <m:sub>
              <m:r>
                <m:rPr/>
                <m:t>e</m:t>
              </m:r>
            </m:sub>
            <m:sup>
              <m:r>
                <m:rPr/>
                <m:t>R</m:t>
              </m:r>
            </m:sup>
          </m:sSubSup>
          <m:r>
            <m:rPr>
              <m:sty m:val="p"/>
            </m:rPr>
            <m:t>&lt;</m:t>
          </m:r>
          <m:sSubSup>
            <m:sSubSupPr/>
            <m:e>
              <m:acc>
                <m:accPr/>
                <m:e>
                  <m:r>
                    <m:rPr/>
                    <m:t>T</m:t>
                  </m:r>
                </m:e>
              </m:acc>
            </m:e>
            <m:sub>
              <m:r>
                <m:rPr/>
                <m:t>e</m:t>
              </m:r>
            </m:sub>
            <m:sup>
              <m:r>
                <m:rPr>
                  <m:sty m:val="p"/>
                </m:rPr>
                <m:t>reg</m:t>
              </m:r>
            </m:sup>
          </m:sSubSup>
        </m:oMath>
      </m:oMathPara>
    </w:p>
    <w:p w14:paraId="3A5FCEA1">
      <w:pPr>
        <w:pStyle w:val="6"/>
        <w:snapToGrid w:val="0"/>
        <w:spacing w:before="0" w:after="0" w:line="360" w:lineRule="auto"/>
        <w:ind w:firstLine="480"/>
        <w:jc w:val="both"/>
      </w:pPr>
      <w:r>
        <w:rPr>
          <w:rFonts w:hint="eastAsia" w:ascii="Times New Roman" w:hAnsi="Times New Roman" w:eastAsia="宋体"/>
          <w:sz w:val="24"/>
        </w:rPr>
        <w:t>时才解除保护，即常规车辆已经超过允许阈值，而且备用车确实能够缩短响应。否则派出最近的合法常规车；若当前没有合法常规车且备用释放条件不成立，呼叫继续停留在FCFS队首，等待下一次车辆状态变化。距离相同时，依次按当日接单数、站点编号和车辆编号破同序。备用车完成任务并返回所属站后自动恢复备用身份。</w:t>
      </w:r>
    </w:p>
    <w:p w14:paraId="6BD288AF">
      <w:pPr>
        <w:pStyle w:val="6"/>
        <w:snapToGrid w:val="0"/>
        <w:spacing w:before="0" w:after="0" w:line="360" w:lineRule="auto"/>
        <w:ind w:firstLine="480"/>
        <w:jc w:val="both"/>
      </w:pPr>
      <w:r>
        <w:rPr>
          <w:rFonts w:hint="eastAsia" w:ascii="Times New Roman" w:hAnsi="Times New Roman" w:eastAsia="宋体"/>
          <w:sz w:val="24"/>
        </w:rPr>
        <w:t>235个候选使用3个共享呼叫流的复制进行筛选。排序采用严格词典序，平均响应时间差为第一指标；前一指标相同时，再依次比较4分钟内到达率、P95响应时间和区域平均响应时间极差。图5中每个点对应一个备用向量与释放阈值，横轴为相对A的平均响应时间差，纵轴为4分钟内到达率。零差虚线表示两者平均响应时间相同，绿色点为进入样本外评价的候选。</w:t>
      </w:r>
    </w:p>
    <w:p w14:paraId="4FADA975">
      <w:pPr>
        <w:pStyle w:val="6"/>
        <w:snapToGrid w:val="0"/>
        <w:spacing w:before="0" w:after="0" w:line="360" w:lineRule="auto"/>
        <w:ind w:firstLine="480"/>
        <w:jc w:val="both"/>
      </w:pPr>
      <w:r>
        <w:rPr>
          <w:rFonts w:hint="eastAsia" w:ascii="Times New Roman" w:hAnsi="Times New Roman" w:eastAsia="宋体"/>
          <w:sz w:val="24"/>
        </w:rPr>
        <w:t>筛选得到备用向量</w:t>
      </w:r>
      <m:oMath>
        <m:sSup>
          <m:sSupPr/>
          <m:e>
            <m:r>
              <m:rPr>
                <m:sty m:val="bi"/>
              </m:rPr>
              <m:t>r</m:t>
            </m:r>
          </m:e>
          <m:sup>
            <m:r>
              <m:rPr>
                <m:sty m:val="p"/>
              </m:rPr>
              <m:t>∗</m:t>
            </m:r>
          </m:sup>
        </m:sSup>
        <m:r>
          <m:rPr>
            <m:sty m:val="p"/>
          </m:rPr>
          <m:t>=(</m:t>
        </m:r>
        <m:r>
          <m:rPr/>
          <m:t>0</m:t>
        </m:r>
        <m:r>
          <m:rPr>
            <m:sty m:val="p"/>
          </m:rPr>
          <m:t>,</m:t>
        </m:r>
        <m:r>
          <m:rPr/>
          <m:t>0</m:t>
        </m:r>
        <m:r>
          <m:rPr>
            <m:sty m:val="p"/>
          </m:rPr>
          <m:t>,</m:t>
        </m:r>
        <m:r>
          <m:rPr/>
          <m:t>1</m:t>
        </m:r>
        <m:r>
          <m:rPr>
            <m:sty m:val="p"/>
          </m:rPr>
          <m:t>,</m:t>
        </m:r>
        <m:r>
          <m:rPr/>
          <m:t>0</m:t>
        </m:r>
        <m:r>
          <m:rPr>
            <m:sty m:val="p"/>
          </m:rPr>
          <m:t>,</m:t>
        </m:r>
        <m:r>
          <m:rPr/>
          <m:t>0</m:t>
        </m:r>
        <m:r>
          <m:rPr>
            <m:sty m:val="p"/>
          </m:rPr>
          <m:t>,</m:t>
        </m:r>
        <m:r>
          <m:rPr/>
          <m:t>0</m:t>
        </m:r>
        <m:r>
          <m:rPr>
            <m:sty m:val="p"/>
          </m:rPr>
          <m:t>)</m:t>
        </m:r>
      </m:oMath>
      <w:r>
        <w:rPr>
          <w:rFonts w:hint="eastAsia" w:ascii="Times New Roman" w:hAnsi="Times New Roman" w:eastAsia="宋体"/>
          <w:sz w:val="24"/>
        </w:rPr>
        <w:t>、释放阈值</w:t>
      </w:r>
      <m:oMath>
        <m:sSup>
          <m:sSupPr/>
          <m:e>
            <m:r>
              <m:rPr/>
              <m:t>τ</m:t>
            </m:r>
          </m:e>
          <m:sup>
            <m:r>
              <m:rPr>
                <m:sty m:val="p"/>
              </m:rPr>
              <m:t>∗</m:t>
            </m:r>
          </m:sup>
        </m:sSup>
        <m:r>
          <m:rPr>
            <m:sty m:val="p"/>
          </m:rPr>
          <m:t>=</m:t>
        </m:r>
        <m:r>
          <m:rPr/>
          <m:t>7</m:t>
        </m:r>
      </m:oMath>
      <w:r>
        <w:rPr>
          <w:rFonts w:ascii="Times New Roman" w:hAnsi="Times New Roman" w:eastAsia="宋体"/>
          <w:sz w:val="24"/>
        </w:rPr>
        <w:t xml:space="preserve"> </w:t>
      </w:r>
      <w:r>
        <w:rPr>
          <w:rFonts w:hint="eastAsia" w:ascii="Times New Roman" w:hAnsi="Times New Roman" w:eastAsia="宋体"/>
          <w:sz w:val="24"/>
        </w:rPr>
        <w:t>min，即S3的两辆车中固定一辆承担备用角色。该参数的最优性限于所设筛选样本，后续再通过独立样本评价其运行表现。</w:t>
      </w:r>
    </w:p>
    <w:p w14:paraId="5CA0B833">
      <w:pPr>
        <w:pStyle w:val="6"/>
        <w:snapToGrid w:val="0"/>
        <w:spacing w:before="0" w:after="0"/>
        <w:ind w:firstLine="0"/>
        <w:jc w:val="center"/>
      </w:pPr>
      <w:r>
        <w:drawing>
          <wp:inline distT="0" distB="0" distL="114300" distR="114300">
            <wp:extent cx="4832350" cy="2873375"/>
            <wp:effectExtent l="0" t="0" r="0" b="0"/>
            <wp:docPr id="58" name="Picture" descr="图5 策略C的235个备用配置候选筛选" titl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图5 策略C的235个备用配置候选筛选" title="图5"/>
                    <pic:cNvPicPr>
                      <a:picLocks noChangeAspect="1" noChangeArrowheads="1"/>
                    </pic:cNvPicPr>
                  </pic:nvPicPr>
                  <pic:blipFill>
                    <a:blip r:embed="rId12"/>
                    <a:stretch>
                      <a:fillRect/>
                    </a:stretch>
                  </pic:blipFill>
                  <pic:spPr>
                    <a:xfrm>
                      <a:off x="0" y="0"/>
                      <a:ext cx="4832604" cy="2873440"/>
                    </a:xfrm>
                    <a:prstGeom prst="rect">
                      <a:avLst/>
                    </a:prstGeom>
                    <a:noFill/>
                    <a:ln w="9525">
                      <a:noFill/>
                    </a:ln>
                  </pic:spPr>
                </pic:pic>
              </a:graphicData>
            </a:graphic>
          </wp:inline>
        </w:drawing>
      </w:r>
    </w:p>
    <w:p w14:paraId="29A19479">
      <w:pPr>
        <w:pStyle w:val="6"/>
        <w:keepNext/>
        <w:snapToGrid w:val="0"/>
        <w:spacing w:before="0" w:after="0" w:line="360" w:lineRule="auto"/>
        <w:ind w:firstLine="0"/>
        <w:jc w:val="center"/>
      </w:pPr>
      <w:r>
        <w:rPr>
          <w:rFonts w:hint="eastAsia" w:ascii="Times New Roman" w:hAnsi="Times New Roman" w:eastAsia="宋体"/>
          <w:sz w:val="21"/>
        </w:rPr>
        <w:t>图5</w:t>
      </w:r>
      <w:r>
        <w:rPr>
          <w:rFonts w:ascii="Times New Roman" w:hAnsi="Times New Roman" w:eastAsia="宋体"/>
          <w:sz w:val="21"/>
        </w:rPr>
        <w:t xml:space="preserve"> </w:t>
      </w:r>
      <w:r>
        <w:rPr>
          <w:rFonts w:hint="eastAsia" w:ascii="Times New Roman" w:hAnsi="Times New Roman" w:eastAsia="宋体"/>
          <w:sz w:val="21"/>
        </w:rPr>
        <w:t>策略C的235个备用配置候选筛选</w:t>
      </w:r>
    </w:p>
    <w:bookmarkEnd w:id="22"/>
    <w:p w14:paraId="0F09B1B4">
      <w:pPr>
        <w:pStyle w:val="4"/>
        <w:snapToGrid w:val="0"/>
        <w:spacing w:before="50" w:after="50" w:line="240" w:lineRule="auto"/>
        <w:ind w:firstLine="0"/>
        <w:jc w:val="left"/>
      </w:pPr>
      <w:bookmarkStart w:id="23" w:name="评价指标与统计方法"/>
      <w:r>
        <w:rPr>
          <w:rFonts w:ascii="Times New Roman" w:hAnsi="Times New Roman" w:eastAsia="宋体"/>
          <w:b/>
          <w:sz w:val="24"/>
        </w:rPr>
        <w:t xml:space="preserve">6.6 </w:t>
      </w:r>
      <w:r>
        <w:rPr>
          <w:rFonts w:hint="eastAsia" w:ascii="Times New Roman" w:hAnsi="Times New Roman" w:eastAsia="宋体"/>
          <w:b/>
          <w:sz w:val="24"/>
        </w:rPr>
        <w:t>评价指标与统计方法</w:t>
      </w:r>
    </w:p>
    <w:p w14:paraId="5675CD23">
      <w:pPr>
        <w:pStyle w:val="6"/>
        <w:snapToGrid w:val="0"/>
        <w:spacing w:before="0" w:after="0" w:line="360" w:lineRule="auto"/>
        <w:ind w:firstLine="480"/>
        <w:jc w:val="both"/>
      </w:pPr>
      <w:r>
        <w:rPr>
          <w:rFonts w:hint="eastAsia" w:ascii="Times New Roman" w:hAnsi="Times New Roman" w:eastAsia="宋体"/>
          <w:sz w:val="24"/>
        </w:rPr>
        <w:t>主指标采用平均响应时间，用于衡量一条呼叫从到达系统到救护车抵达现场的总体效率。平均值可能掩盖少量严重延迟，因此同时报告P90/P95响应时间、平均等待时间、等待发生率和最大排队呼叫数；4分钟内到达率反映时限保障，区域平均响应时间极差反映不同区域之间的服务差异。</w:t>
      </w:r>
    </w:p>
    <w:p w14:paraId="6EC69A91">
      <w:pPr>
        <w:pStyle w:val="6"/>
        <w:snapToGrid w:val="0"/>
        <w:spacing w:before="0" w:after="0" w:line="360" w:lineRule="auto"/>
        <w:ind w:firstLine="480"/>
        <w:jc w:val="both"/>
      </w:pPr>
      <w:r>
        <w:rPr>
          <w:rFonts w:hint="eastAsia" w:ascii="Times New Roman" w:hAnsi="Times New Roman" w:eastAsia="宋体"/>
          <w:sz w:val="24"/>
        </w:rPr>
        <w:t>题目规定超过4</w:t>
      </w:r>
      <w:r>
        <w:rPr>
          <w:rFonts w:ascii="Times New Roman" w:hAnsi="Times New Roman" w:eastAsia="宋体"/>
          <w:sz w:val="24"/>
        </w:rPr>
        <w:t xml:space="preserve"> </w:t>
      </w:r>
      <w:r>
        <w:rPr>
          <w:rFonts w:hint="eastAsia" w:ascii="Times New Roman" w:hAnsi="Times New Roman" w:eastAsia="宋体"/>
          <w:sz w:val="24"/>
        </w:rPr>
        <w:t>min后，每延迟1</w:t>
      </w:r>
      <w:r>
        <w:rPr>
          <w:rFonts w:ascii="Times New Roman" w:hAnsi="Times New Roman" w:eastAsia="宋体"/>
          <w:sz w:val="24"/>
        </w:rPr>
        <w:t xml:space="preserve"> </w:t>
      </w:r>
      <w:r>
        <w:rPr>
          <w:rFonts w:hint="eastAsia" w:ascii="Times New Roman" w:hAnsi="Times New Roman" w:eastAsia="宋体"/>
          <w:sz w:val="24"/>
        </w:rPr>
        <w:t>min产生200元惩罚。因而一条呼叫在4</w:t>
      </w:r>
      <w:r>
        <w:rPr>
          <w:rFonts w:ascii="Times New Roman" w:hAnsi="Times New Roman" w:eastAsia="宋体"/>
          <w:sz w:val="24"/>
        </w:rPr>
        <w:t xml:space="preserve"> </w:t>
      </w:r>
      <w:r>
        <w:rPr>
          <w:rFonts w:hint="eastAsia" w:ascii="Times New Roman" w:hAnsi="Times New Roman" w:eastAsia="宋体"/>
          <w:sz w:val="24"/>
        </w:rPr>
        <w:t>min内到达时成本为0，超过部分按分钟线性累加：</w:t>
      </w:r>
    </w:p>
    <w:p w14:paraId="08DA2936">
      <w:pPr>
        <w:pStyle w:val="6"/>
        <w:snapToGrid w:val="0"/>
        <w:spacing w:before="0" w:after="0" w:line="360" w:lineRule="auto"/>
        <w:ind w:firstLine="0"/>
        <w:jc w:val="center"/>
      </w:pPr>
      <m:oMathPara>
        <m:oMathParaPr>
          <m:jc m:val="center"/>
        </m:oMathParaPr>
        <m:oMath>
          <m:sSub>
            <m:sSubPr/>
            <m:e>
              <m:r>
                <m:rPr/>
                <m:t>C</m:t>
              </m:r>
            </m:e>
            <m:sub>
              <m:r>
                <m:rPr/>
                <m:t>e</m:t>
              </m:r>
            </m:sub>
          </m:sSub>
          <m:r>
            <m:rPr>
              <m:sty m:val="p"/>
            </m:rPr>
            <m:t>=</m:t>
          </m:r>
          <m:r>
            <m:rPr/>
            <m:t>200</m:t>
          </m:r>
          <m:r>
            <m:rPr>
              <m:sty m:val="p"/>
            </m:rPr>
            <m:t>max(</m:t>
          </m:r>
          <m:sSubSup>
            <m:sSubSupPr/>
            <m:e>
              <m:r>
                <m:rPr/>
                <m:t>T</m:t>
              </m:r>
            </m:e>
            <m:sub>
              <m:r>
                <m:rPr/>
                <m:t>e</m:t>
              </m:r>
            </m:sub>
            <m:sup>
              <m:r>
                <m:rPr>
                  <m:sty m:val="p"/>
                </m:rPr>
                <m:t>resp</m:t>
              </m:r>
            </m:sup>
          </m:sSubSup>
          <m:r>
            <m:rPr>
              <m:sty m:val="p"/>
            </m:rPr>
            <m:t>−</m:t>
          </m:r>
          <m:r>
            <m:rPr/>
            <m:t>4</m:t>
          </m:r>
          <m:r>
            <m:rPr>
              <m:sty m:val="p"/>
            </m:rPr>
            <m:t>,</m:t>
          </m:r>
          <m:r>
            <m:rPr/>
            <m:t>0</m:t>
          </m:r>
          <m:r>
            <m:rPr>
              <m:sty m:val="p"/>
            </m:rPr>
            <m:t>)</m:t>
          </m:r>
          <m:r>
            <m:rPr/>
            <m:t> </m:t>
          </m:r>
          <m:r>
            <m:rPr>
              <m:sty m:val="p"/>
            </m:rPr>
            <m:t>(元).</m:t>
          </m:r>
        </m:oMath>
      </m:oMathPara>
    </w:p>
    <w:p w14:paraId="2E8D367A">
      <w:pPr>
        <w:pStyle w:val="6"/>
        <w:snapToGrid w:val="0"/>
        <w:spacing w:before="0" w:after="0" w:line="360" w:lineRule="auto"/>
        <w:ind w:firstLine="480"/>
        <w:jc w:val="both"/>
      </w:pPr>
      <w:r>
        <w:rPr>
          <w:rFonts w:hint="eastAsia" w:ascii="Times New Roman" w:hAnsi="Times New Roman" w:eastAsia="宋体"/>
          <w:sz w:val="24"/>
        </w:rPr>
        <w:t>每个指标先在一个独立复制内汇总，再对30个复制计算均值和95%</w:t>
      </w:r>
      <w:r>
        <w:rPr>
          <w:rFonts w:ascii="Times New Roman" w:hAnsi="Times New Roman" w:eastAsia="宋体"/>
          <w:sz w:val="24"/>
        </w:rPr>
        <w:t xml:space="preserve"> </w:t>
      </w:r>
      <w:r>
        <w:rPr>
          <w:rFonts w:hint="eastAsia" w:ascii="Times New Roman" w:hAnsi="Times New Roman" w:eastAsia="宋体"/>
          <w:sz w:val="24"/>
        </w:rPr>
        <w:t>t置信区间。A、B、C在同一复制中共享完全相同的呼叫流，复制内的随机需求保持一致。策略比较在每个复制内进行，例如第</w:t>
      </w:r>
      <m:oMath>
        <m:r>
          <m:rPr/>
          <m:t>m</m:t>
        </m:r>
      </m:oMath>
      <w:r>
        <w:rPr>
          <w:rFonts w:hint="eastAsia" w:ascii="Times New Roman" w:hAnsi="Times New Roman" w:eastAsia="宋体"/>
          <w:sz w:val="24"/>
        </w:rPr>
        <w:t>个复制中B相对A的指标差定义为</w:t>
      </w:r>
    </w:p>
    <w:p w14:paraId="25E7CE61">
      <w:pPr>
        <w:pStyle w:val="6"/>
        <w:snapToGrid w:val="0"/>
        <w:spacing w:before="0" w:after="0" w:line="360" w:lineRule="auto"/>
        <w:ind w:firstLine="0"/>
        <w:jc w:val="center"/>
      </w:pPr>
      <m:oMathPara>
        <m:oMathParaPr>
          <m:jc m:val="center"/>
        </m:oMathParaPr>
        <m:oMath>
          <m:sSubSup>
            <m:sSubSupPr/>
            <m:e>
              <m:r>
                <m:rPr>
                  <m:sty m:val="p"/>
                </m:rPr>
                <m:t>Δ</m:t>
              </m:r>
            </m:e>
            <m:sub>
              <m:r>
                <m:rPr/>
                <m:t>m</m:t>
              </m:r>
            </m:sub>
            <m:sup>
              <m:r>
                <m:rPr/>
                <m:t>B</m:t>
              </m:r>
              <m:r>
                <m:rPr>
                  <m:sty m:val="p"/>
                </m:rPr>
                <m:t>−</m:t>
              </m:r>
              <m:r>
                <m:rPr/>
                <m:t>A</m:t>
              </m:r>
            </m:sup>
          </m:sSubSup>
          <m:r>
            <m:rPr>
              <m:sty m:val="p"/>
            </m:rPr>
            <m:t>=</m:t>
          </m:r>
          <m:sSub>
            <m:sSubPr/>
            <m:e>
              <m:r>
                <m:rPr/>
                <m:t>M</m:t>
              </m:r>
            </m:e>
            <m:sub>
              <m:r>
                <m:rPr/>
                <m:t>B,m</m:t>
              </m:r>
            </m:sub>
          </m:sSub>
          <m:r>
            <m:rPr>
              <m:sty m:val="p"/>
            </m:rPr>
            <m:t>−</m:t>
          </m:r>
          <m:sSub>
            <m:sSubPr/>
            <m:e>
              <m:r>
                <m:rPr/>
                <m:t>M</m:t>
              </m:r>
            </m:e>
            <m:sub>
              <m:r>
                <m:rPr/>
                <m:t>A,m</m:t>
              </m:r>
            </m:sub>
          </m:sSub>
          <m:r>
            <m:rPr>
              <m:sty m:val="p"/>
            </m:rPr>
            <m:t>.</m:t>
          </m:r>
        </m:oMath>
      </m:oMathPara>
    </w:p>
    <w:p w14:paraId="75184D99">
      <w:pPr>
        <w:pStyle w:val="6"/>
        <w:snapToGrid w:val="0"/>
        <w:spacing w:before="0" w:after="0" w:line="360" w:lineRule="auto"/>
        <w:ind w:firstLine="480"/>
        <w:jc w:val="both"/>
      </w:pPr>
      <w:r>
        <w:rPr>
          <w:rFonts w:hint="eastAsia" w:ascii="Times New Roman" w:hAnsi="Times New Roman" w:eastAsia="宋体"/>
          <w:sz w:val="24"/>
        </w:rPr>
        <w:t>时间或成本类指标的差值为负表示B有所改善；4分钟内到达率的差值为正表示改善。由于A和B使用同一复制中的同一批呼叫，这种逐复制比较能够削弱呼叫时刻和区域构成差异造成的随机波动。30个复制的差值用于计算95%置信区间。</w:t>
      </w:r>
    </w:p>
    <w:p w14:paraId="6FC20834">
      <w:pPr>
        <w:pStyle w:val="6"/>
        <w:snapToGrid w:val="0"/>
        <w:spacing w:before="0" w:after="0" w:line="360" w:lineRule="auto"/>
        <w:ind w:firstLine="480"/>
        <w:jc w:val="both"/>
      </w:pPr>
      <w:r>
        <w:rPr>
          <w:rFonts w:hint="eastAsia" w:ascii="Times New Roman" w:hAnsi="Times New Roman" w:eastAsia="宋体"/>
          <w:sz w:val="24"/>
        </w:rPr>
        <w:t>多指标比较覆盖效率、尾部风险、排队、时限保障、区域公平和经济成本，分别选取平均响应时间、P95响应时间、平均等待时间、4分钟内到达率、区域平均响应时间极差和平均单次延迟成本。时间、差异和成本类指标采用</w:t>
      </w:r>
      <m:oMath>
        <m:r>
          <m:rPr>
            <m:sty m:val="p"/>
          </m:rPr>
          <m:t>(</m:t>
        </m:r>
        <m:r>
          <m:rPr/>
          <m:t>A</m:t>
        </m:r>
        <m:r>
          <m:rPr>
            <m:sty m:val="p"/>
          </m:rPr>
          <m:t>−</m:t>
        </m:r>
        <m:r>
          <m:rPr>
            <m:nor/>
            <m:sty m:val="p"/>
          </m:rPr>
          <m:t>待评策略</m:t>
        </m:r>
        <m:r>
          <m:rPr>
            <m:sty m:val="p"/>
          </m:rPr>
          <m:t>)/</m:t>
        </m:r>
        <m:r>
          <m:rPr/>
          <m:t>A</m:t>
        </m:r>
      </m:oMath>
      <w:r>
        <w:rPr>
          <w:rFonts w:hint="eastAsia" w:ascii="Times New Roman" w:hAnsi="Times New Roman" w:eastAsia="宋体"/>
          <w:sz w:val="24"/>
        </w:rPr>
        <w:t>，4分钟内到达率采用</w:t>
      </w:r>
      <m:oMath>
        <m:r>
          <m:rPr>
            <m:sty m:val="p"/>
          </m:rPr>
          <m:t>(</m:t>
        </m:r>
        <m:r>
          <m:rPr>
            <m:nor/>
            <m:sty m:val="p"/>
          </m:rPr>
          <m:t>待评策略</m:t>
        </m:r>
        <m:r>
          <m:rPr>
            <m:sty m:val="p"/>
          </m:rPr>
          <m:t>−</m:t>
        </m:r>
        <m:r>
          <m:rPr/>
          <m:t>A</m:t>
        </m:r>
        <m:r>
          <m:rPr>
            <m:sty m:val="p"/>
          </m:rPr>
          <m:t>)/</m:t>
        </m:r>
        <m:r>
          <m:rPr/>
          <m:t>A</m:t>
        </m:r>
      </m:oMath>
      <w:r>
        <w:rPr>
          <w:rFonts w:hint="eastAsia" w:ascii="Times New Roman" w:hAnsi="Times New Roman" w:eastAsia="宋体"/>
          <w:sz w:val="24"/>
        </w:rPr>
        <w:t>，因而正值均表示改善。误差线为30个复制内同向优化量的95%置信区间；区间跨越0表示改善方向尚不稳定。</w:t>
      </w:r>
    </w:p>
    <w:p w14:paraId="6EB162ED">
      <w:pPr>
        <w:pStyle w:val="6"/>
        <w:snapToGrid w:val="0"/>
        <w:spacing w:before="0" w:after="0" w:line="360" w:lineRule="auto"/>
        <w:ind w:firstLine="480"/>
        <w:jc w:val="both"/>
      </w:pPr>
      <w:r>
        <w:rPr>
          <w:rFonts w:hint="eastAsia" w:ascii="Times New Roman" w:hAnsi="Times New Roman" w:eastAsia="宋体"/>
          <w:sz w:val="24"/>
        </w:rPr>
        <w:t>医院相对区域的位置固定，呼叫点至医院的距离与派车站点无关；在需求守恒下，该项对任务一各方案贡献相同的常数</w:t>
      </w:r>
      <m:oMath>
        <m:nary>
          <m:naryPr>
            <m:chr m:val="∑"/>
            <m:limLoc m:val="undOvr"/>
            <m:supHide m:val="1"/>
          </m:naryPr>
          <m:sub>
            <m:r>
              <m:rPr/>
              <m:t>i</m:t>
            </m:r>
          </m:sub>
          <m:sup>
            <m:r>
              <m:rPr/>
              <m:t>​</m:t>
            </m:r>
          </m:sup>
          <m:e>
            <m:sSub>
              <m:sSubPr/>
              <m:e>
                <m:r>
                  <m:rPr/>
                  <m:t>q</m:t>
                </m:r>
              </m:e>
              <m:sub>
                <m:r>
                  <m:rPr/>
                  <m:t>i</m:t>
                </m:r>
              </m:sub>
            </m:sSub>
          </m:e>
        </m:nary>
        <m:sSub>
          <m:sSubPr/>
          <m:e>
            <m:r>
              <m:rPr/>
              <m:t>ℎ</m:t>
            </m:r>
          </m:e>
          <m:sub>
            <m:r>
              <m:rPr/>
              <m:t>i</m:t>
            </m:r>
          </m:sub>
        </m:sSub>
      </m:oMath>
      <w:r>
        <w:rPr>
          <w:rFonts w:hint="eastAsia" w:ascii="Times New Roman" w:hAnsi="Times New Roman" w:eastAsia="宋体"/>
          <w:sz w:val="24"/>
        </w:rPr>
        <w:t>。本文将最近医院距离</w:t>
      </w:r>
      <m:oMath>
        <m:sSub>
          <m:sSubPr/>
          <m:e>
            <m:r>
              <m:rPr/>
              <m:t>ℎ</m:t>
            </m:r>
          </m:e>
          <m:sub>
            <m:r>
              <m:rPr/>
              <m:t>i</m:t>
            </m:r>
          </m:sub>
        </m:sSub>
      </m:oMath>
      <w:r>
        <w:rPr>
          <w:rFonts w:hint="eastAsia" w:ascii="Times New Roman" w:hAnsi="Times New Roman" w:eastAsia="宋体"/>
          <w:sz w:val="24"/>
        </w:rPr>
        <w:t>用于描述后续转运路程，并定义理想行驶链条指标</w:t>
      </w:r>
    </w:p>
    <w:p w14:paraId="3623E1A9">
      <w:pPr>
        <w:pStyle w:val="6"/>
        <w:snapToGrid w:val="0"/>
        <w:spacing w:before="0" w:after="0" w:line="360" w:lineRule="auto"/>
        <w:ind w:firstLine="0"/>
        <w:jc w:val="center"/>
      </w:pPr>
      <m:oMathPara>
        <m:oMathParaPr>
          <m:jc m:val="center"/>
        </m:oMathParaPr>
        <m:oMath>
          <m:sSubSup>
            <m:sSubSupPr/>
            <m:e>
              <m:r>
                <m:rPr/>
                <m:t>T</m:t>
              </m:r>
            </m:e>
            <m:sub>
              <m:r>
                <m:rPr/>
                <m:t>e</m:t>
              </m:r>
            </m:sub>
            <m:sup>
              <m:r>
                <m:rPr>
                  <m:sty m:val="p"/>
                </m:rPr>
                <m:t>chain</m:t>
              </m:r>
            </m:sup>
          </m:sSubSup>
          <m:r>
            <m:rPr>
              <m:sty m:val="p"/>
            </m:rPr>
            <m:t>=</m:t>
          </m:r>
          <m:sSubSup>
            <m:sSubSupPr/>
            <m:e>
              <m:r>
                <m:rPr/>
                <m:t>T</m:t>
              </m:r>
            </m:e>
            <m:sub>
              <m:r>
                <m:rPr/>
                <m:t>e</m:t>
              </m:r>
            </m:sub>
            <m:sup>
              <m:r>
                <m:rPr>
                  <m:sty m:val="p"/>
                </m:rPr>
                <m:t>resp</m:t>
              </m:r>
            </m:sup>
          </m:sSubSup>
          <m:r>
            <m:rPr>
              <m:sty m:val="p"/>
            </m:rPr>
            <m:t>+</m:t>
          </m:r>
          <m:f>
            <m:fPr/>
            <m:num>
              <m:r>
                <m:rPr/>
                <m:t>60</m:t>
              </m:r>
              <m:sSub>
                <m:sSubPr/>
                <m:e>
                  <m:r>
                    <m:rPr/>
                    <m:t>ℎ</m:t>
                  </m:r>
                </m:e>
                <m:sub>
                  <m:r>
                    <m:rPr/>
                    <m:t>i(e)</m:t>
                  </m:r>
                </m:sub>
              </m:sSub>
            </m:num>
            <m:den>
              <m:r>
                <m:rPr/>
                <m:t>45</m:t>
              </m:r>
            </m:den>
          </m:f>
          <m:r>
            <m:rPr>
              <m:sty m:val="p"/>
            </m:rPr>
            <m:t>,</m:t>
          </m:r>
        </m:oMath>
      </m:oMathPara>
    </w:p>
    <w:p w14:paraId="24EBE849">
      <w:pPr>
        <w:pStyle w:val="6"/>
        <w:snapToGrid w:val="0"/>
        <w:spacing w:before="0" w:after="0" w:line="360" w:lineRule="auto"/>
        <w:ind w:firstLine="480"/>
        <w:jc w:val="both"/>
      </w:pPr>
      <w:r>
        <w:rPr>
          <w:rFonts w:hint="eastAsia" w:ascii="Times New Roman" w:hAnsi="Times New Roman" w:eastAsia="宋体"/>
          <w:sz w:val="24"/>
        </w:rPr>
        <w:t>该指标由响应时间和区域代表点至最近医院的名义行驶时间组成，用于方案评价。其统计范围截至车辆到达最近医院，现场处置、患者交接及院内救治时间均在指标范围之外。</w:t>
      </w:r>
    </w:p>
    <w:bookmarkEnd w:id="23"/>
    <w:p w14:paraId="35ED1295">
      <w:pPr>
        <w:pStyle w:val="4"/>
        <w:snapToGrid w:val="0"/>
        <w:spacing w:before="50" w:after="50" w:line="240" w:lineRule="auto"/>
        <w:ind w:firstLine="0"/>
        <w:jc w:val="left"/>
      </w:pPr>
      <w:bookmarkStart w:id="24" w:name="算法设计-1"/>
      <w:r>
        <w:rPr>
          <w:rFonts w:ascii="Times New Roman" w:hAnsi="Times New Roman" w:eastAsia="宋体"/>
          <w:b/>
          <w:sz w:val="24"/>
        </w:rPr>
        <w:t xml:space="preserve">6.7 </w:t>
      </w:r>
      <w:r>
        <w:rPr>
          <w:rFonts w:hint="eastAsia" w:ascii="Times New Roman" w:hAnsi="Times New Roman" w:eastAsia="宋体"/>
          <w:b/>
          <w:sz w:val="24"/>
        </w:rPr>
        <w:t>算法设计</w:t>
      </w:r>
    </w:p>
    <w:p w14:paraId="2E92AEAE">
      <w:pPr>
        <w:pStyle w:val="6"/>
        <w:snapToGrid w:val="0"/>
        <w:spacing w:before="0" w:after="0" w:line="360" w:lineRule="auto"/>
        <w:ind w:firstLine="480"/>
        <w:jc w:val="both"/>
      </w:pPr>
      <w:r>
        <w:rPr>
          <w:rFonts w:hint="eastAsia" w:ascii="Times New Roman" w:hAnsi="Times New Roman" w:eastAsia="宋体"/>
          <w:sz w:val="24"/>
        </w:rPr>
        <w:t>任务二采用连续多日离散事件仿真，在共同呼叫流下完成参数筛选和策略比较，具体步骤见表6。</w:t>
      </w:r>
    </w:p>
    <w:p w14:paraId="3ED6AC2E">
      <w:pPr>
        <w:pStyle w:val="6"/>
        <w:keepNext/>
        <w:snapToGrid w:val="0"/>
        <w:spacing w:before="0" w:after="0" w:line="360" w:lineRule="auto"/>
        <w:ind w:firstLine="0"/>
        <w:jc w:val="center"/>
      </w:pPr>
      <w:r>
        <w:rPr>
          <w:rFonts w:hint="eastAsia" w:ascii="Times New Roman" w:hAnsi="Times New Roman" w:eastAsia="宋体"/>
          <w:sz w:val="21"/>
        </w:rPr>
        <w:t>表6</w:t>
      </w:r>
      <w:r>
        <w:rPr>
          <w:rFonts w:ascii="Times New Roman" w:hAnsi="Times New Roman" w:eastAsia="宋体"/>
          <w:sz w:val="21"/>
        </w:rPr>
        <w:t xml:space="preserve"> </w:t>
      </w:r>
      <w:r>
        <w:rPr>
          <w:rFonts w:hint="eastAsia" w:ascii="Times New Roman" w:hAnsi="Times New Roman" w:eastAsia="宋体"/>
          <w:sz w:val="21"/>
        </w:rPr>
        <w:t>任务二算法步骤</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826"/>
        <w:gridCol w:w="6044"/>
      </w:tblGrid>
      <w:tr w14:paraId="756EBEA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826" w:type="dxa"/>
            <w:tcBorders>
              <w:bottom w:val="single" w:color="000000" w:sz="4" w:space="0"/>
            </w:tcBorders>
            <w:vAlign w:val="center"/>
          </w:tcPr>
          <w:p w14:paraId="0EF92B57">
            <w:pPr>
              <w:keepNext/>
              <w:snapToGrid w:val="0"/>
              <w:spacing w:before="0" w:after="0" w:line="276" w:lineRule="auto"/>
              <w:jc w:val="center"/>
            </w:pPr>
            <w:r>
              <w:rPr>
                <w:rFonts w:hint="eastAsia" w:ascii="Times New Roman" w:hAnsi="Times New Roman" w:eastAsia="宋体"/>
                <w:b/>
                <w:sz w:val="20"/>
              </w:rPr>
              <w:t>步骤</w:t>
            </w:r>
          </w:p>
        </w:tc>
        <w:tc>
          <w:tcPr>
            <w:tcW w:w="6044" w:type="dxa"/>
            <w:tcBorders>
              <w:bottom w:val="single" w:color="000000" w:sz="4" w:space="0"/>
            </w:tcBorders>
            <w:vAlign w:val="center"/>
          </w:tcPr>
          <w:p w14:paraId="04FC6E12">
            <w:pPr>
              <w:keepNext/>
              <w:snapToGrid w:val="0"/>
              <w:spacing w:before="0" w:after="0" w:line="276" w:lineRule="auto"/>
              <w:jc w:val="center"/>
            </w:pPr>
            <w:r>
              <w:rPr>
                <w:rFonts w:hint="eastAsia" w:ascii="Times New Roman" w:hAnsi="Times New Roman" w:eastAsia="宋体"/>
                <w:b/>
                <w:sz w:val="20"/>
              </w:rPr>
              <w:t>具体内容</w:t>
            </w:r>
          </w:p>
        </w:tc>
      </w:tr>
      <w:tr w14:paraId="05E2CEA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26" w:type="dxa"/>
            <w:vAlign w:val="center"/>
          </w:tcPr>
          <w:p w14:paraId="5E5CC3A2">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1：生成条件NHPP呼叫流</w:t>
            </w:r>
          </w:p>
        </w:tc>
        <w:tc>
          <w:tcPr>
            <w:tcW w:w="6044" w:type="dxa"/>
            <w:vAlign w:val="center"/>
          </w:tcPr>
          <w:p w14:paraId="49CF46FD">
            <w:pPr>
              <w:snapToGrid w:val="0"/>
              <w:spacing w:before="0" w:after="0" w:line="276" w:lineRule="auto"/>
              <w:jc w:val="left"/>
            </w:pPr>
            <w:r>
              <w:rPr>
                <w:rFonts w:hint="eastAsia" w:ascii="Times New Roman" w:hAnsi="Times New Roman" w:eastAsia="宋体"/>
                <w:sz w:val="20"/>
              </w:rPr>
              <w:t>每个仿真日固定生成140次呼叫，依据周期双高斯密度抽取到达时刻，并按</w:t>
            </w:r>
            <m:oMath>
              <m:sSub>
                <m:sSubPr/>
                <m:e>
                  <m:r>
                    <m:rPr/>
                    <m:t>q</m:t>
                  </m:r>
                </m:e>
                <m:sub>
                  <m:r>
                    <m:rPr/>
                    <m:t>i</m:t>
                  </m:r>
                </m:sub>
              </m:sSub>
              <m:r>
                <m:rPr>
                  <m:sty m:val="p"/>
                </m:rPr>
                <m:t>/</m:t>
              </m:r>
              <m:r>
                <m:rPr/>
                <m:t>140</m:t>
              </m:r>
            </m:oMath>
            <w:r>
              <w:rPr>
                <w:rFonts w:hint="eastAsia" w:ascii="Times New Roman" w:hAnsi="Times New Roman" w:eastAsia="宋体"/>
                <w:sz w:val="20"/>
              </w:rPr>
              <w:t>抽取区域标记。</w:t>
            </w:r>
          </w:p>
        </w:tc>
      </w:tr>
      <w:tr w14:paraId="3D503A8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26" w:type="dxa"/>
            <w:vAlign w:val="center"/>
          </w:tcPr>
          <w:p w14:paraId="3971390D">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2：初始化并预热系统</w:t>
            </w:r>
          </w:p>
        </w:tc>
        <w:tc>
          <w:tcPr>
            <w:tcW w:w="6044" w:type="dxa"/>
            <w:vAlign w:val="center"/>
          </w:tcPr>
          <w:p w14:paraId="0C0CFE8B">
            <w:pPr>
              <w:snapToGrid w:val="0"/>
              <w:spacing w:before="0" w:after="0" w:line="276" w:lineRule="auto"/>
              <w:jc w:val="left"/>
            </w:pPr>
            <w:r>
              <w:rPr>
                <w:rFonts w:hint="eastAsia" w:ascii="Times New Roman" w:hAnsi="Times New Roman" w:eastAsia="宋体"/>
                <w:sz w:val="20"/>
              </w:rPr>
              <w:t>按任务一配车方案建立12辆车的所属站、可用时刻、日接单计数和备用身份，连续运行30天预热并保留跨午夜状态。</w:t>
            </w:r>
          </w:p>
        </w:tc>
      </w:tr>
      <w:tr w14:paraId="22155B8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26" w:type="dxa"/>
            <w:vAlign w:val="center"/>
          </w:tcPr>
          <w:p w14:paraId="171D60FD">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3：推进离散事件</w:t>
            </w:r>
          </w:p>
        </w:tc>
        <w:tc>
          <w:tcPr>
            <w:tcW w:w="6044" w:type="dxa"/>
            <w:vAlign w:val="center"/>
          </w:tcPr>
          <w:p w14:paraId="55018F10">
            <w:pPr>
              <w:snapToGrid w:val="0"/>
              <w:spacing w:before="0" w:after="0" w:line="276" w:lineRule="auto"/>
              <w:jc w:val="left"/>
            </w:pPr>
            <w:r>
              <w:rPr>
                <w:rFonts w:hint="eastAsia" w:ascii="Times New Roman" w:hAnsi="Times New Roman" w:eastAsia="宋体"/>
                <w:sz w:val="20"/>
              </w:rPr>
              <w:t>按时间顺序处理日界切换、车辆任务完成、呼叫到达和FCFS派车；忙车、队列及未完成任务跨日继承。</w:t>
            </w:r>
          </w:p>
        </w:tc>
      </w:tr>
      <w:tr w14:paraId="66799C6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26" w:type="dxa"/>
            <w:vAlign w:val="center"/>
          </w:tcPr>
          <w:p w14:paraId="2486B48A">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4：执行候选派车规则</w:t>
            </w:r>
          </w:p>
        </w:tc>
        <w:tc>
          <w:tcPr>
            <w:tcW w:w="6044" w:type="dxa"/>
            <w:vAlign w:val="center"/>
          </w:tcPr>
          <w:p w14:paraId="09EB1219">
            <w:pPr>
              <w:snapToGrid w:val="0"/>
              <w:spacing w:before="0" w:after="0" w:line="276" w:lineRule="auto"/>
              <w:jc w:val="left"/>
            </w:pPr>
            <w:r>
              <w:rPr>
                <w:rFonts w:hint="eastAsia" w:ascii="Times New Roman" w:hAnsi="Times New Roman" w:eastAsia="宋体"/>
                <w:sz w:val="20"/>
              </w:rPr>
              <w:t>筛选满足空闲和日12次上限的车辆；A按距离选择，B最小化</w:t>
            </w:r>
            <m:oMath>
              <m:sSub>
                <m:sSubPr/>
                <m:e>
                  <m:r>
                    <m:rPr/>
                    <m:t>J</m:t>
                  </m:r>
                </m:e>
                <m:sub>
                  <m:r>
                    <m:rPr/>
                    <m:t>ea</m:t>
                  </m:r>
                </m:sub>
              </m:sSub>
            </m:oMath>
            <w:r>
              <w:rPr>
                <w:rFonts w:hint="eastAsia" w:ascii="Times New Roman" w:hAnsi="Times New Roman" w:eastAsia="宋体"/>
                <w:sz w:val="20"/>
              </w:rPr>
              <w:t>，C按阈值决定是否释放固定备用车。</w:t>
            </w:r>
          </w:p>
        </w:tc>
      </w:tr>
      <w:tr w14:paraId="5D60EC9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26" w:type="dxa"/>
            <w:vAlign w:val="center"/>
          </w:tcPr>
          <w:p w14:paraId="464635E2">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5：筛选策略参数</w:t>
            </w:r>
          </w:p>
        </w:tc>
        <w:tc>
          <w:tcPr>
            <w:tcW w:w="6044" w:type="dxa"/>
            <w:vAlign w:val="center"/>
          </w:tcPr>
          <w:p w14:paraId="2E3BF43F">
            <w:pPr>
              <w:snapToGrid w:val="0"/>
              <w:spacing w:before="0" w:after="0" w:line="276" w:lineRule="auto"/>
              <w:jc w:val="left"/>
            </w:pPr>
            <w:r>
              <w:rPr>
                <w:rFonts w:hint="eastAsia" w:ascii="Times New Roman" w:hAnsi="Times New Roman" w:eastAsia="宋体"/>
                <w:sz w:val="20"/>
              </w:rPr>
              <w:t>使用3个独立复制进行粗、细两级参数搜索；B先按平均响应时间筛选统计等价候选，再依次比较4分钟内到达率、P95响应时间和区域平均响应时间极差，C按相对A的平均响应时间差及辅助指标排序。</w:t>
            </w:r>
          </w:p>
        </w:tc>
      </w:tr>
      <w:tr w14:paraId="38B8AA8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26" w:type="dxa"/>
            <w:vAlign w:val="center"/>
          </w:tcPr>
          <w:p w14:paraId="3E3C1545">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6：开展样本外评价</w:t>
            </w:r>
          </w:p>
        </w:tc>
        <w:tc>
          <w:tcPr>
            <w:tcW w:w="6044" w:type="dxa"/>
            <w:vAlign w:val="center"/>
          </w:tcPr>
          <w:p w14:paraId="6CAAC5BF">
            <w:pPr>
              <w:snapToGrid w:val="0"/>
              <w:spacing w:before="0" w:after="0" w:line="276" w:lineRule="auto"/>
              <w:jc w:val="left"/>
            </w:pPr>
            <w:r>
              <w:rPr>
                <w:rFonts w:hint="eastAsia" w:ascii="Times New Roman" w:hAnsi="Times New Roman" w:eastAsia="宋体"/>
                <w:sz w:val="20"/>
              </w:rPr>
              <w:t>在30个新复制中令A、B、C共享呼叫流，统计响应时间、等待时间、排队呼叫数、区域公平性和延迟成本，并计算相对A的优化幅度及成对差的95%置信区间。</w:t>
            </w:r>
          </w:p>
        </w:tc>
      </w:tr>
      <w:tr w14:paraId="59D3C5C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26" w:type="dxa"/>
            <w:vAlign w:val="center"/>
          </w:tcPr>
          <w:p w14:paraId="7733CE52">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7：核验运行约束</w:t>
            </w:r>
          </w:p>
        </w:tc>
        <w:tc>
          <w:tcPr>
            <w:tcW w:w="6044" w:type="dxa"/>
            <w:vAlign w:val="center"/>
          </w:tcPr>
          <w:p w14:paraId="20AD65C7">
            <w:pPr>
              <w:snapToGrid w:val="0"/>
              <w:spacing w:before="0" w:after="0" w:line="276" w:lineRule="auto"/>
              <w:jc w:val="left"/>
            </w:pPr>
            <w:r>
              <w:rPr>
                <w:rFonts w:hint="eastAsia" w:ascii="Times New Roman" w:hAnsi="Times New Roman" w:eastAsia="宋体"/>
                <w:sz w:val="20"/>
              </w:rPr>
              <w:t>检查呼叫量、唯一派车、单车日接单上限、任务不重叠、FCFS顺序和跨午夜状态连续性，输出最终调度方案。</w:t>
            </w:r>
          </w:p>
        </w:tc>
      </w:tr>
      <w:bookmarkEnd w:id="24"/>
    </w:tbl>
    <w:p w14:paraId="6AE5B8D6">
      <w:pPr>
        <w:pStyle w:val="4"/>
        <w:snapToGrid w:val="0"/>
        <w:spacing w:before="50" w:after="50" w:line="240" w:lineRule="auto"/>
        <w:ind w:firstLine="0"/>
        <w:jc w:val="left"/>
      </w:pPr>
      <w:bookmarkStart w:id="25" w:name="最终结果与方案选择"/>
      <w:r>
        <w:rPr>
          <w:rFonts w:ascii="Times New Roman" w:hAnsi="Times New Roman" w:eastAsia="宋体"/>
          <w:b/>
          <w:sz w:val="24"/>
        </w:rPr>
        <w:t xml:space="preserve">6.8 </w:t>
      </w:r>
      <w:r>
        <w:rPr>
          <w:rFonts w:hint="eastAsia" w:ascii="Times New Roman" w:hAnsi="Times New Roman" w:eastAsia="宋体"/>
          <w:b/>
          <w:sz w:val="24"/>
        </w:rPr>
        <w:t>最终结果与方案选择</w:t>
      </w:r>
    </w:p>
    <w:p w14:paraId="78DB596B">
      <w:pPr>
        <w:pStyle w:val="6"/>
        <w:snapToGrid w:val="0"/>
        <w:spacing w:before="0" w:after="0" w:line="360" w:lineRule="auto"/>
        <w:ind w:firstLine="480"/>
        <w:jc w:val="both"/>
      </w:pPr>
      <w:r>
        <w:rPr>
          <w:rFonts w:hint="eastAsia" w:ascii="Times New Roman" w:hAnsi="Times New Roman" w:eastAsia="宋体"/>
          <w:sz w:val="24"/>
        </w:rPr>
        <w:t>30个样本外复制的主要结果见表7；每个复制在30天预热后统计30天，共4200次呼叫。</w:t>
      </w:r>
    </w:p>
    <w:p w14:paraId="5E89F5B5">
      <w:pPr>
        <w:pStyle w:val="6"/>
        <w:keepNext/>
        <w:snapToGrid w:val="0"/>
        <w:spacing w:before="0" w:after="0" w:line="360" w:lineRule="auto"/>
        <w:ind w:firstLine="0"/>
        <w:jc w:val="center"/>
      </w:pPr>
      <w:r>
        <w:rPr>
          <w:rFonts w:hint="eastAsia" w:ascii="Times New Roman" w:hAnsi="Times New Roman" w:eastAsia="宋体"/>
          <w:sz w:val="21"/>
        </w:rPr>
        <w:t>表7</w:t>
      </w:r>
      <w:r>
        <w:rPr>
          <w:rFonts w:ascii="Times New Roman" w:hAnsi="Times New Roman" w:eastAsia="宋体"/>
          <w:sz w:val="21"/>
        </w:rPr>
        <w:t xml:space="preserve"> </w:t>
      </w:r>
      <w:r>
        <w:rPr>
          <w:rFonts w:hint="eastAsia" w:ascii="Times New Roman" w:hAnsi="Times New Roman" w:eastAsia="宋体"/>
          <w:sz w:val="21"/>
        </w:rPr>
        <w:t>三种调度策略的样本外评价</w:t>
      </w:r>
    </w:p>
    <w:tbl>
      <w:tblPr>
        <w:tblStyle w:val="10"/>
        <w:tblW w:w="90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886"/>
        <w:gridCol w:w="2061"/>
        <w:gridCol w:w="2061"/>
        <w:gridCol w:w="2062"/>
      </w:tblGrid>
      <w:tr w14:paraId="0E861AC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2886" w:type="dxa"/>
            <w:tcBorders>
              <w:bottom w:val="single" w:color="000000" w:sz="4" w:space="0"/>
            </w:tcBorders>
            <w:noWrap/>
            <w:tcMar>
              <w:top w:w="60" w:type="dxa"/>
              <w:left w:w="35" w:type="dxa"/>
              <w:bottom w:w="60" w:type="dxa"/>
              <w:right w:w="35" w:type="dxa"/>
            </w:tcMar>
            <w:vAlign w:val="center"/>
          </w:tcPr>
          <w:p w14:paraId="05D207E1">
            <w:pPr>
              <w:keepNext/>
              <w:snapToGrid w:val="0"/>
              <w:spacing w:before="0" w:after="0" w:line="276" w:lineRule="auto"/>
              <w:jc w:val="center"/>
            </w:pPr>
            <w:r>
              <w:rPr>
                <w:rFonts w:hint="eastAsia" w:ascii="Times New Roman" w:hAnsi="Times New Roman" w:eastAsia="宋体"/>
                <w:b/>
                <w:sz w:val="20"/>
              </w:rPr>
              <w:t>指标</w:t>
            </w:r>
          </w:p>
        </w:tc>
        <w:tc>
          <w:tcPr>
            <w:tcW w:w="2061" w:type="dxa"/>
            <w:tcBorders>
              <w:bottom w:val="single" w:color="000000" w:sz="4" w:space="0"/>
            </w:tcBorders>
            <w:noWrap/>
            <w:tcMar>
              <w:top w:w="60" w:type="dxa"/>
              <w:left w:w="35" w:type="dxa"/>
              <w:bottom w:w="60" w:type="dxa"/>
              <w:right w:w="35" w:type="dxa"/>
            </w:tcMar>
            <w:vAlign w:val="center"/>
          </w:tcPr>
          <w:p w14:paraId="635CB285">
            <w:pPr>
              <w:keepNext/>
              <w:snapToGrid w:val="0"/>
              <w:spacing w:before="0" w:after="0" w:line="276" w:lineRule="auto"/>
              <w:jc w:val="center"/>
            </w:pPr>
            <w:r>
              <w:rPr>
                <w:rFonts w:hint="eastAsia" w:ascii="Times New Roman" w:hAnsi="Times New Roman" w:eastAsia="宋体"/>
                <w:b/>
                <w:sz w:val="20"/>
              </w:rPr>
              <w:t>A：全局就近</w:t>
            </w:r>
          </w:p>
        </w:tc>
        <w:tc>
          <w:tcPr>
            <w:tcW w:w="2061" w:type="dxa"/>
            <w:tcBorders>
              <w:bottom w:val="single" w:color="000000" w:sz="4" w:space="0"/>
            </w:tcBorders>
            <w:noWrap/>
            <w:tcMar>
              <w:top w:w="60" w:type="dxa"/>
              <w:left w:w="35" w:type="dxa"/>
              <w:bottom w:w="60" w:type="dxa"/>
              <w:right w:w="35" w:type="dxa"/>
            </w:tcMar>
            <w:vAlign w:val="center"/>
          </w:tcPr>
          <w:p w14:paraId="4ED109AC">
            <w:pPr>
              <w:keepNext/>
              <w:snapToGrid w:val="0"/>
              <w:spacing w:before="0" w:after="0" w:line="276" w:lineRule="auto"/>
              <w:jc w:val="center"/>
            </w:pPr>
            <w:r>
              <w:rPr>
                <w:rFonts w:hint="eastAsia" w:ascii="Times New Roman" w:hAnsi="Times New Roman" w:eastAsia="宋体"/>
                <w:b/>
                <w:sz w:val="20"/>
              </w:rPr>
              <w:t>B：前瞻保护</w:t>
            </w:r>
          </w:p>
        </w:tc>
        <w:tc>
          <w:tcPr>
            <w:tcW w:w="2062" w:type="dxa"/>
            <w:tcBorders>
              <w:bottom w:val="single" w:color="000000" w:sz="4" w:space="0"/>
            </w:tcBorders>
            <w:noWrap/>
            <w:tcMar>
              <w:top w:w="60" w:type="dxa"/>
              <w:left w:w="35" w:type="dxa"/>
              <w:bottom w:w="60" w:type="dxa"/>
              <w:right w:w="35" w:type="dxa"/>
            </w:tcMar>
            <w:vAlign w:val="center"/>
          </w:tcPr>
          <w:p w14:paraId="432EEA1B">
            <w:pPr>
              <w:keepNext/>
              <w:snapToGrid w:val="0"/>
              <w:spacing w:before="0" w:after="0" w:line="276" w:lineRule="auto"/>
              <w:jc w:val="center"/>
            </w:pPr>
            <w:r>
              <w:rPr>
                <w:rFonts w:hint="eastAsia" w:ascii="Times New Roman" w:hAnsi="Times New Roman" w:eastAsia="宋体"/>
                <w:b/>
                <w:sz w:val="20"/>
              </w:rPr>
              <w:t>C：固定备用</w:t>
            </w:r>
          </w:p>
        </w:tc>
      </w:tr>
      <w:tr w14:paraId="6E2FE5A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0F96FE14">
            <w:pPr>
              <w:snapToGrid w:val="0"/>
              <w:spacing w:before="0" w:after="0" w:line="276" w:lineRule="auto"/>
              <w:jc w:val="center"/>
            </w:pPr>
            <w:r>
              <w:rPr>
                <w:rFonts w:hint="eastAsia" w:ascii="Times New Roman" w:hAnsi="Times New Roman" w:eastAsia="宋体"/>
                <w:sz w:val="20"/>
              </w:rPr>
              <w:t>平均响应时间/min</w:t>
            </w:r>
          </w:p>
        </w:tc>
        <w:tc>
          <w:tcPr>
            <w:tcW w:w="2061" w:type="dxa"/>
            <w:noWrap/>
            <w:tcMar>
              <w:top w:w="60" w:type="dxa"/>
              <w:left w:w="35" w:type="dxa"/>
              <w:bottom w:w="60" w:type="dxa"/>
              <w:right w:w="35" w:type="dxa"/>
            </w:tcMar>
            <w:vAlign w:val="center"/>
          </w:tcPr>
          <w:p w14:paraId="1B84CDBA">
            <w:pPr>
              <w:snapToGrid w:val="0"/>
              <w:spacing w:before="0" w:after="0" w:line="276" w:lineRule="auto"/>
              <w:jc w:val="center"/>
            </w:pPr>
            <w:r>
              <w:rPr>
                <w:rFonts w:ascii="Times New Roman" w:hAnsi="Times New Roman" w:eastAsia="宋体"/>
                <w:sz w:val="20"/>
              </w:rPr>
              <w:t>5.6142 [5.5577, 5.6708]</w:t>
            </w:r>
          </w:p>
        </w:tc>
        <w:tc>
          <w:tcPr>
            <w:tcW w:w="2061" w:type="dxa"/>
            <w:noWrap/>
            <w:tcMar>
              <w:top w:w="60" w:type="dxa"/>
              <w:left w:w="35" w:type="dxa"/>
              <w:bottom w:w="60" w:type="dxa"/>
              <w:right w:w="35" w:type="dxa"/>
            </w:tcMar>
            <w:vAlign w:val="center"/>
          </w:tcPr>
          <w:p w14:paraId="1D17C9BE">
            <w:pPr>
              <w:snapToGrid w:val="0"/>
              <w:spacing w:before="0" w:after="0" w:line="276" w:lineRule="auto"/>
              <w:jc w:val="center"/>
            </w:pPr>
            <w:r>
              <w:rPr>
                <w:rFonts w:ascii="Times New Roman" w:hAnsi="Times New Roman" w:eastAsia="宋体"/>
                <w:b/>
                <w:bCs/>
                <w:sz w:val="20"/>
              </w:rPr>
              <w:t>5.3432 [5.3111, 5.3753]</w:t>
            </w:r>
          </w:p>
        </w:tc>
        <w:tc>
          <w:tcPr>
            <w:tcW w:w="2062" w:type="dxa"/>
            <w:noWrap/>
            <w:tcMar>
              <w:top w:w="60" w:type="dxa"/>
              <w:left w:w="35" w:type="dxa"/>
              <w:bottom w:w="60" w:type="dxa"/>
              <w:right w:w="35" w:type="dxa"/>
            </w:tcMar>
            <w:vAlign w:val="center"/>
          </w:tcPr>
          <w:p w14:paraId="328F97E6">
            <w:pPr>
              <w:snapToGrid w:val="0"/>
              <w:spacing w:before="0" w:after="0" w:line="276" w:lineRule="auto"/>
              <w:jc w:val="center"/>
            </w:pPr>
            <w:r>
              <w:rPr>
                <w:rFonts w:ascii="Times New Roman" w:hAnsi="Times New Roman" w:eastAsia="宋体"/>
                <w:sz w:val="20"/>
              </w:rPr>
              <w:t>5.5872 [5.5400, 5.6343]</w:t>
            </w:r>
          </w:p>
        </w:tc>
      </w:tr>
      <w:tr w14:paraId="146FC01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6EE775D1">
            <w:pPr>
              <w:snapToGrid w:val="0"/>
              <w:spacing w:before="0" w:after="0" w:line="276" w:lineRule="auto"/>
              <w:jc w:val="center"/>
            </w:pPr>
            <w:r>
              <w:rPr>
                <w:rFonts w:hint="eastAsia" w:ascii="Times New Roman" w:hAnsi="Times New Roman" w:eastAsia="宋体"/>
                <w:sz w:val="20"/>
              </w:rPr>
              <w:t>4分钟内到达率/%</w:t>
            </w:r>
          </w:p>
        </w:tc>
        <w:tc>
          <w:tcPr>
            <w:tcW w:w="2061" w:type="dxa"/>
            <w:noWrap/>
            <w:tcMar>
              <w:top w:w="60" w:type="dxa"/>
              <w:left w:w="35" w:type="dxa"/>
              <w:bottom w:w="60" w:type="dxa"/>
              <w:right w:w="35" w:type="dxa"/>
            </w:tcMar>
            <w:vAlign w:val="center"/>
          </w:tcPr>
          <w:p w14:paraId="1F0C9CB1">
            <w:pPr>
              <w:snapToGrid w:val="0"/>
              <w:spacing w:before="0" w:after="0" w:line="276" w:lineRule="auto"/>
              <w:jc w:val="center"/>
            </w:pPr>
            <w:r>
              <w:rPr>
                <w:rFonts w:ascii="Times New Roman" w:hAnsi="Times New Roman" w:eastAsia="宋体"/>
                <w:sz w:val="20"/>
              </w:rPr>
              <w:t>43.13</w:t>
            </w:r>
          </w:p>
        </w:tc>
        <w:tc>
          <w:tcPr>
            <w:tcW w:w="2061" w:type="dxa"/>
            <w:noWrap/>
            <w:tcMar>
              <w:top w:w="60" w:type="dxa"/>
              <w:left w:w="35" w:type="dxa"/>
              <w:bottom w:w="60" w:type="dxa"/>
              <w:right w:w="35" w:type="dxa"/>
            </w:tcMar>
            <w:vAlign w:val="center"/>
          </w:tcPr>
          <w:p w14:paraId="7B8DE14A">
            <w:pPr>
              <w:snapToGrid w:val="0"/>
              <w:spacing w:before="0" w:after="0" w:line="276" w:lineRule="auto"/>
              <w:jc w:val="center"/>
            </w:pPr>
            <w:r>
              <w:rPr>
                <w:rFonts w:ascii="Times New Roman" w:hAnsi="Times New Roman" w:eastAsia="宋体"/>
                <w:b/>
                <w:bCs/>
                <w:sz w:val="20"/>
              </w:rPr>
              <w:t>44.92</w:t>
            </w:r>
          </w:p>
        </w:tc>
        <w:tc>
          <w:tcPr>
            <w:tcW w:w="2062" w:type="dxa"/>
            <w:noWrap/>
            <w:tcMar>
              <w:top w:w="60" w:type="dxa"/>
              <w:left w:w="35" w:type="dxa"/>
              <w:bottom w:w="60" w:type="dxa"/>
              <w:right w:w="35" w:type="dxa"/>
            </w:tcMar>
            <w:vAlign w:val="center"/>
          </w:tcPr>
          <w:p w14:paraId="183B7A50">
            <w:pPr>
              <w:snapToGrid w:val="0"/>
              <w:spacing w:before="0" w:after="0" w:line="276" w:lineRule="auto"/>
              <w:jc w:val="center"/>
            </w:pPr>
            <w:r>
              <w:rPr>
                <w:rFonts w:ascii="Times New Roman" w:hAnsi="Times New Roman" w:eastAsia="宋体"/>
                <w:sz w:val="20"/>
              </w:rPr>
              <w:t>42.94</w:t>
            </w:r>
          </w:p>
        </w:tc>
      </w:tr>
      <w:tr w14:paraId="1BBFD13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60E1C504">
            <w:pPr>
              <w:snapToGrid w:val="0"/>
              <w:spacing w:before="0" w:after="0" w:line="276" w:lineRule="auto"/>
              <w:jc w:val="center"/>
            </w:pPr>
            <w:r>
              <w:rPr>
                <w:rFonts w:hint="eastAsia" w:ascii="Times New Roman" w:hAnsi="Times New Roman" w:eastAsia="宋体"/>
                <w:sz w:val="20"/>
              </w:rPr>
              <w:t>P95响应时间/min</w:t>
            </w:r>
          </w:p>
        </w:tc>
        <w:tc>
          <w:tcPr>
            <w:tcW w:w="2061" w:type="dxa"/>
            <w:noWrap/>
            <w:tcMar>
              <w:top w:w="60" w:type="dxa"/>
              <w:left w:w="35" w:type="dxa"/>
              <w:bottom w:w="60" w:type="dxa"/>
              <w:right w:w="35" w:type="dxa"/>
            </w:tcMar>
            <w:vAlign w:val="center"/>
          </w:tcPr>
          <w:p w14:paraId="7EBEB756">
            <w:pPr>
              <w:snapToGrid w:val="0"/>
              <w:spacing w:before="0" w:after="0" w:line="276" w:lineRule="auto"/>
              <w:jc w:val="center"/>
            </w:pPr>
            <w:r>
              <w:rPr>
                <w:rFonts w:ascii="Times New Roman" w:hAnsi="Times New Roman" w:eastAsia="宋体"/>
                <w:sz w:val="20"/>
              </w:rPr>
              <w:t>10.9949</w:t>
            </w:r>
          </w:p>
        </w:tc>
        <w:tc>
          <w:tcPr>
            <w:tcW w:w="2061" w:type="dxa"/>
            <w:noWrap/>
            <w:tcMar>
              <w:top w:w="60" w:type="dxa"/>
              <w:left w:w="35" w:type="dxa"/>
              <w:bottom w:w="60" w:type="dxa"/>
              <w:right w:w="35" w:type="dxa"/>
            </w:tcMar>
            <w:vAlign w:val="center"/>
          </w:tcPr>
          <w:p w14:paraId="4807AA72">
            <w:pPr>
              <w:snapToGrid w:val="0"/>
              <w:spacing w:before="0" w:after="0" w:line="276" w:lineRule="auto"/>
              <w:jc w:val="center"/>
            </w:pPr>
            <w:r>
              <w:rPr>
                <w:rFonts w:ascii="Times New Roman" w:hAnsi="Times New Roman" w:eastAsia="宋体"/>
                <w:b/>
                <w:bCs/>
                <w:sz w:val="20"/>
              </w:rPr>
              <w:t>9.9006</w:t>
            </w:r>
          </w:p>
        </w:tc>
        <w:tc>
          <w:tcPr>
            <w:tcW w:w="2062" w:type="dxa"/>
            <w:noWrap/>
            <w:tcMar>
              <w:top w:w="60" w:type="dxa"/>
              <w:left w:w="35" w:type="dxa"/>
              <w:bottom w:w="60" w:type="dxa"/>
              <w:right w:w="35" w:type="dxa"/>
            </w:tcMar>
            <w:vAlign w:val="center"/>
          </w:tcPr>
          <w:p w14:paraId="1D7F2C50">
            <w:pPr>
              <w:snapToGrid w:val="0"/>
              <w:spacing w:before="0" w:after="0" w:line="276" w:lineRule="auto"/>
              <w:jc w:val="center"/>
            </w:pPr>
            <w:r>
              <w:rPr>
                <w:rFonts w:ascii="Times New Roman" w:hAnsi="Times New Roman" w:eastAsia="宋体"/>
                <w:sz w:val="20"/>
              </w:rPr>
              <w:t>10.8021</w:t>
            </w:r>
          </w:p>
        </w:tc>
      </w:tr>
      <w:tr w14:paraId="04B3C1E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6D271DD7">
            <w:pPr>
              <w:snapToGrid w:val="0"/>
              <w:spacing w:before="0" w:after="0" w:line="276" w:lineRule="auto"/>
              <w:jc w:val="center"/>
            </w:pPr>
            <w:r>
              <w:rPr>
                <w:rFonts w:hint="eastAsia" w:ascii="Times New Roman" w:hAnsi="Times New Roman" w:eastAsia="宋体"/>
                <w:sz w:val="20"/>
              </w:rPr>
              <w:t>平均等待时间/min</w:t>
            </w:r>
          </w:p>
        </w:tc>
        <w:tc>
          <w:tcPr>
            <w:tcW w:w="2061" w:type="dxa"/>
            <w:noWrap/>
            <w:tcMar>
              <w:top w:w="60" w:type="dxa"/>
              <w:left w:w="35" w:type="dxa"/>
              <w:bottom w:w="60" w:type="dxa"/>
              <w:right w:w="35" w:type="dxa"/>
            </w:tcMar>
            <w:vAlign w:val="center"/>
          </w:tcPr>
          <w:p w14:paraId="6109D0D2">
            <w:pPr>
              <w:snapToGrid w:val="0"/>
              <w:spacing w:before="0" w:after="0" w:line="276" w:lineRule="auto"/>
              <w:jc w:val="center"/>
            </w:pPr>
            <w:r>
              <w:rPr>
                <w:rFonts w:ascii="Times New Roman" w:hAnsi="Times New Roman" w:eastAsia="宋体"/>
                <w:sz w:val="20"/>
              </w:rPr>
              <w:t>0.4053</w:t>
            </w:r>
          </w:p>
        </w:tc>
        <w:tc>
          <w:tcPr>
            <w:tcW w:w="2061" w:type="dxa"/>
            <w:noWrap/>
            <w:tcMar>
              <w:top w:w="60" w:type="dxa"/>
              <w:left w:w="35" w:type="dxa"/>
              <w:bottom w:w="60" w:type="dxa"/>
              <w:right w:w="35" w:type="dxa"/>
            </w:tcMar>
            <w:vAlign w:val="center"/>
          </w:tcPr>
          <w:p w14:paraId="56E07E35">
            <w:pPr>
              <w:snapToGrid w:val="0"/>
              <w:spacing w:before="0" w:after="0" w:line="276" w:lineRule="auto"/>
              <w:jc w:val="center"/>
            </w:pPr>
            <w:r>
              <w:rPr>
                <w:rFonts w:ascii="Times New Roman" w:hAnsi="Times New Roman" w:eastAsia="宋体"/>
                <w:b/>
                <w:bCs/>
                <w:sz w:val="20"/>
              </w:rPr>
              <w:t>0.2225</w:t>
            </w:r>
          </w:p>
        </w:tc>
        <w:tc>
          <w:tcPr>
            <w:tcW w:w="2062" w:type="dxa"/>
            <w:noWrap/>
            <w:tcMar>
              <w:top w:w="60" w:type="dxa"/>
              <w:left w:w="35" w:type="dxa"/>
              <w:bottom w:w="60" w:type="dxa"/>
              <w:right w:w="35" w:type="dxa"/>
            </w:tcMar>
            <w:vAlign w:val="center"/>
          </w:tcPr>
          <w:p w14:paraId="50AB54B2">
            <w:pPr>
              <w:snapToGrid w:val="0"/>
              <w:spacing w:before="0" w:after="0" w:line="276" w:lineRule="auto"/>
              <w:jc w:val="center"/>
            </w:pPr>
            <w:r>
              <w:rPr>
                <w:rFonts w:ascii="Times New Roman" w:hAnsi="Times New Roman" w:eastAsia="宋体"/>
                <w:sz w:val="20"/>
              </w:rPr>
              <w:t>0.3657</w:t>
            </w:r>
          </w:p>
        </w:tc>
      </w:tr>
      <w:tr w14:paraId="57977DA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3C695DB4">
            <w:pPr>
              <w:snapToGrid w:val="0"/>
              <w:spacing w:before="0" w:after="0" w:line="276" w:lineRule="auto"/>
              <w:jc w:val="center"/>
            </w:pPr>
            <w:r>
              <w:rPr>
                <w:rFonts w:hint="eastAsia" w:ascii="Times New Roman" w:hAnsi="Times New Roman" w:eastAsia="宋体"/>
                <w:sz w:val="20"/>
              </w:rPr>
              <w:t>等待发生率/%</w:t>
            </w:r>
          </w:p>
        </w:tc>
        <w:tc>
          <w:tcPr>
            <w:tcW w:w="2061" w:type="dxa"/>
            <w:noWrap/>
            <w:tcMar>
              <w:top w:w="60" w:type="dxa"/>
              <w:left w:w="35" w:type="dxa"/>
              <w:bottom w:w="60" w:type="dxa"/>
              <w:right w:w="35" w:type="dxa"/>
            </w:tcMar>
            <w:vAlign w:val="center"/>
          </w:tcPr>
          <w:p w14:paraId="4C07BBA8">
            <w:pPr>
              <w:snapToGrid w:val="0"/>
              <w:spacing w:before="0" w:after="0" w:line="276" w:lineRule="auto"/>
              <w:jc w:val="center"/>
            </w:pPr>
            <w:r>
              <w:rPr>
                <w:rFonts w:ascii="Times New Roman" w:hAnsi="Times New Roman" w:eastAsia="宋体"/>
                <w:sz w:val="20"/>
              </w:rPr>
              <w:t>3.51</w:t>
            </w:r>
          </w:p>
        </w:tc>
        <w:tc>
          <w:tcPr>
            <w:tcW w:w="2061" w:type="dxa"/>
            <w:noWrap/>
            <w:tcMar>
              <w:top w:w="60" w:type="dxa"/>
              <w:left w:w="35" w:type="dxa"/>
              <w:bottom w:w="60" w:type="dxa"/>
              <w:right w:w="35" w:type="dxa"/>
            </w:tcMar>
            <w:vAlign w:val="center"/>
          </w:tcPr>
          <w:p w14:paraId="72880FBA">
            <w:pPr>
              <w:snapToGrid w:val="0"/>
              <w:spacing w:before="0" w:after="0" w:line="276" w:lineRule="auto"/>
              <w:jc w:val="center"/>
            </w:pPr>
            <w:r>
              <w:rPr>
                <w:rFonts w:ascii="Times New Roman" w:hAnsi="Times New Roman" w:eastAsia="宋体"/>
                <w:b/>
                <w:bCs/>
                <w:sz w:val="20"/>
              </w:rPr>
              <w:t>2.47</w:t>
            </w:r>
          </w:p>
        </w:tc>
        <w:tc>
          <w:tcPr>
            <w:tcW w:w="2062" w:type="dxa"/>
            <w:noWrap/>
            <w:tcMar>
              <w:top w:w="60" w:type="dxa"/>
              <w:left w:w="35" w:type="dxa"/>
              <w:bottom w:w="60" w:type="dxa"/>
              <w:right w:w="35" w:type="dxa"/>
            </w:tcMar>
            <w:vAlign w:val="center"/>
          </w:tcPr>
          <w:p w14:paraId="019E86EB">
            <w:pPr>
              <w:snapToGrid w:val="0"/>
              <w:spacing w:before="0" w:after="0" w:line="276" w:lineRule="auto"/>
              <w:jc w:val="center"/>
            </w:pPr>
            <w:r>
              <w:rPr>
                <w:rFonts w:ascii="Times New Roman" w:hAnsi="Times New Roman" w:eastAsia="宋体"/>
                <w:sz w:val="20"/>
              </w:rPr>
              <w:t>3.32</w:t>
            </w:r>
          </w:p>
        </w:tc>
      </w:tr>
      <w:tr w14:paraId="2027665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5BC677E3">
            <w:pPr>
              <w:snapToGrid w:val="0"/>
              <w:spacing w:before="0" w:after="0" w:line="276" w:lineRule="auto"/>
              <w:jc w:val="center"/>
            </w:pPr>
            <w:r>
              <w:rPr>
                <w:rFonts w:hint="eastAsia" w:ascii="Times New Roman" w:hAnsi="Times New Roman" w:eastAsia="宋体"/>
                <w:sz w:val="20"/>
              </w:rPr>
              <w:t>最大排队呼叫数/次</w:t>
            </w:r>
          </w:p>
        </w:tc>
        <w:tc>
          <w:tcPr>
            <w:tcW w:w="2061" w:type="dxa"/>
            <w:noWrap/>
            <w:tcMar>
              <w:top w:w="60" w:type="dxa"/>
              <w:left w:w="35" w:type="dxa"/>
              <w:bottom w:w="60" w:type="dxa"/>
              <w:right w:w="35" w:type="dxa"/>
            </w:tcMar>
            <w:vAlign w:val="center"/>
          </w:tcPr>
          <w:p w14:paraId="4C526CB7">
            <w:pPr>
              <w:snapToGrid w:val="0"/>
              <w:spacing w:before="0" w:after="0" w:line="276" w:lineRule="auto"/>
              <w:jc w:val="center"/>
            </w:pPr>
            <w:r>
              <w:rPr>
                <w:rFonts w:ascii="Times New Roman" w:hAnsi="Times New Roman" w:eastAsia="宋体"/>
                <w:sz w:val="20"/>
              </w:rPr>
              <w:t>5.4333</w:t>
            </w:r>
          </w:p>
        </w:tc>
        <w:tc>
          <w:tcPr>
            <w:tcW w:w="2061" w:type="dxa"/>
            <w:noWrap/>
            <w:tcMar>
              <w:top w:w="60" w:type="dxa"/>
              <w:left w:w="35" w:type="dxa"/>
              <w:bottom w:w="60" w:type="dxa"/>
              <w:right w:w="35" w:type="dxa"/>
            </w:tcMar>
            <w:vAlign w:val="center"/>
          </w:tcPr>
          <w:p w14:paraId="645230B8">
            <w:pPr>
              <w:snapToGrid w:val="0"/>
              <w:spacing w:before="0" w:after="0" w:line="276" w:lineRule="auto"/>
              <w:jc w:val="center"/>
            </w:pPr>
            <w:r>
              <w:rPr>
                <w:rFonts w:ascii="Times New Roman" w:hAnsi="Times New Roman" w:eastAsia="宋体"/>
                <w:b/>
                <w:bCs/>
                <w:sz w:val="20"/>
              </w:rPr>
              <w:t>4.7333</w:t>
            </w:r>
          </w:p>
        </w:tc>
        <w:tc>
          <w:tcPr>
            <w:tcW w:w="2062" w:type="dxa"/>
            <w:noWrap/>
            <w:tcMar>
              <w:top w:w="60" w:type="dxa"/>
              <w:left w:w="35" w:type="dxa"/>
              <w:bottom w:w="60" w:type="dxa"/>
              <w:right w:w="35" w:type="dxa"/>
            </w:tcMar>
            <w:vAlign w:val="center"/>
          </w:tcPr>
          <w:p w14:paraId="1F9B658C">
            <w:pPr>
              <w:snapToGrid w:val="0"/>
              <w:spacing w:before="0" w:after="0" w:line="276" w:lineRule="auto"/>
              <w:jc w:val="center"/>
            </w:pPr>
            <w:r>
              <w:rPr>
                <w:rFonts w:ascii="Times New Roman" w:hAnsi="Times New Roman" w:eastAsia="宋体"/>
                <w:sz w:val="20"/>
              </w:rPr>
              <w:t>5.4667</w:t>
            </w:r>
          </w:p>
        </w:tc>
      </w:tr>
      <w:tr w14:paraId="40FFC71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7651ECBD">
            <w:pPr>
              <w:snapToGrid w:val="0"/>
              <w:spacing w:before="0" w:after="0" w:line="276" w:lineRule="auto"/>
              <w:jc w:val="center"/>
            </w:pPr>
            <w:r>
              <w:rPr>
                <w:rFonts w:hint="eastAsia" w:ascii="Times New Roman" w:hAnsi="Times New Roman" w:eastAsia="宋体"/>
                <w:sz w:val="20"/>
              </w:rPr>
              <w:t>区域平均响应时间极差/min</w:t>
            </w:r>
          </w:p>
        </w:tc>
        <w:tc>
          <w:tcPr>
            <w:tcW w:w="2061" w:type="dxa"/>
            <w:noWrap/>
            <w:tcMar>
              <w:top w:w="60" w:type="dxa"/>
              <w:left w:w="35" w:type="dxa"/>
              <w:bottom w:w="60" w:type="dxa"/>
              <w:right w:w="35" w:type="dxa"/>
            </w:tcMar>
            <w:vAlign w:val="center"/>
          </w:tcPr>
          <w:p w14:paraId="0EA183B0">
            <w:pPr>
              <w:snapToGrid w:val="0"/>
              <w:spacing w:before="0" w:after="0" w:line="276" w:lineRule="auto"/>
              <w:jc w:val="center"/>
            </w:pPr>
            <w:r>
              <w:rPr>
                <w:rFonts w:ascii="Times New Roman" w:hAnsi="Times New Roman" w:eastAsia="宋体"/>
                <w:sz w:val="20"/>
              </w:rPr>
              <w:t>4.1578</w:t>
            </w:r>
          </w:p>
        </w:tc>
        <w:tc>
          <w:tcPr>
            <w:tcW w:w="2061" w:type="dxa"/>
            <w:noWrap/>
            <w:tcMar>
              <w:top w:w="60" w:type="dxa"/>
              <w:left w:w="35" w:type="dxa"/>
              <w:bottom w:w="60" w:type="dxa"/>
              <w:right w:w="35" w:type="dxa"/>
            </w:tcMar>
            <w:vAlign w:val="center"/>
          </w:tcPr>
          <w:p w14:paraId="34AB6C49">
            <w:pPr>
              <w:snapToGrid w:val="0"/>
              <w:spacing w:before="0" w:after="0" w:line="276" w:lineRule="auto"/>
              <w:jc w:val="center"/>
            </w:pPr>
            <w:r>
              <w:rPr>
                <w:rFonts w:ascii="Times New Roman" w:hAnsi="Times New Roman" w:eastAsia="宋体"/>
                <w:b/>
                <w:bCs/>
                <w:sz w:val="20"/>
              </w:rPr>
              <w:t>3.9994</w:t>
            </w:r>
          </w:p>
        </w:tc>
        <w:tc>
          <w:tcPr>
            <w:tcW w:w="2062" w:type="dxa"/>
            <w:noWrap/>
            <w:tcMar>
              <w:top w:w="60" w:type="dxa"/>
              <w:left w:w="35" w:type="dxa"/>
              <w:bottom w:w="60" w:type="dxa"/>
              <w:right w:w="35" w:type="dxa"/>
            </w:tcMar>
            <w:vAlign w:val="center"/>
          </w:tcPr>
          <w:p w14:paraId="19DAA8FC">
            <w:pPr>
              <w:snapToGrid w:val="0"/>
              <w:spacing w:before="0" w:after="0" w:line="276" w:lineRule="auto"/>
              <w:jc w:val="center"/>
            </w:pPr>
            <w:r>
              <w:rPr>
                <w:rFonts w:ascii="Times New Roman" w:hAnsi="Times New Roman" w:eastAsia="宋体"/>
                <w:sz w:val="20"/>
              </w:rPr>
              <w:t>4.0822</w:t>
            </w:r>
          </w:p>
        </w:tc>
      </w:tr>
      <w:tr w14:paraId="0CC7FC0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00116993">
            <w:pPr>
              <w:snapToGrid w:val="0"/>
              <w:spacing w:before="0" w:after="0" w:line="276" w:lineRule="auto"/>
              <w:jc w:val="center"/>
            </w:pPr>
            <w:r>
              <w:rPr>
                <w:rFonts w:hint="eastAsia" w:ascii="Times New Roman" w:hAnsi="Times New Roman" w:eastAsia="宋体"/>
                <w:sz w:val="20"/>
              </w:rPr>
              <w:t>平均单次延迟成本/(元/次)</w:t>
            </w:r>
          </w:p>
        </w:tc>
        <w:tc>
          <w:tcPr>
            <w:tcW w:w="2061" w:type="dxa"/>
            <w:noWrap/>
            <w:tcMar>
              <w:top w:w="60" w:type="dxa"/>
              <w:left w:w="35" w:type="dxa"/>
              <w:bottom w:w="60" w:type="dxa"/>
              <w:right w:w="35" w:type="dxa"/>
            </w:tcMar>
            <w:vAlign w:val="center"/>
          </w:tcPr>
          <w:p w14:paraId="3D4736E6">
            <w:pPr>
              <w:snapToGrid w:val="0"/>
              <w:spacing w:before="0" w:after="0" w:line="276" w:lineRule="auto"/>
              <w:jc w:val="center"/>
            </w:pPr>
            <w:r>
              <w:rPr>
                <w:rFonts w:ascii="Times New Roman" w:hAnsi="Times New Roman" w:eastAsia="宋体"/>
                <w:sz w:val="20"/>
              </w:rPr>
              <w:t>409.08</w:t>
            </w:r>
          </w:p>
        </w:tc>
        <w:tc>
          <w:tcPr>
            <w:tcW w:w="2061" w:type="dxa"/>
            <w:noWrap/>
            <w:tcMar>
              <w:top w:w="60" w:type="dxa"/>
              <w:left w:w="35" w:type="dxa"/>
              <w:bottom w:w="60" w:type="dxa"/>
              <w:right w:w="35" w:type="dxa"/>
            </w:tcMar>
            <w:vAlign w:val="center"/>
          </w:tcPr>
          <w:p w14:paraId="4A620CEB">
            <w:pPr>
              <w:snapToGrid w:val="0"/>
              <w:spacing w:before="0" w:after="0" w:line="276" w:lineRule="auto"/>
              <w:jc w:val="center"/>
            </w:pPr>
            <w:r>
              <w:rPr>
                <w:rFonts w:ascii="Times New Roman" w:hAnsi="Times New Roman" w:eastAsia="宋体"/>
                <w:b/>
                <w:bCs/>
                <w:sz w:val="20"/>
              </w:rPr>
              <w:t>358.44</w:t>
            </w:r>
          </w:p>
        </w:tc>
        <w:tc>
          <w:tcPr>
            <w:tcW w:w="2062" w:type="dxa"/>
            <w:noWrap/>
            <w:tcMar>
              <w:top w:w="60" w:type="dxa"/>
              <w:left w:w="35" w:type="dxa"/>
              <w:bottom w:w="60" w:type="dxa"/>
              <w:right w:w="35" w:type="dxa"/>
            </w:tcMar>
            <w:vAlign w:val="center"/>
          </w:tcPr>
          <w:p w14:paraId="1B8FBADB">
            <w:pPr>
              <w:snapToGrid w:val="0"/>
              <w:spacing w:before="0" w:after="0" w:line="276" w:lineRule="auto"/>
              <w:jc w:val="center"/>
            </w:pPr>
            <w:r>
              <w:rPr>
                <w:rFonts w:ascii="Times New Roman" w:hAnsi="Times New Roman" w:eastAsia="宋体"/>
                <w:sz w:val="20"/>
              </w:rPr>
              <w:t>403.27</w:t>
            </w:r>
          </w:p>
        </w:tc>
      </w:tr>
      <w:tr w14:paraId="371A6F5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2886" w:type="dxa"/>
            <w:noWrap/>
            <w:tcMar>
              <w:top w:w="60" w:type="dxa"/>
              <w:left w:w="35" w:type="dxa"/>
              <w:bottom w:w="60" w:type="dxa"/>
              <w:right w:w="35" w:type="dxa"/>
            </w:tcMar>
            <w:vAlign w:val="center"/>
          </w:tcPr>
          <w:p w14:paraId="4FA51133">
            <w:pPr>
              <w:snapToGrid w:val="0"/>
              <w:spacing w:before="0" w:after="0" w:line="276" w:lineRule="auto"/>
              <w:jc w:val="center"/>
            </w:pPr>
            <w:r>
              <w:rPr>
                <w:rFonts w:hint="eastAsia" w:ascii="Times New Roman" w:hAnsi="Times New Roman" w:eastAsia="宋体"/>
                <w:sz w:val="20"/>
              </w:rPr>
              <w:t>日均延迟总成本/(元/日)</w:t>
            </w:r>
          </w:p>
        </w:tc>
        <w:tc>
          <w:tcPr>
            <w:tcW w:w="2061" w:type="dxa"/>
            <w:noWrap/>
            <w:tcMar>
              <w:top w:w="60" w:type="dxa"/>
              <w:left w:w="35" w:type="dxa"/>
              <w:bottom w:w="60" w:type="dxa"/>
              <w:right w:w="35" w:type="dxa"/>
            </w:tcMar>
            <w:vAlign w:val="center"/>
          </w:tcPr>
          <w:p w14:paraId="6ACDE744">
            <w:pPr>
              <w:snapToGrid w:val="0"/>
              <w:spacing w:before="0" w:after="0" w:line="276" w:lineRule="auto"/>
              <w:jc w:val="center"/>
            </w:pPr>
            <w:r>
              <w:rPr>
                <w:rFonts w:ascii="Times New Roman" w:hAnsi="Times New Roman" w:eastAsia="宋体"/>
                <w:sz w:val="20"/>
              </w:rPr>
              <w:t>57271.05</w:t>
            </w:r>
          </w:p>
        </w:tc>
        <w:tc>
          <w:tcPr>
            <w:tcW w:w="2061" w:type="dxa"/>
            <w:noWrap/>
            <w:tcMar>
              <w:top w:w="60" w:type="dxa"/>
              <w:left w:w="35" w:type="dxa"/>
              <w:bottom w:w="60" w:type="dxa"/>
              <w:right w:w="35" w:type="dxa"/>
            </w:tcMar>
            <w:vAlign w:val="center"/>
          </w:tcPr>
          <w:p w14:paraId="32273929">
            <w:pPr>
              <w:snapToGrid w:val="0"/>
              <w:spacing w:before="0" w:after="0" w:line="276" w:lineRule="auto"/>
              <w:jc w:val="center"/>
            </w:pPr>
            <w:r>
              <w:rPr>
                <w:rFonts w:ascii="Times New Roman" w:hAnsi="Times New Roman" w:eastAsia="宋体"/>
                <w:b/>
                <w:bCs/>
                <w:sz w:val="20"/>
              </w:rPr>
              <w:t>50181.83</w:t>
            </w:r>
          </w:p>
        </w:tc>
        <w:tc>
          <w:tcPr>
            <w:tcW w:w="2062" w:type="dxa"/>
            <w:noWrap/>
            <w:tcMar>
              <w:top w:w="60" w:type="dxa"/>
              <w:left w:w="35" w:type="dxa"/>
              <w:bottom w:w="60" w:type="dxa"/>
              <w:right w:w="35" w:type="dxa"/>
            </w:tcMar>
            <w:vAlign w:val="center"/>
          </w:tcPr>
          <w:p w14:paraId="203EC3B5">
            <w:pPr>
              <w:snapToGrid w:val="0"/>
              <w:spacing w:before="0" w:after="0" w:line="276" w:lineRule="auto"/>
              <w:jc w:val="center"/>
            </w:pPr>
            <w:r>
              <w:rPr>
                <w:rFonts w:ascii="Times New Roman" w:hAnsi="Times New Roman" w:eastAsia="宋体"/>
                <w:sz w:val="20"/>
              </w:rPr>
              <w:t>56458.12</w:t>
            </w:r>
          </w:p>
        </w:tc>
      </w:tr>
    </w:tbl>
    <w:p w14:paraId="0E077A90">
      <w:pPr>
        <w:pStyle w:val="6"/>
        <w:snapToGrid w:val="0"/>
        <w:spacing w:before="0" w:after="0" w:line="360" w:lineRule="auto"/>
        <w:ind w:firstLine="480"/>
        <w:jc w:val="both"/>
      </w:pPr>
      <w:r>
        <w:rPr>
          <w:rFonts w:hint="eastAsia" w:ascii="Times New Roman" w:hAnsi="Times New Roman" w:eastAsia="宋体"/>
          <w:sz w:val="24"/>
        </w:rPr>
        <w:t>B相对A的平均响应时间减少0.2711</w:t>
      </w:r>
      <w:r>
        <w:rPr>
          <w:rFonts w:ascii="Times New Roman" w:hAnsi="Times New Roman" w:eastAsia="宋体"/>
          <w:sz w:val="24"/>
        </w:rPr>
        <w:t xml:space="preserve"> </w:t>
      </w:r>
      <w:r>
        <w:rPr>
          <w:rFonts w:hint="eastAsia" w:ascii="Times New Roman" w:hAnsi="Times New Roman" w:eastAsia="宋体"/>
          <w:sz w:val="24"/>
        </w:rPr>
        <w:t>min，成对95%置信区间为</w:t>
      </w:r>
      <m:oMath>
        <m:r>
          <m:rPr>
            <m:sty m:val="p"/>
          </m:rPr>
          <m:t>[−</m:t>
        </m:r>
        <m:r>
          <m:rPr/>
          <m:t>0.3116</m:t>
        </m:r>
        <m:r>
          <m:rPr>
            <m:sty m:val="p"/>
          </m:rPr>
          <m:t>,−</m:t>
        </m:r>
        <m:r>
          <m:rPr/>
          <m:t>0.2305</m:t>
        </m:r>
        <m:r>
          <m:rPr>
            <m:sty m:val="p"/>
          </m:rPr>
          <m:t>]</m:t>
        </m:r>
      </m:oMath>
      <w:r>
        <w:rPr>
          <w:rFonts w:ascii="Times New Roman" w:hAnsi="Times New Roman" w:eastAsia="宋体"/>
          <w:sz w:val="24"/>
        </w:rPr>
        <w:t xml:space="preserve"> </w:t>
      </w:r>
      <w:r>
        <w:rPr>
          <w:rFonts w:hint="eastAsia" w:ascii="Times New Roman" w:hAnsi="Times New Roman" w:eastAsia="宋体"/>
          <w:sz w:val="24"/>
        </w:rPr>
        <w:t>min；同时P95响应时间、平均等待时间和最大排队呼叫数均下降。这组结果表明，策略B的改善同时覆盖平均响应时间、尾部响应时间和排队指标。C相对A的平均响应时间减少0.0271</w:t>
      </w:r>
      <w:r>
        <w:rPr>
          <w:rFonts w:ascii="Times New Roman" w:hAnsi="Times New Roman" w:eastAsia="宋体"/>
          <w:sz w:val="24"/>
        </w:rPr>
        <w:t xml:space="preserve"> </w:t>
      </w:r>
      <w:r>
        <w:rPr>
          <w:rFonts w:hint="eastAsia" w:ascii="Times New Roman" w:hAnsi="Times New Roman" w:eastAsia="宋体"/>
          <w:sz w:val="24"/>
        </w:rPr>
        <w:t>min，区间为</w:t>
      </w:r>
      <m:oMath>
        <m:r>
          <m:rPr>
            <m:sty m:val="p"/>
          </m:rPr>
          <m:t>[−</m:t>
        </m:r>
        <m:r>
          <m:rPr/>
          <m:t>0.0487</m:t>
        </m:r>
        <m:r>
          <m:rPr>
            <m:sty m:val="p"/>
          </m:rPr>
          <m:t>,−</m:t>
        </m:r>
        <m:r>
          <m:rPr/>
          <m:t>0.0055</m:t>
        </m:r>
        <m:r>
          <m:rPr>
            <m:sty m:val="p"/>
          </m:rPr>
          <m:t>]</m:t>
        </m:r>
      </m:oMath>
      <w:r>
        <w:rPr>
          <w:rFonts w:ascii="Times New Roman" w:hAnsi="Times New Roman" w:eastAsia="宋体"/>
          <w:sz w:val="24"/>
        </w:rPr>
        <w:t xml:space="preserve"> </w:t>
      </w:r>
      <w:r>
        <w:rPr>
          <w:rFonts w:hint="eastAsia" w:ascii="Times New Roman" w:hAnsi="Times New Roman" w:eastAsia="宋体"/>
          <w:sz w:val="24"/>
        </w:rPr>
        <w:t>min。C承担固定备用配置功能，本文进一步检验其平均响应时间相对A的变化。为此，以复制级成对差</w:t>
      </w:r>
      <m:oMath>
        <m:sSub>
          <m:sSubPr/>
          <m:e>
            <m:r>
              <m:rPr/>
              <m:t>D</m:t>
            </m:r>
          </m:e>
          <m:sub>
            <m:r>
              <m:rPr/>
              <m:t>m</m:t>
            </m:r>
          </m:sub>
        </m:sSub>
        <m:r>
          <m:rPr>
            <m:sty m:val="p"/>
          </m:rPr>
          <m:t>=</m:t>
        </m:r>
        <m:sSub>
          <m:sSubPr/>
          <m:e>
            <m:bar>
              <m:barPr>
                <m:pos m:val="top"/>
              </m:barPr>
              <m:e>
                <m:r>
                  <m:rPr/>
                  <m:t>T</m:t>
                </m:r>
              </m:e>
            </m:bar>
          </m:e>
          <m:sub>
            <m:r>
              <m:rPr/>
              <m:t>C,m</m:t>
            </m:r>
          </m:sub>
        </m:sSub>
        <m:r>
          <m:rPr>
            <m:sty m:val="p"/>
          </m:rPr>
          <m:t>−</m:t>
        </m:r>
        <m:sSub>
          <m:sSubPr/>
          <m:e>
            <m:bar>
              <m:barPr>
                <m:pos m:val="top"/>
              </m:barPr>
              <m:e>
                <m:r>
                  <m:rPr/>
                  <m:t>T</m:t>
                </m:r>
              </m:e>
            </m:bar>
          </m:e>
          <m:sub>
            <m:r>
              <m:rPr/>
              <m:t>A,m</m:t>
            </m:r>
          </m:sub>
        </m:sSub>
      </m:oMath>
      <w:r>
        <w:rPr>
          <w:rFonts w:hint="eastAsia" w:ascii="Times New Roman" w:hAnsi="Times New Roman" w:eastAsia="宋体"/>
          <w:sz w:val="24"/>
        </w:rPr>
        <w:t>计算单侧95%上置信限</w:t>
      </w:r>
    </w:p>
    <w:p w14:paraId="43D51480">
      <w:pPr>
        <w:pStyle w:val="6"/>
        <w:snapToGrid w:val="0"/>
        <w:spacing w:before="0" w:after="0" w:line="360" w:lineRule="auto"/>
        <w:ind w:firstLine="0"/>
        <w:jc w:val="center"/>
      </w:pPr>
      <m:oMathPara>
        <m:oMathParaPr>
          <m:jc m:val="center"/>
        </m:oMathParaPr>
        <m:oMath>
          <m:sSub>
            <m:sSubPr/>
            <m:e>
              <m:r>
                <m:rPr/>
                <m:t>U</m:t>
              </m:r>
            </m:e>
            <m:sub>
              <m:r>
                <m:rPr/>
                <m:t>0.95</m:t>
              </m:r>
            </m:sub>
          </m:sSub>
          <m:r>
            <m:rPr>
              <m:sty m:val="p"/>
            </m:rPr>
            <m:t>=</m:t>
          </m:r>
          <m:bar>
            <m:barPr>
              <m:pos m:val="top"/>
            </m:barPr>
            <m:e>
              <m:r>
                <m:rPr/>
                <m:t>D</m:t>
              </m:r>
            </m:e>
          </m:bar>
          <m:r>
            <m:rPr>
              <m:sty m:val="p"/>
            </m:rPr>
            <m:t>+</m:t>
          </m:r>
          <m:sSub>
            <m:sSubPr/>
            <m:e>
              <m:r>
                <m:rPr/>
                <m:t>t</m:t>
              </m:r>
            </m:e>
            <m:sub>
              <m:r>
                <m:rPr/>
                <m:t>0.95</m:t>
              </m:r>
              <m:r>
                <m:rPr>
                  <m:sty m:val="p"/>
                </m:rPr>
                <m:t>,</m:t>
              </m:r>
              <m:r>
                <m:rPr/>
                <m:t>n</m:t>
              </m:r>
              <m:r>
                <m:rPr>
                  <m:sty m:val="p"/>
                </m:rPr>
                <m:t>−</m:t>
              </m:r>
              <m:r>
                <m:rPr/>
                <m:t>1</m:t>
              </m:r>
            </m:sub>
          </m:sSub>
          <m:f>
            <m:fPr/>
            <m:num>
              <m:sSub>
                <m:sSubPr/>
                <m:e>
                  <m:r>
                    <m:rPr/>
                    <m:t>s</m:t>
                  </m:r>
                </m:e>
                <m:sub>
                  <m:r>
                    <m:rPr/>
                    <m:t>D</m:t>
                  </m:r>
                </m:sub>
              </m:sSub>
            </m:num>
            <m:den>
              <m:rad>
                <m:radPr>
                  <m:degHide m:val="1"/>
                </m:radPr>
                <m:deg/>
                <m:e>
                  <m:r>
                    <m:rPr/>
                    <m:t>n</m:t>
                  </m:r>
                </m:e>
              </m:rad>
            </m:den>
          </m:f>
          <m:r>
            <m:rPr>
              <m:sty m:val="p"/>
            </m:rPr>
            <m:t>.</m:t>
          </m:r>
        </m:oMath>
      </m:oMathPara>
    </w:p>
    <w:p w14:paraId="303DA355">
      <w:pPr>
        <w:pStyle w:val="6"/>
        <w:snapToGrid w:val="0"/>
        <w:spacing w:before="0" w:after="0" w:line="360" w:lineRule="auto"/>
        <w:ind w:firstLine="480"/>
        <w:jc w:val="both"/>
      </w:pPr>
      <w:r>
        <w:rPr>
          <w:rFonts w:hint="eastAsia" w:ascii="Times New Roman" w:hAnsi="Times New Roman" w:eastAsia="宋体"/>
          <w:sz w:val="24"/>
        </w:rPr>
        <w:t>其中</w:t>
      </w:r>
      <m:oMath>
        <m:bar>
          <m:barPr>
            <m:pos m:val="top"/>
          </m:barPr>
          <m:e>
            <m:r>
              <m:rPr/>
              <m:t>D</m:t>
            </m:r>
          </m:e>
        </m:bar>
      </m:oMath>
      <w:r>
        <w:rPr>
          <w:rFonts w:hint="eastAsia" w:ascii="Times New Roman" w:hAnsi="Times New Roman" w:eastAsia="宋体"/>
          <w:sz w:val="24"/>
        </w:rPr>
        <w:t>和</w:t>
      </w:r>
      <m:oMath>
        <m:sSub>
          <m:sSubPr/>
          <m:e>
            <m:r>
              <m:rPr/>
              <m:t>s</m:t>
            </m:r>
          </m:e>
          <m:sub>
            <m:r>
              <m:rPr/>
              <m:t>D</m:t>
            </m:r>
          </m:sub>
        </m:sSub>
      </m:oMath>
      <w:r>
        <w:rPr>
          <w:rFonts w:hint="eastAsia" w:ascii="Times New Roman" w:hAnsi="Times New Roman" w:eastAsia="宋体"/>
          <w:sz w:val="24"/>
        </w:rPr>
        <w:t>分别为30个成对差的样本均值和样本标准差。所得</w:t>
      </w:r>
      <m:oMath>
        <m:sSub>
          <m:sSubPr/>
          <m:e>
            <m:r>
              <m:rPr/>
              <m:t>U</m:t>
            </m:r>
          </m:e>
          <m:sub>
            <m:r>
              <m:rPr/>
              <m:t>0.95</m:t>
            </m:r>
          </m:sub>
        </m:sSub>
        <m:r>
          <m:rPr>
            <m:sty m:val="p"/>
          </m:rPr>
          <m:t>=−</m:t>
        </m:r>
        <m:r>
          <m:rPr/>
          <m:t>0.0091</m:t>
        </m:r>
      </m:oMath>
      <w:r>
        <w:rPr>
          <w:rFonts w:ascii="Times New Roman" w:hAnsi="Times New Roman" w:eastAsia="宋体"/>
          <w:sz w:val="24"/>
        </w:rPr>
        <w:t xml:space="preserve"> </w:t>
      </w:r>
      <w:r>
        <w:rPr>
          <w:rFonts w:hint="eastAsia" w:ascii="Times New Roman" w:hAnsi="Times New Roman" w:eastAsia="宋体"/>
          <w:sz w:val="24"/>
        </w:rPr>
        <w:t>min，支持C的总体平均响应时间低于A。</w:t>
      </w:r>
    </w:p>
    <w:p w14:paraId="0C49679B">
      <w:pPr>
        <w:pStyle w:val="6"/>
        <w:snapToGrid w:val="0"/>
        <w:spacing w:before="0" w:after="0" w:line="360" w:lineRule="auto"/>
        <w:ind w:firstLine="480"/>
        <w:jc w:val="both"/>
      </w:pPr>
      <w:r>
        <w:rPr>
          <w:rFonts w:hint="eastAsia" w:ascii="Times New Roman" w:hAnsi="Times New Roman" w:eastAsia="宋体"/>
          <w:sz w:val="24"/>
        </w:rPr>
        <w:t>如图6所示，B、C相对A的六项核心指标平均优化幅度及95%置信区间被合并展示。B在六项指标上均为正向变化，其中平均等待时间降幅最大，为45.11%；平均单次延迟成本、P95响应时间、平均响应时间、4分钟内到达率和区域平均响应时间极差分别优化12.38%、9.95%、4.83%、4.14%和3.81%，六项区间均高于0。C在平均等待时间上的优化幅度为9.77%，平均响应时间、P95响应时间和平均单次延迟成本的改善幅度均较小；区域平均响应时间极差的区间跨越0，4分钟内到达率则相对A下降0.45%。</w:t>
      </w:r>
    </w:p>
    <w:p w14:paraId="1350CF2C">
      <w:pPr>
        <w:pStyle w:val="6"/>
        <w:snapToGrid w:val="0"/>
        <w:spacing w:before="0" w:after="0"/>
        <w:ind w:firstLine="0"/>
        <w:jc w:val="center"/>
      </w:pPr>
      <w:r>
        <w:drawing>
          <wp:inline distT="0" distB="0" distL="114300" distR="114300">
            <wp:extent cx="4717415" cy="2878455"/>
            <wp:effectExtent l="0" t="0" r="0" b="0"/>
            <wp:docPr id="64" name="Picture" descr="图6 策略B、C相对A的多指标平均优化幅度与95%置信区间（30组共享相同呼叫流的随机复制）" title="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descr="图6 策略B、C相对A的多指标平均优化幅度与95%置信区间（30组共享相同呼叫流的随机复制）" title="图6"/>
                    <pic:cNvPicPr>
                      <a:picLocks noChangeAspect="1" noChangeArrowheads="1"/>
                    </pic:cNvPicPr>
                  </pic:nvPicPr>
                  <pic:blipFill>
                    <a:blip r:embed="rId13"/>
                    <a:stretch>
                      <a:fillRect/>
                    </a:stretch>
                  </pic:blipFill>
                  <pic:spPr>
                    <a:xfrm>
                      <a:off x="0" y="0"/>
                      <a:ext cx="4717542" cy="2878583"/>
                    </a:xfrm>
                    <a:prstGeom prst="rect">
                      <a:avLst/>
                    </a:prstGeom>
                    <a:noFill/>
                    <a:ln w="9525">
                      <a:noFill/>
                    </a:ln>
                  </pic:spPr>
                </pic:pic>
              </a:graphicData>
            </a:graphic>
          </wp:inline>
        </w:drawing>
      </w:r>
    </w:p>
    <w:p w14:paraId="0EBAED7F">
      <w:pPr>
        <w:pStyle w:val="6"/>
        <w:keepNext/>
        <w:snapToGrid w:val="0"/>
        <w:spacing w:before="0" w:after="0" w:line="360" w:lineRule="auto"/>
        <w:ind w:firstLine="0"/>
        <w:jc w:val="center"/>
      </w:pPr>
      <w:r>
        <w:rPr>
          <w:rFonts w:hint="eastAsia" w:ascii="Times New Roman" w:hAnsi="Times New Roman" w:eastAsia="宋体"/>
          <w:sz w:val="21"/>
        </w:rPr>
        <w:t>图6</w:t>
      </w:r>
      <w:r>
        <w:rPr>
          <w:rFonts w:ascii="Times New Roman" w:hAnsi="Times New Roman" w:eastAsia="宋体"/>
          <w:sz w:val="21"/>
        </w:rPr>
        <w:t xml:space="preserve"> </w:t>
      </w:r>
      <w:r>
        <w:rPr>
          <w:rFonts w:hint="eastAsia" w:ascii="Times New Roman" w:hAnsi="Times New Roman" w:eastAsia="宋体"/>
          <w:sz w:val="21"/>
        </w:rPr>
        <w:t>策略B、C相对A的多指标平均优化幅度与95%置信区间（30组共享相同呼叫流的随机复制）</w:t>
      </w:r>
    </w:p>
    <w:p w14:paraId="799F85CF">
      <w:pPr>
        <w:pStyle w:val="6"/>
        <w:snapToGrid w:val="0"/>
        <w:spacing w:before="0" w:after="0" w:line="360" w:lineRule="auto"/>
        <w:ind w:firstLine="480"/>
        <w:jc w:val="both"/>
      </w:pPr>
      <w:r>
        <w:rPr>
          <w:rFonts w:hint="eastAsia" w:ascii="Times New Roman" w:hAnsi="Times New Roman" w:eastAsia="宋体"/>
          <w:sz w:val="24"/>
        </w:rPr>
        <w:t>相较于策略A，策略B使平均响应时间降低4.83%、P95响应时间降低9.95%、平均等待时间降低45.11%，平均单次延迟成本和日均延迟总成本分别减少50.64元/次和7089.22元/日，同时减小区域平均响应时间极差。因此，策略B被选为日常主方案。时空随机需求下的车辆配置与调度可通过仿真优化框架比较</w:t>
      </w:r>
      <w:r>
        <w:rPr>
          <w:rFonts w:ascii="Times New Roman" w:hAnsi="Times New Roman" w:eastAsia="宋体"/>
          <w:sz w:val="24"/>
          <w:vertAlign w:val="superscript"/>
        </w:rPr>
        <w:t>[4]</w:t>
      </w:r>
      <w:r>
        <w:rPr>
          <w:rFonts w:hint="eastAsia" w:ascii="Times New Roman" w:hAnsi="Times New Roman" w:eastAsia="宋体"/>
          <w:sz w:val="24"/>
        </w:rPr>
        <w:t>。本研究的车辆数量、服务能力和任务占用取自题目条件，日内强度与策略参数分别按6.1节的情景设定和6.4节的筛选结果取值。</w:t>
      </w:r>
    </w:p>
    <w:p w14:paraId="39FC9E0A">
      <w:pPr>
        <w:pStyle w:val="6"/>
        <w:snapToGrid w:val="0"/>
        <w:spacing w:before="0" w:after="0" w:line="360" w:lineRule="auto"/>
        <w:ind w:firstLine="480"/>
        <w:jc w:val="both"/>
      </w:pPr>
      <w:r>
        <w:rPr>
          <w:rFonts w:hint="eastAsia" w:ascii="Times New Roman" w:hAnsi="Times New Roman" w:eastAsia="宋体"/>
          <w:sz w:val="24"/>
        </w:rPr>
        <w:t>策略C在S3配置1辆固定备用车，其平均响应时间接近策略A，但4分钟内到达率略低于A。这与固定备用机制的运行方式一致：备用车在常态下受保护，常规响应预计超过7</w:t>
      </w:r>
      <w:r>
        <w:rPr>
          <w:rFonts w:ascii="Times New Roman" w:hAnsi="Times New Roman" w:eastAsia="宋体"/>
          <w:sz w:val="24"/>
        </w:rPr>
        <w:t xml:space="preserve"> </w:t>
      </w:r>
      <w:r>
        <w:rPr>
          <w:rFonts w:hint="eastAsia" w:ascii="Times New Roman" w:hAnsi="Times New Roman" w:eastAsia="宋体"/>
          <w:sz w:val="24"/>
        </w:rPr>
        <w:t>min且备用车更快时解除保护。C由此为严重延迟情景保留一辆明确可调用的车辆，日常即时可用车数量相应减少。综合指标仍由策略B占优，因此B承担日常主运行，C作为单独备用保障方案。</w:t>
      </w:r>
    </w:p>
    <w:p w14:paraId="3ED72953">
      <w:pPr>
        <w:pStyle w:val="6"/>
        <w:snapToGrid w:val="0"/>
        <w:spacing w:before="0" w:after="0" w:line="360" w:lineRule="auto"/>
        <w:ind w:firstLine="480"/>
        <w:jc w:val="both"/>
      </w:pPr>
      <w:r>
        <w:rPr>
          <w:rFonts w:hint="eastAsia" w:ascii="Times New Roman" w:hAnsi="Times New Roman" w:eastAsia="宋体"/>
          <w:sz w:val="24"/>
        </w:rPr>
        <w:t>最终可执行规则汇总于表8。</w:t>
      </w:r>
    </w:p>
    <w:p w14:paraId="52BF10C1">
      <w:pPr>
        <w:pStyle w:val="6"/>
        <w:keepNext/>
        <w:snapToGrid w:val="0"/>
        <w:spacing w:before="0" w:after="0" w:line="360" w:lineRule="auto"/>
        <w:ind w:firstLine="0"/>
        <w:jc w:val="center"/>
      </w:pPr>
      <w:r>
        <w:rPr>
          <w:rFonts w:hint="eastAsia" w:ascii="Times New Roman" w:hAnsi="Times New Roman" w:eastAsia="宋体"/>
          <w:sz w:val="21"/>
        </w:rPr>
        <w:t>表8</w:t>
      </w:r>
      <w:r>
        <w:rPr>
          <w:rFonts w:ascii="Times New Roman" w:hAnsi="Times New Roman" w:eastAsia="宋体"/>
          <w:sz w:val="21"/>
        </w:rPr>
        <w:t xml:space="preserve"> </w:t>
      </w:r>
      <w:r>
        <w:rPr>
          <w:rFonts w:hint="eastAsia" w:ascii="Times New Roman" w:hAnsi="Times New Roman" w:eastAsia="宋体"/>
          <w:sz w:val="21"/>
        </w:rPr>
        <w:t>任务二最终调度方案</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365"/>
        <w:gridCol w:w="1367"/>
        <w:gridCol w:w="2613"/>
        <w:gridCol w:w="3525"/>
      </w:tblGrid>
      <w:tr w14:paraId="39A811E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1365" w:type="dxa"/>
            <w:tcBorders>
              <w:bottom w:val="single" w:color="000000" w:sz="4" w:space="0"/>
            </w:tcBorders>
            <w:vAlign w:val="center"/>
          </w:tcPr>
          <w:p w14:paraId="45D77F7C">
            <w:pPr>
              <w:keepNext/>
              <w:snapToGrid w:val="0"/>
              <w:spacing w:before="0" w:after="0" w:line="276" w:lineRule="auto"/>
              <w:jc w:val="center"/>
            </w:pPr>
            <w:r>
              <w:rPr>
                <w:rFonts w:hint="eastAsia" w:ascii="Times New Roman" w:hAnsi="Times New Roman" w:eastAsia="宋体"/>
                <w:b/>
                <w:sz w:val="20"/>
              </w:rPr>
              <w:t>运行场景</w:t>
            </w:r>
          </w:p>
        </w:tc>
        <w:tc>
          <w:tcPr>
            <w:tcW w:w="1367" w:type="dxa"/>
            <w:tcBorders>
              <w:bottom w:val="single" w:color="000000" w:sz="4" w:space="0"/>
            </w:tcBorders>
            <w:vAlign w:val="center"/>
          </w:tcPr>
          <w:p w14:paraId="52DD8263">
            <w:pPr>
              <w:keepNext/>
              <w:snapToGrid w:val="0"/>
              <w:spacing w:before="0" w:after="0" w:line="276" w:lineRule="auto"/>
              <w:jc w:val="center"/>
            </w:pPr>
            <w:r>
              <w:rPr>
                <w:rFonts w:hint="eastAsia" w:ascii="Times New Roman" w:hAnsi="Times New Roman" w:eastAsia="宋体"/>
                <w:b/>
                <w:sz w:val="20"/>
              </w:rPr>
              <w:t>采用规则</w:t>
            </w:r>
          </w:p>
        </w:tc>
        <w:tc>
          <w:tcPr>
            <w:tcW w:w="2613" w:type="dxa"/>
            <w:tcBorders>
              <w:bottom w:val="single" w:color="000000" w:sz="4" w:space="0"/>
            </w:tcBorders>
            <w:vAlign w:val="center"/>
          </w:tcPr>
          <w:p w14:paraId="5EA9677A">
            <w:pPr>
              <w:keepNext/>
              <w:snapToGrid w:val="0"/>
              <w:spacing w:before="0" w:after="0" w:line="276" w:lineRule="auto"/>
              <w:jc w:val="center"/>
            </w:pPr>
            <w:r>
              <w:rPr>
                <w:rFonts w:hint="eastAsia" w:ascii="Times New Roman" w:hAnsi="Times New Roman" w:eastAsia="宋体"/>
                <w:b/>
                <w:sz w:val="20"/>
              </w:rPr>
              <w:t>关键参数</w:t>
            </w:r>
          </w:p>
        </w:tc>
        <w:tc>
          <w:tcPr>
            <w:tcW w:w="3525" w:type="dxa"/>
            <w:tcBorders>
              <w:bottom w:val="single" w:color="000000" w:sz="4" w:space="0"/>
            </w:tcBorders>
            <w:vAlign w:val="center"/>
          </w:tcPr>
          <w:p w14:paraId="192CFABF">
            <w:pPr>
              <w:keepNext/>
              <w:snapToGrid w:val="0"/>
              <w:spacing w:before="0" w:after="0" w:line="276" w:lineRule="auto"/>
              <w:jc w:val="center"/>
            </w:pPr>
            <w:r>
              <w:rPr>
                <w:rFonts w:hint="eastAsia" w:ascii="Times New Roman" w:hAnsi="Times New Roman" w:eastAsia="宋体"/>
                <w:b/>
                <w:sz w:val="20"/>
              </w:rPr>
              <w:t>执行说明</w:t>
            </w:r>
          </w:p>
        </w:tc>
      </w:tr>
      <w:tr w14:paraId="5D8411F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65" w:type="dxa"/>
            <w:vAlign w:val="center"/>
          </w:tcPr>
          <w:p w14:paraId="7866902A">
            <w:pPr>
              <w:snapToGrid w:val="0"/>
              <w:spacing w:before="0" w:after="0" w:line="276" w:lineRule="auto"/>
              <w:jc w:val="center"/>
            </w:pPr>
            <w:r>
              <w:rPr>
                <w:rFonts w:hint="eastAsia" w:ascii="Times New Roman" w:hAnsi="Times New Roman" w:eastAsia="宋体"/>
                <w:sz w:val="20"/>
              </w:rPr>
              <w:t>日常主运行</w:t>
            </w:r>
          </w:p>
        </w:tc>
        <w:tc>
          <w:tcPr>
            <w:tcW w:w="1367" w:type="dxa"/>
            <w:vAlign w:val="center"/>
          </w:tcPr>
          <w:p w14:paraId="7B2EF3F9">
            <w:pPr>
              <w:snapToGrid w:val="0"/>
              <w:spacing w:before="0" w:after="0" w:line="276" w:lineRule="auto"/>
              <w:jc w:val="center"/>
            </w:pPr>
            <w:r>
              <w:rPr>
                <w:rFonts w:hint="eastAsia" w:ascii="Times New Roman" w:hAnsi="Times New Roman" w:eastAsia="宋体"/>
                <w:sz w:val="20"/>
              </w:rPr>
              <w:t>策略B</w:t>
            </w:r>
          </w:p>
        </w:tc>
        <w:tc>
          <w:tcPr>
            <w:tcW w:w="2613" w:type="dxa"/>
            <w:vAlign w:val="center"/>
          </w:tcPr>
          <w:p w14:paraId="3A476AB6">
            <w:pPr>
              <w:snapToGrid w:val="0"/>
              <w:spacing w:before="0" w:after="0" w:line="276" w:lineRule="auto"/>
              <w:jc w:val="center"/>
            </w:pPr>
            <m:oMath>
              <m:r>
                <m:rPr/>
                <m:t>β</m:t>
              </m:r>
              <m:r>
                <m:rPr>
                  <m:sty m:val="p"/>
                </m:rPr>
                <m:t>=</m:t>
              </m:r>
              <m:r>
                <m:rPr/>
                <m:t>4</m:t>
              </m:r>
            </m:oMath>
            <w:r>
              <w:rPr>
                <w:rFonts w:ascii="Times New Roman" w:hAnsi="Times New Roman" w:eastAsia="宋体"/>
                <w:sz w:val="20"/>
              </w:rPr>
              <w:t xml:space="preserve"> </w:t>
            </w:r>
            <w:r>
              <w:rPr>
                <w:rFonts w:hint="eastAsia" w:ascii="Times New Roman" w:hAnsi="Times New Roman" w:eastAsia="宋体"/>
                <w:sz w:val="20"/>
              </w:rPr>
              <w:t>min，</w:t>
            </w:r>
            <m:oMath>
              <m:r>
                <m:rPr/>
                <m:t>δ</m:t>
              </m:r>
              <m:r>
                <m:rPr>
                  <m:sty m:val="p"/>
                </m:rPr>
                <m:t>=</m:t>
              </m:r>
              <m:r>
                <m:rPr/>
                <m:t>2</m:t>
              </m:r>
            </m:oMath>
            <w:r>
              <w:rPr>
                <w:rFonts w:ascii="Times New Roman" w:hAnsi="Times New Roman" w:eastAsia="宋体"/>
                <w:sz w:val="20"/>
              </w:rPr>
              <w:t xml:space="preserve"> min</w:t>
            </w:r>
          </w:p>
        </w:tc>
        <w:tc>
          <w:tcPr>
            <w:tcW w:w="3525" w:type="dxa"/>
            <w:vAlign w:val="center"/>
          </w:tcPr>
          <w:p w14:paraId="245902DE">
            <w:pPr>
              <w:snapToGrid w:val="0"/>
              <w:spacing w:before="0" w:after="0" w:line="276" w:lineRule="auto"/>
              <w:jc w:val="left"/>
            </w:pPr>
            <w:r>
              <w:rPr>
                <w:rFonts w:hint="eastAsia" w:ascii="Times New Roman" w:hAnsi="Times New Roman" w:eastAsia="宋体"/>
                <w:sz w:val="20"/>
              </w:rPr>
              <w:t>在当前额外响应不超过2</w:t>
            </w:r>
            <w:r>
              <w:rPr>
                <w:rFonts w:ascii="Times New Roman" w:hAnsi="Times New Roman" w:eastAsia="宋体"/>
                <w:sz w:val="20"/>
              </w:rPr>
              <w:t xml:space="preserve"> </w:t>
            </w:r>
            <w:r>
              <w:rPr>
                <w:rFonts w:hint="eastAsia" w:ascii="Times New Roman" w:hAnsi="Times New Roman" w:eastAsia="宋体"/>
                <w:sz w:val="20"/>
              </w:rPr>
              <w:t>min的候选中最小化45</w:t>
            </w:r>
            <w:r>
              <w:rPr>
                <w:rFonts w:ascii="Times New Roman" w:hAnsi="Times New Roman" w:eastAsia="宋体"/>
                <w:sz w:val="20"/>
              </w:rPr>
              <w:t xml:space="preserve"> </w:t>
            </w:r>
            <w:r>
              <w:rPr>
                <w:rFonts w:hint="eastAsia" w:ascii="Times New Roman" w:hAnsi="Times New Roman" w:eastAsia="宋体"/>
                <w:sz w:val="20"/>
              </w:rPr>
              <w:t>min前瞻评分</w:t>
            </w:r>
          </w:p>
        </w:tc>
      </w:tr>
      <w:tr w14:paraId="77FADE3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65" w:type="dxa"/>
            <w:vAlign w:val="center"/>
          </w:tcPr>
          <w:p w14:paraId="7FBB1100">
            <w:pPr>
              <w:snapToGrid w:val="0"/>
              <w:spacing w:before="0" w:after="0" w:line="276" w:lineRule="auto"/>
              <w:jc w:val="center"/>
            </w:pPr>
            <w:r>
              <w:rPr>
                <w:rFonts w:hint="eastAsia" w:ascii="Times New Roman" w:hAnsi="Times New Roman" w:eastAsia="宋体"/>
                <w:sz w:val="20"/>
              </w:rPr>
              <w:t>显式备用保障</w:t>
            </w:r>
          </w:p>
        </w:tc>
        <w:tc>
          <w:tcPr>
            <w:tcW w:w="1367" w:type="dxa"/>
            <w:vAlign w:val="center"/>
          </w:tcPr>
          <w:p w14:paraId="3E0E78FC">
            <w:pPr>
              <w:snapToGrid w:val="0"/>
              <w:spacing w:before="0" w:after="0" w:line="276" w:lineRule="auto"/>
              <w:jc w:val="center"/>
            </w:pPr>
            <w:r>
              <w:rPr>
                <w:rFonts w:hint="eastAsia" w:ascii="Times New Roman" w:hAnsi="Times New Roman" w:eastAsia="宋体"/>
                <w:sz w:val="20"/>
              </w:rPr>
              <w:t>策略C</w:t>
            </w:r>
          </w:p>
        </w:tc>
        <w:tc>
          <w:tcPr>
            <w:tcW w:w="2613" w:type="dxa"/>
            <w:vAlign w:val="center"/>
          </w:tcPr>
          <w:p w14:paraId="5D71085C">
            <w:pPr>
              <w:snapToGrid w:val="0"/>
              <w:spacing w:before="0" w:after="0" w:line="276" w:lineRule="auto"/>
              <w:jc w:val="center"/>
            </w:pPr>
            <w:r>
              <w:rPr>
                <w:rFonts w:hint="eastAsia" w:ascii="Times New Roman" w:hAnsi="Times New Roman" w:eastAsia="宋体"/>
                <w:sz w:val="20"/>
              </w:rPr>
              <w:t>S3固定1辆备用，</w:t>
            </w:r>
            <m:oMath>
              <m:r>
                <m:rPr/>
                <m:t>τ</m:t>
              </m:r>
              <m:r>
                <m:rPr>
                  <m:sty m:val="p"/>
                </m:rPr>
                <m:t>=</m:t>
              </m:r>
              <m:r>
                <m:rPr/>
                <m:t>7</m:t>
              </m:r>
            </m:oMath>
            <w:r>
              <w:rPr>
                <w:rFonts w:ascii="Times New Roman" w:hAnsi="Times New Roman" w:eastAsia="宋体"/>
                <w:sz w:val="20"/>
              </w:rPr>
              <w:t xml:space="preserve"> min</w:t>
            </w:r>
          </w:p>
        </w:tc>
        <w:tc>
          <w:tcPr>
            <w:tcW w:w="3525" w:type="dxa"/>
            <w:vAlign w:val="center"/>
          </w:tcPr>
          <w:p w14:paraId="1675F55A">
            <w:pPr>
              <w:snapToGrid w:val="0"/>
              <w:spacing w:before="0" w:after="0" w:line="276" w:lineRule="auto"/>
              <w:jc w:val="left"/>
            </w:pPr>
            <w:r>
              <w:rPr>
                <w:rFonts w:hint="eastAsia" w:ascii="Times New Roman" w:hAnsi="Times New Roman" w:eastAsia="宋体"/>
                <w:sz w:val="20"/>
              </w:rPr>
              <w:t>常规车预计响应超过7</w:t>
            </w:r>
            <w:r>
              <w:rPr>
                <w:rFonts w:ascii="Times New Roman" w:hAnsi="Times New Roman" w:eastAsia="宋体"/>
                <w:sz w:val="20"/>
              </w:rPr>
              <w:t xml:space="preserve"> </w:t>
            </w:r>
            <w:r>
              <w:rPr>
                <w:rFonts w:hint="eastAsia" w:ascii="Times New Roman" w:hAnsi="Times New Roman" w:eastAsia="宋体"/>
                <w:sz w:val="20"/>
              </w:rPr>
              <w:t>min且备用车更快时解除保护</w:t>
            </w:r>
          </w:p>
        </w:tc>
      </w:tr>
      <w:tr w14:paraId="5025DD6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365" w:type="dxa"/>
            <w:vAlign w:val="center"/>
          </w:tcPr>
          <w:p w14:paraId="046B82AC">
            <w:pPr>
              <w:snapToGrid w:val="0"/>
              <w:spacing w:before="0" w:after="0" w:line="276" w:lineRule="auto"/>
              <w:jc w:val="center"/>
            </w:pPr>
            <w:r>
              <w:rPr>
                <w:rFonts w:hint="eastAsia" w:ascii="Times New Roman" w:hAnsi="Times New Roman" w:eastAsia="宋体"/>
                <w:sz w:val="20"/>
              </w:rPr>
              <w:t>无优化基准</w:t>
            </w:r>
          </w:p>
        </w:tc>
        <w:tc>
          <w:tcPr>
            <w:tcW w:w="1367" w:type="dxa"/>
            <w:vAlign w:val="center"/>
          </w:tcPr>
          <w:p w14:paraId="535AFB68">
            <w:pPr>
              <w:snapToGrid w:val="0"/>
              <w:spacing w:before="0" w:after="0" w:line="276" w:lineRule="auto"/>
              <w:jc w:val="center"/>
            </w:pPr>
            <w:r>
              <w:rPr>
                <w:rFonts w:hint="eastAsia" w:ascii="Times New Roman" w:hAnsi="Times New Roman" w:eastAsia="宋体"/>
                <w:sz w:val="20"/>
              </w:rPr>
              <w:t>策略A</w:t>
            </w:r>
          </w:p>
        </w:tc>
        <w:tc>
          <w:tcPr>
            <w:tcW w:w="2613" w:type="dxa"/>
            <w:vAlign w:val="center"/>
          </w:tcPr>
          <w:p w14:paraId="7A7DB007">
            <w:pPr>
              <w:snapToGrid w:val="0"/>
              <w:spacing w:before="0" w:after="0" w:line="276" w:lineRule="auto"/>
              <w:jc w:val="center"/>
            </w:pPr>
            <w:r>
              <w:rPr>
                <w:rFonts w:hint="eastAsia" w:ascii="Times New Roman" w:hAnsi="Times New Roman" w:eastAsia="宋体"/>
                <w:sz w:val="20"/>
              </w:rPr>
              <w:t>无</w:t>
            </w:r>
          </w:p>
        </w:tc>
        <w:tc>
          <w:tcPr>
            <w:tcW w:w="3525" w:type="dxa"/>
            <w:vAlign w:val="center"/>
          </w:tcPr>
          <w:p w14:paraId="5F2EDE84">
            <w:pPr>
              <w:snapToGrid w:val="0"/>
              <w:spacing w:before="0" w:after="0" w:line="276" w:lineRule="auto"/>
              <w:jc w:val="left"/>
            </w:pPr>
            <w:r>
              <w:rPr>
                <w:rFonts w:hint="eastAsia" w:ascii="Times New Roman" w:hAnsi="Times New Roman" w:eastAsia="宋体"/>
                <w:sz w:val="20"/>
              </w:rPr>
              <w:t>全市合法车辆中选择最近者，用于效果比较</w:t>
            </w:r>
          </w:p>
        </w:tc>
      </w:tr>
      <w:bookmarkEnd w:id="25"/>
    </w:tbl>
    <w:p w14:paraId="4C1BD45D">
      <w:pPr>
        <w:pStyle w:val="4"/>
        <w:snapToGrid w:val="0"/>
        <w:spacing w:before="50" w:after="50" w:line="240" w:lineRule="auto"/>
        <w:ind w:firstLine="0"/>
        <w:jc w:val="left"/>
      </w:pPr>
      <w:bookmarkStart w:id="26" w:name="约束与复现核验"/>
      <w:r>
        <w:rPr>
          <w:rFonts w:ascii="Times New Roman" w:hAnsi="Times New Roman" w:eastAsia="宋体"/>
          <w:b/>
          <w:sz w:val="24"/>
        </w:rPr>
        <w:t xml:space="preserve">6.9 </w:t>
      </w:r>
      <w:r>
        <w:rPr>
          <w:rFonts w:hint="eastAsia" w:ascii="Times New Roman" w:hAnsi="Times New Roman" w:eastAsia="宋体"/>
          <w:b/>
          <w:sz w:val="24"/>
        </w:rPr>
        <w:t>约束与复现核验</w:t>
      </w:r>
    </w:p>
    <w:p w14:paraId="262401B3">
      <w:pPr>
        <w:pStyle w:val="6"/>
        <w:snapToGrid w:val="0"/>
        <w:spacing w:before="0" w:after="0" w:line="360" w:lineRule="auto"/>
        <w:ind w:firstLine="480"/>
        <w:jc w:val="both"/>
      </w:pPr>
      <w:r>
        <w:rPr>
          <w:rFonts w:hint="eastAsia" w:ascii="Times New Roman" w:hAnsi="Times New Roman" w:eastAsia="宋体"/>
          <w:sz w:val="24"/>
        </w:rPr>
        <w:t>程序逐复制检查每日呼叫量、唯一派车、单车日接单上限、车辆任务不重叠、FCFS队列顺序、45</w:t>
      </w:r>
      <w:r>
        <w:rPr>
          <w:rFonts w:ascii="Times New Roman" w:hAnsi="Times New Roman" w:eastAsia="宋体"/>
          <w:sz w:val="24"/>
        </w:rPr>
        <w:t xml:space="preserve"> </w:t>
      </w:r>
      <w:r>
        <w:rPr>
          <w:rFonts w:hint="eastAsia" w:ascii="Times New Roman" w:hAnsi="Times New Roman" w:eastAsia="宋体"/>
          <w:sz w:val="24"/>
        </w:rPr>
        <w:t>min任务占用及跨午夜状态连续性。任务一的三个求解阶段均达到最优状态，需求残差和容量超限均为0。任务二最终评价包含30个复制，种子为400000至400029；每种策略在各复制中均统计4200次呼叫。复现入口及证据文件列于附录A。</w:t>
      </w:r>
    </w:p>
    <w:bookmarkEnd w:id="17"/>
    <w:bookmarkEnd w:id="26"/>
    <w:p w14:paraId="24155051">
      <w:pPr>
        <w:pStyle w:val="3"/>
        <w:snapToGrid w:val="0"/>
        <w:spacing w:before="50" w:after="50" w:line="240" w:lineRule="auto"/>
        <w:ind w:firstLine="0"/>
        <w:jc w:val="center"/>
      </w:pPr>
      <w:bookmarkStart w:id="27" w:name="七任务三连续事故时长下的应急调度与效果评估"/>
      <w:r>
        <w:rPr>
          <w:rFonts w:hint="eastAsia" w:ascii="Times New Roman" w:hAnsi="Times New Roman" w:eastAsia="黑体"/>
          <w:b/>
          <w:sz w:val="28"/>
        </w:rPr>
        <w:t>七、任务三：连续事故时长下的应急调度与效果评估</w:t>
      </w:r>
    </w:p>
    <w:p w14:paraId="72CD8796">
      <w:pPr>
        <w:pStyle w:val="4"/>
        <w:snapToGrid w:val="0"/>
        <w:spacing w:before="50" w:after="50" w:line="240" w:lineRule="auto"/>
        <w:ind w:firstLine="0"/>
        <w:jc w:val="left"/>
      </w:pPr>
      <w:bookmarkStart w:id="28" w:name="事故需求与最不利窗口"/>
      <w:r>
        <w:rPr>
          <w:rFonts w:ascii="Times New Roman" w:hAnsi="Times New Roman" w:eastAsia="宋体"/>
          <w:b/>
          <w:sz w:val="24"/>
        </w:rPr>
        <w:t xml:space="preserve">7.1 </w:t>
      </w:r>
      <w:r>
        <w:rPr>
          <w:rFonts w:hint="eastAsia" w:ascii="Times New Roman" w:hAnsi="Times New Roman" w:eastAsia="宋体"/>
          <w:b/>
          <w:sz w:val="24"/>
        </w:rPr>
        <w:t>事故需求与最不利窗口</w:t>
      </w:r>
    </w:p>
    <w:p w14:paraId="6A0D2222">
      <w:pPr>
        <w:pStyle w:val="6"/>
        <w:snapToGrid w:val="0"/>
        <w:spacing w:before="0" w:after="0" w:line="360" w:lineRule="auto"/>
        <w:ind w:firstLine="480"/>
        <w:jc w:val="both"/>
      </w:pPr>
      <w:r>
        <w:rPr>
          <w:rFonts w:hint="eastAsia" w:ascii="Times New Roman" w:hAnsi="Times New Roman" w:eastAsia="宋体"/>
          <w:sz w:val="24"/>
        </w:rPr>
        <w:t>任务三将10个需求区域依次设为事故区，每次仿真只发生一个单区域事故，因此得到10类相互独立的空间情景。事故持续时间</w:t>
      </w:r>
      <m:oMath>
        <m:r>
          <m:rPr/>
          <m:t>H</m:t>
        </m:r>
      </m:oMath>
      <w:r>
        <w:rPr>
          <w:rFonts w:hint="eastAsia" w:ascii="Times New Roman" w:hAnsi="Times New Roman" w:eastAsia="宋体"/>
          <w:sz w:val="24"/>
        </w:rPr>
        <w:t>在</w:t>
      </w:r>
      <m:oMath>
        <m:r>
          <m:rPr>
            <m:sty m:val="p"/>
          </m:rPr>
          <m:t>[</m:t>
        </m:r>
        <m:r>
          <m:rPr/>
          <m:t>0.5</m:t>
        </m:r>
        <m:r>
          <m:rPr>
            <m:sty m:val="p"/>
          </m:rPr>
          <m:t>,</m:t>
        </m:r>
        <m:r>
          <m:rPr/>
          <m:t>12</m:t>
        </m:r>
        <m:r>
          <m:rPr>
            <m:sty m:val="p"/>
          </m:rPr>
          <m:t>]</m:t>
        </m:r>
      </m:oMath>
      <w:r>
        <w:rPr>
          <w:rFonts w:ascii="Times New Roman" w:hAnsi="Times New Roman" w:eastAsia="宋体"/>
          <w:sz w:val="24"/>
        </w:rPr>
        <w:t xml:space="preserve"> </w:t>
      </w:r>
      <w:r>
        <w:rPr>
          <w:rFonts w:hint="eastAsia" w:ascii="Times New Roman" w:hAnsi="Times New Roman" w:eastAsia="宋体"/>
          <w:sz w:val="24"/>
        </w:rPr>
        <w:t>h内连续变化，其他9个区域始终保持日常强度。</w:t>
      </w:r>
    </w:p>
    <w:p w14:paraId="7DA794A6">
      <w:pPr>
        <w:pStyle w:val="6"/>
        <w:snapToGrid w:val="0"/>
        <w:spacing w:before="0" w:after="0" w:line="360" w:lineRule="auto"/>
        <w:ind w:firstLine="480"/>
        <w:jc w:val="both"/>
      </w:pPr>
      <w:r>
        <w:rPr>
          <w:rFonts w:hint="eastAsia" w:ascii="Times New Roman" w:hAnsi="Times New Roman" w:eastAsia="宋体"/>
          <w:sz w:val="24"/>
        </w:rPr>
        <w:t>事故期间，事故区总呼叫强度升至日常值的5倍。实现时保留任务二的日常呼叫流，并在事故窗口内叠加4倍日常强度的独立NHPP增量。该构造使事故区总强度达到题设水平，并支持不同调度方案复用相同的日常背景和事故新增呼叫。</w:t>
      </w:r>
    </w:p>
    <w:p w14:paraId="679813CB">
      <w:pPr>
        <w:pStyle w:val="6"/>
        <w:snapToGrid w:val="0"/>
        <w:spacing w:before="0" w:after="0" w:line="360" w:lineRule="auto"/>
        <w:ind w:firstLine="480"/>
        <w:jc w:val="both"/>
      </w:pPr>
      <w:r>
        <w:rPr>
          <w:rFonts w:hint="eastAsia" w:ascii="Times New Roman" w:hAnsi="Times New Roman" w:eastAsia="宋体"/>
          <w:sz w:val="24"/>
        </w:rPr>
        <w:t>同一持续时长落在日内低谷或高峰时，系统压力存在差异。本文对每个</w:t>
      </w:r>
      <m:oMath>
        <m:r>
          <m:rPr/>
          <m:t>H</m:t>
        </m:r>
      </m:oMath>
      <w:r>
        <w:rPr>
          <w:rFonts w:hint="eastAsia" w:ascii="Times New Roman" w:hAnsi="Times New Roman" w:eastAsia="宋体"/>
          <w:sz w:val="24"/>
        </w:rPr>
        <w:t>在24</w:t>
      </w:r>
      <w:r>
        <w:rPr>
          <w:rFonts w:ascii="Times New Roman" w:hAnsi="Times New Roman" w:eastAsia="宋体"/>
          <w:sz w:val="24"/>
        </w:rPr>
        <w:t xml:space="preserve"> </w:t>
      </w:r>
      <w:r>
        <w:rPr>
          <w:rFonts w:hint="eastAsia" w:ascii="Times New Roman" w:hAnsi="Times New Roman" w:eastAsia="宋体"/>
          <w:sz w:val="24"/>
        </w:rPr>
        <w:t>h周期上按1</w:t>
      </w:r>
      <w:r>
        <w:rPr>
          <w:rFonts w:ascii="Times New Roman" w:hAnsi="Times New Roman" w:eastAsia="宋体"/>
          <w:sz w:val="24"/>
        </w:rPr>
        <w:t xml:space="preserve"> </w:t>
      </w:r>
      <w:r>
        <w:rPr>
          <w:rFonts w:hint="eastAsia" w:ascii="Times New Roman" w:hAnsi="Times New Roman" w:eastAsia="宋体"/>
          <w:sz w:val="24"/>
        </w:rPr>
        <w:t>min网格搜索累计呼叫概率最大的连续窗口，并将该窗口作为最不利事故时段。将窗口内的日常呼叫概率乘以区域日均需求和4倍增量系数，即得事故期预期新增呼叫量。</w:t>
      </w:r>
    </w:p>
    <w:p w14:paraId="6E4A6FFC">
      <w:pPr>
        <w:pStyle w:val="6"/>
        <w:snapToGrid w:val="0"/>
        <w:spacing w:before="0" w:after="0" w:line="360" w:lineRule="auto"/>
        <w:ind w:firstLine="480"/>
        <w:jc w:val="both"/>
      </w:pPr>
      <w:r>
        <w:rPr>
          <w:rFonts w:hint="eastAsia" w:ascii="Times New Roman" w:hAnsi="Times New Roman" w:eastAsia="宋体"/>
          <w:sz w:val="24"/>
        </w:rPr>
        <w:t>由图7可见，R1的日均需求量最大，相同持续时间下其预期新增呼叫最多。图中10个节点承担数值仿真与响应面重构，节点之间通过PCHIP插值描述连续时长下的响应变化。</w:t>
      </w:r>
    </w:p>
    <w:p w14:paraId="1DCA3F0C">
      <w:pPr>
        <w:pStyle w:val="6"/>
        <w:snapToGrid w:val="0"/>
        <w:spacing w:before="0" w:after="0"/>
        <w:ind w:firstLine="0"/>
        <w:jc w:val="center"/>
      </w:pPr>
      <w:r>
        <w:drawing>
          <wp:inline distT="0" distB="0" distL="114300" distR="114300">
            <wp:extent cx="4832350" cy="3174365"/>
            <wp:effectExtent l="0" t="0" r="0" b="0"/>
            <wp:docPr id="70" name="Picture" descr="图7 连续事故持续时间下的预期新增呼叫与自适应节点" title="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descr="图7 连续事故持续时间下的预期新增呼叫与自适应节点" title="图7"/>
                    <pic:cNvPicPr>
                      <a:picLocks noChangeAspect="1" noChangeArrowheads="1"/>
                    </pic:cNvPicPr>
                  </pic:nvPicPr>
                  <pic:blipFill>
                    <a:blip r:embed="rId14"/>
                    <a:stretch>
                      <a:fillRect/>
                    </a:stretch>
                  </pic:blipFill>
                  <pic:spPr>
                    <a:xfrm>
                      <a:off x="0" y="0"/>
                      <a:ext cx="4832604" cy="3174850"/>
                    </a:xfrm>
                    <a:prstGeom prst="rect">
                      <a:avLst/>
                    </a:prstGeom>
                    <a:noFill/>
                    <a:ln w="9525">
                      <a:noFill/>
                    </a:ln>
                  </pic:spPr>
                </pic:pic>
              </a:graphicData>
            </a:graphic>
          </wp:inline>
        </w:drawing>
      </w:r>
    </w:p>
    <w:p w14:paraId="3F0AD8A6">
      <w:pPr>
        <w:pStyle w:val="6"/>
        <w:keepNext/>
        <w:snapToGrid w:val="0"/>
        <w:spacing w:before="0" w:after="0" w:line="360" w:lineRule="auto"/>
        <w:ind w:firstLine="0"/>
        <w:jc w:val="center"/>
      </w:pPr>
      <w:r>
        <w:rPr>
          <w:rFonts w:hint="eastAsia" w:ascii="Times New Roman" w:hAnsi="Times New Roman" w:eastAsia="宋体"/>
          <w:sz w:val="21"/>
        </w:rPr>
        <w:t>图7</w:t>
      </w:r>
      <w:r>
        <w:rPr>
          <w:rFonts w:ascii="Times New Roman" w:hAnsi="Times New Roman" w:eastAsia="宋体"/>
          <w:sz w:val="21"/>
        </w:rPr>
        <w:t xml:space="preserve"> </w:t>
      </w:r>
      <w:r>
        <w:rPr>
          <w:rFonts w:hint="eastAsia" w:ascii="Times New Roman" w:hAnsi="Times New Roman" w:eastAsia="宋体"/>
          <w:sz w:val="21"/>
        </w:rPr>
        <w:t>连续事故持续时间下的预期新增呼叫与自适应节点</w:t>
      </w:r>
    </w:p>
    <w:bookmarkEnd w:id="28"/>
    <w:p w14:paraId="269A747A">
      <w:pPr>
        <w:pStyle w:val="4"/>
        <w:snapToGrid w:val="0"/>
        <w:spacing w:before="50" w:after="50" w:line="240" w:lineRule="auto"/>
        <w:ind w:firstLine="0"/>
        <w:jc w:val="left"/>
      </w:pPr>
      <w:bookmarkStart w:id="29" w:name="常态预测与事故感知预测"/>
      <w:r>
        <w:rPr>
          <w:rFonts w:ascii="Times New Roman" w:hAnsi="Times New Roman" w:eastAsia="宋体"/>
          <w:b/>
          <w:sz w:val="24"/>
        </w:rPr>
        <w:t xml:space="preserve">7.2 </w:t>
      </w:r>
      <w:r>
        <w:rPr>
          <w:rFonts w:hint="eastAsia" w:ascii="Times New Roman" w:hAnsi="Times New Roman" w:eastAsia="宋体"/>
          <w:b/>
          <w:sz w:val="24"/>
        </w:rPr>
        <w:t>常态预测与事故感知预测</w:t>
      </w:r>
    </w:p>
    <w:p w14:paraId="502A3ADD">
      <w:pPr>
        <w:pStyle w:val="6"/>
        <w:snapToGrid w:val="0"/>
        <w:spacing w:before="0" w:after="0" w:line="360" w:lineRule="auto"/>
        <w:ind w:firstLine="480"/>
        <w:jc w:val="both"/>
      </w:pPr>
      <w:r>
        <w:rPr>
          <w:rFonts w:hint="eastAsia" w:ascii="Times New Roman" w:hAnsi="Times New Roman" w:eastAsia="宋体"/>
          <w:sz w:val="24"/>
        </w:rPr>
        <w:t>任务三中的响应变化同时受到事故新增需求和调度规则调整的影响。为了单独评价事故信息对派车选择的作用，本文固定车辆数量和实际事故呼叫，仅改变未来45</w:t>
      </w:r>
      <w:r>
        <w:rPr>
          <w:rFonts w:ascii="Times New Roman" w:hAnsi="Times New Roman" w:eastAsia="宋体"/>
          <w:sz w:val="24"/>
        </w:rPr>
        <w:t xml:space="preserve"> </w:t>
      </w:r>
      <w:r>
        <w:rPr>
          <w:rFonts w:hint="eastAsia" w:ascii="Times New Roman" w:hAnsi="Times New Roman" w:eastAsia="宋体"/>
          <w:sz w:val="24"/>
        </w:rPr>
        <w:t>min需求预测，并设置以下两个模式：</w:t>
      </w:r>
    </w:p>
    <w:p w14:paraId="63280AB2">
      <w:pPr>
        <w:pStyle w:val="6"/>
        <w:numPr>
          <w:ilvl w:val="0"/>
          <w:numId w:val="2"/>
        </w:numPr>
        <w:snapToGrid w:val="0"/>
        <w:spacing w:before="0" w:after="0" w:line="360" w:lineRule="auto"/>
        <w:jc w:val="both"/>
      </w:pPr>
      <m:oMath>
        <m:sSub>
          <m:sSubPr/>
          <m:e>
            <m:r>
              <m:rPr/>
              <m:t>B</m:t>
            </m:r>
          </m:e>
          <m:sub>
            <m:r>
              <m:rPr/>
              <m:t>N</m:t>
            </m:r>
          </m:sub>
        </m:sSub>
      </m:oMath>
      <w:r>
        <w:rPr>
          <w:rFonts w:hint="eastAsia" w:ascii="Times New Roman" w:hAnsi="Times New Roman" w:eastAsia="宋体"/>
          <w:sz w:val="24"/>
        </w:rPr>
        <w:t>：实际呼叫流包含事故增量，但未来45</w:t>
      </w:r>
      <w:r>
        <w:rPr>
          <w:rFonts w:ascii="Times New Roman" w:hAnsi="Times New Roman" w:eastAsia="宋体"/>
          <w:sz w:val="24"/>
        </w:rPr>
        <w:t xml:space="preserve"> </w:t>
      </w:r>
      <w:r>
        <w:rPr>
          <w:rFonts w:hint="eastAsia" w:ascii="Times New Roman" w:hAnsi="Times New Roman" w:eastAsia="宋体"/>
          <w:sz w:val="24"/>
        </w:rPr>
        <w:t>min覆盖损失仍按日常预计呼叫强度计算；</w:t>
      </w:r>
    </w:p>
    <w:p w14:paraId="206A2CEB">
      <w:pPr>
        <w:pStyle w:val="6"/>
        <w:numPr>
          <w:ilvl w:val="0"/>
          <w:numId w:val="2"/>
        </w:numPr>
        <w:snapToGrid w:val="0"/>
        <w:spacing w:before="0" w:after="0" w:line="360" w:lineRule="auto"/>
        <w:jc w:val="both"/>
      </w:pPr>
      <m:oMath>
        <m:sSub>
          <m:sSubPr/>
          <m:e>
            <m:r>
              <m:rPr/>
              <m:t>B</m:t>
            </m:r>
          </m:e>
          <m:sub>
            <m:r>
              <m:rPr/>
              <m:t>E</m:t>
            </m:r>
          </m:sub>
        </m:sSub>
      </m:oMath>
      <w:r>
        <w:rPr>
          <w:rFonts w:hint="eastAsia" w:ascii="Times New Roman" w:hAnsi="Times New Roman" w:eastAsia="宋体"/>
          <w:sz w:val="24"/>
        </w:rPr>
        <w:t>：只在事故已经发生的时段内，把已识别事故区未来45</w:t>
      </w:r>
      <w:r>
        <w:rPr>
          <w:rFonts w:ascii="Times New Roman" w:hAnsi="Times New Roman" w:eastAsia="宋体"/>
          <w:sz w:val="24"/>
        </w:rPr>
        <w:t xml:space="preserve"> </w:t>
      </w:r>
      <w:r>
        <w:rPr>
          <w:rFonts w:hint="eastAsia" w:ascii="Times New Roman" w:hAnsi="Times New Roman" w:eastAsia="宋体"/>
          <w:sz w:val="24"/>
        </w:rPr>
        <w:t>min预计呼叫强度的倍率调整为5，其余评分、约束和参数保持不变。</w:t>
      </w:r>
    </w:p>
    <w:p w14:paraId="7BD5EA76">
      <w:pPr>
        <w:pStyle w:val="6"/>
        <w:snapToGrid w:val="0"/>
        <w:spacing w:before="0" w:after="0" w:line="360" w:lineRule="auto"/>
        <w:ind w:firstLine="480"/>
        <w:jc w:val="both"/>
      </w:pPr>
      <w:r>
        <w:rPr>
          <w:rFonts w:hint="eastAsia" w:ascii="Times New Roman" w:hAnsi="Times New Roman" w:eastAsia="宋体"/>
          <w:sz w:val="24"/>
        </w:rPr>
        <w:t>这里的</w:t>
      </w:r>
      <m:oMath>
        <m:sSub>
          <m:sSubPr/>
          <m:e>
            <m:r>
              <m:rPr/>
              <m:t>B</m:t>
            </m:r>
          </m:e>
          <m:sub>
            <m:r>
              <m:rPr/>
              <m:t>N</m:t>
            </m:r>
          </m:sub>
        </m:sSub>
      </m:oMath>
      <w:r>
        <w:rPr>
          <w:rFonts w:hint="eastAsia" w:ascii="Times New Roman" w:hAnsi="Times New Roman" w:eastAsia="宋体"/>
          <w:sz w:val="24"/>
        </w:rPr>
        <w:t>仍包含事故呼叫，只是派车评分尚未利用事故信息；</w:t>
      </w:r>
      <m:oMath>
        <m:sSub>
          <m:sSubPr/>
          <m:e>
            <m:r>
              <m:rPr/>
              <m:t>B</m:t>
            </m:r>
          </m:e>
          <m:sub>
            <m:r>
              <m:rPr/>
              <m:t>E</m:t>
            </m:r>
          </m:sub>
        </m:sSub>
      </m:oMath>
      <w:r>
        <w:rPr>
          <w:rFonts w:hint="eastAsia" w:ascii="Times New Roman" w:hAnsi="Times New Roman" w:eastAsia="宋体"/>
          <w:sz w:val="24"/>
        </w:rPr>
        <w:t>则把已识别的事故区域及强度用于评估未来车辆覆盖损失。因此，</w:t>
      </w:r>
      <m:oMath>
        <m:sSub>
          <m:sSubPr/>
          <m:e>
            <m:r>
              <m:rPr/>
              <m:t>B</m:t>
            </m:r>
          </m:e>
          <m:sub>
            <m:r>
              <m:rPr/>
              <m:t>N</m:t>
            </m:r>
          </m:sub>
        </m:sSub>
      </m:oMath>
      <w:r>
        <w:rPr>
          <w:rFonts w:hint="eastAsia" w:ascii="Times New Roman" w:hAnsi="Times New Roman" w:eastAsia="宋体"/>
          <w:sz w:val="24"/>
        </w:rPr>
        <w:t>可作为</w:t>
      </w:r>
      <m:oMath>
        <m:sSub>
          <m:sSubPr/>
          <m:e>
            <m:r>
              <m:rPr/>
              <m:t>B</m:t>
            </m:r>
          </m:e>
          <m:sub>
            <m:r>
              <m:rPr/>
              <m:t>E</m:t>
            </m:r>
          </m:sub>
        </m:sSub>
      </m:oMath>
      <w:r>
        <w:rPr>
          <w:rFonts w:hint="eastAsia" w:ascii="Times New Roman" w:hAnsi="Times New Roman" w:eastAsia="宋体"/>
          <w:sz w:val="24"/>
        </w:rPr>
        <w:t>在同一事故情景下的对照。</w:t>
      </w:r>
    </w:p>
    <w:p w14:paraId="5615AB0A">
      <w:pPr>
        <w:pStyle w:val="6"/>
        <w:snapToGrid w:val="0"/>
        <w:spacing w:before="0" w:after="0" w:line="360" w:lineRule="auto"/>
        <w:ind w:firstLine="480"/>
        <w:jc w:val="both"/>
      </w:pPr>
      <w:r>
        <w:rPr>
          <w:rFonts w:hint="eastAsia" w:ascii="Times New Roman" w:hAnsi="Times New Roman" w:eastAsia="宋体"/>
          <w:sz w:val="24"/>
        </w:rPr>
        <w:t>仿真中，两种模式在相同事故区域</w:t>
      </w:r>
      <m:oMath>
        <m:r>
          <m:rPr/>
          <m:t>k</m:t>
        </m:r>
      </m:oMath>
      <w:r>
        <w:rPr>
          <w:rFonts w:hint="eastAsia" w:ascii="Times New Roman" w:hAnsi="Times New Roman" w:eastAsia="宋体"/>
          <w:sz w:val="24"/>
        </w:rPr>
        <w:t>、持续时间</w:t>
      </w:r>
      <m:oMath>
        <m:r>
          <m:rPr/>
          <m:t>H</m:t>
        </m:r>
      </m:oMath>
      <w:r>
        <w:rPr>
          <w:rFonts w:hint="eastAsia" w:ascii="Times New Roman" w:hAnsi="Times New Roman" w:eastAsia="宋体"/>
          <w:sz w:val="24"/>
        </w:rPr>
        <w:t>和随机种子</w:t>
      </w:r>
      <m:oMath>
        <m:r>
          <m:rPr/>
          <m:t>s</m:t>
        </m:r>
      </m:oMath>
      <w:r>
        <w:rPr>
          <w:rFonts w:hint="eastAsia" w:ascii="Times New Roman" w:hAnsi="Times New Roman" w:eastAsia="宋体"/>
          <w:sz w:val="24"/>
        </w:rPr>
        <w:t>下共享事故起点、呼叫数量、到达时刻、需求区域及车辆初始状态，并计算成对差</w:t>
      </w:r>
      <m:oMath>
        <m:sSub>
          <m:sSubPr/>
          <m:e>
            <m:r>
              <m:rPr/>
              <m:t>D</m:t>
            </m:r>
          </m:e>
          <m:sub>
            <m:r>
              <m:rPr/>
              <m:t>k,s</m:t>
            </m:r>
          </m:sub>
        </m:sSub>
        <m:r>
          <m:rPr>
            <m:sty m:val="p"/>
          </m:rPr>
          <m:t>(</m:t>
        </m:r>
        <m:r>
          <m:rPr/>
          <m:t>H</m:t>
        </m:r>
        <m:r>
          <m:rPr>
            <m:sty m:val="p"/>
          </m:rPr>
          <m:t>)=</m:t>
        </m:r>
        <m:sSubSup>
          <m:sSubSupPr/>
          <m:e>
            <m:r>
              <m:rPr/>
              <m:t>T</m:t>
            </m:r>
          </m:e>
          <m:sub>
            <m:r>
              <m:rPr/>
              <m:t>k,s</m:t>
            </m:r>
          </m:sub>
          <m:sup>
            <m:sSub>
              <m:sSubPr/>
              <m:e>
                <m:r>
                  <m:rPr/>
                  <m:t>B</m:t>
                </m:r>
              </m:e>
              <m:sub>
                <m:r>
                  <m:rPr/>
                  <m:t>E</m:t>
                </m:r>
              </m:sub>
            </m:sSub>
          </m:sup>
        </m:sSubSup>
        <m:r>
          <m:rPr>
            <m:sty m:val="p"/>
          </m:rPr>
          <m:t>(</m:t>
        </m:r>
        <m:r>
          <m:rPr/>
          <m:t>H</m:t>
        </m:r>
        <m:r>
          <m:rPr>
            <m:sty m:val="p"/>
          </m:rPr>
          <m:t>)−</m:t>
        </m:r>
        <m:sSubSup>
          <m:sSubSupPr/>
          <m:e>
            <m:r>
              <m:rPr/>
              <m:t>T</m:t>
            </m:r>
          </m:e>
          <m:sub>
            <m:r>
              <m:rPr/>
              <m:t>k,s</m:t>
            </m:r>
          </m:sub>
          <m:sup>
            <m:sSub>
              <m:sSubPr/>
              <m:e>
                <m:r>
                  <m:rPr/>
                  <m:t>B</m:t>
                </m:r>
              </m:e>
              <m:sub>
                <m:r>
                  <m:rPr/>
                  <m:t>N</m:t>
                </m:r>
              </m:sub>
            </m:sSub>
          </m:sup>
        </m:sSubSup>
        <m:r>
          <m:rPr>
            <m:sty m:val="p"/>
          </m:rPr>
          <m:t>(</m:t>
        </m:r>
        <m:r>
          <m:rPr/>
          <m:t>H</m:t>
        </m:r>
        <m:r>
          <m:rPr>
            <m:sty m:val="p"/>
          </m:rPr>
          <m:t>)</m:t>
        </m:r>
      </m:oMath>
      <w:r>
        <w:rPr>
          <w:rFonts w:hint="eastAsia" w:ascii="Times New Roman" w:hAnsi="Times New Roman" w:eastAsia="宋体"/>
          <w:sz w:val="24"/>
        </w:rPr>
        <w:t>。共同随机数控制了事故规模、呼叫时刻和初始队列状态造成的波动，使该差值主要反映预计呼叫强度改变后车辆派出顺序的变化。</w:t>
      </w:r>
      <m:oMath>
        <m:sSub>
          <m:sSubPr/>
          <m:e>
            <m:r>
              <m:rPr/>
              <m:t>D</m:t>
            </m:r>
          </m:e>
          <m:sub>
            <m:r>
              <m:rPr/>
              <m:t>k,s</m:t>
            </m:r>
          </m:sub>
        </m:sSub>
        <m:r>
          <m:rPr>
            <m:sty m:val="p"/>
          </m:rPr>
          <m:t>(</m:t>
        </m:r>
        <m:r>
          <m:rPr/>
          <m:t>H</m:t>
        </m:r>
        <m:r>
          <m:rPr>
            <m:sty m:val="p"/>
          </m:rPr>
          <m:t>)&lt;</m:t>
        </m:r>
        <m:r>
          <m:rPr/>
          <m:t>0</m:t>
        </m:r>
      </m:oMath>
      <w:r>
        <w:rPr>
          <w:rFonts w:hint="eastAsia" w:ascii="Times New Roman" w:hAnsi="Times New Roman" w:eastAsia="宋体"/>
          <w:sz w:val="24"/>
        </w:rPr>
        <w:t>表示事故感知派车改善响应；95%置信区间包含0时，现有复制尚未提供稳定的改善证据。</w:t>
      </w:r>
    </w:p>
    <w:p w14:paraId="1A833C34">
      <w:pPr>
        <w:pStyle w:val="6"/>
        <w:snapToGrid w:val="0"/>
        <w:spacing w:before="0" w:after="0" w:line="360" w:lineRule="auto"/>
        <w:ind w:firstLine="480"/>
        <w:jc w:val="both"/>
      </w:pPr>
      <w:r>
        <w:rPr>
          <w:rFonts w:hint="eastAsia" w:ascii="Times New Roman" w:hAnsi="Times New Roman" w:eastAsia="宋体"/>
          <w:sz w:val="24"/>
        </w:rPr>
        <w:t>若将</w:t>
      </w:r>
      <m:oMath>
        <m:sSub>
          <m:sSubPr/>
          <m:e>
            <m:r>
              <m:rPr/>
              <m:t>B</m:t>
            </m:r>
          </m:e>
          <m:sub>
            <m:r>
              <m:rPr/>
              <m:t>E</m:t>
            </m:r>
          </m:sub>
        </m:sSub>
      </m:oMath>
      <w:r>
        <w:rPr>
          <w:rFonts w:hint="eastAsia" w:ascii="Times New Roman" w:hAnsi="Times New Roman" w:eastAsia="宋体"/>
          <w:sz w:val="24"/>
        </w:rPr>
        <w:t>直接与任务二的常态结果比较，差异会同时包含事故新增需求和派车调整；若与增加外援后的方案比较，又会混入车辆容量变化。采用</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可以识别事故信息修正的作用，再将外援方案与</w:t>
      </w:r>
      <m:oMath>
        <m:sSub>
          <m:sSubPr/>
          <m:e>
            <m:r>
              <m:rPr/>
              <m:t>B</m:t>
            </m:r>
          </m:e>
          <m:sub>
            <m:r>
              <m:rPr/>
              <m:t>E</m:t>
            </m:r>
          </m:sub>
        </m:sSub>
      </m:oMath>
      <w:r>
        <w:rPr>
          <w:rFonts w:hint="eastAsia" w:ascii="Times New Roman" w:hAnsi="Times New Roman" w:eastAsia="宋体"/>
          <w:sz w:val="24"/>
        </w:rPr>
        <w:t>比较，评价扩充运力带来的改善。两类比较分别对应派车顺序调整和车辆数量增加。</w:t>
      </w:r>
    </w:p>
    <w:p w14:paraId="4F80260F">
      <w:pPr>
        <w:pStyle w:val="6"/>
        <w:snapToGrid w:val="0"/>
        <w:spacing w:before="0" w:after="0" w:line="360" w:lineRule="auto"/>
        <w:ind w:firstLine="480"/>
        <w:jc w:val="both"/>
      </w:pPr>
      <w:r>
        <w:rPr>
          <w:rFonts w:hint="eastAsia" w:ascii="Times New Roman" w:hAnsi="Times New Roman" w:eastAsia="宋体"/>
          <w:sz w:val="24"/>
        </w:rPr>
        <w:t>具体实现沿用策略B的评分结构和</w:t>
      </w:r>
      <m:oMath>
        <m:r>
          <m:rPr>
            <m:sty m:val="p"/>
          </m:rPr>
          <m:t>(</m:t>
        </m:r>
        <m:r>
          <m:rPr/>
          <m:t>β</m:t>
        </m:r>
        <m:r>
          <m:rPr>
            <m:sty m:val="p"/>
          </m:rPr>
          <m:t>,</m:t>
        </m:r>
        <m:r>
          <m:rPr/>
          <m:t>δ</m:t>
        </m:r>
        <m:r>
          <m:rPr>
            <m:sty m:val="p"/>
          </m:rPr>
          <m:t>)=(</m:t>
        </m:r>
        <m:r>
          <m:rPr/>
          <m:t>4</m:t>
        </m:r>
        <m:r>
          <m:rPr>
            <m:sty m:val="p"/>
          </m:rPr>
          <m:t>,</m:t>
        </m:r>
        <m:r>
          <m:rPr/>
          <m:t>2</m:t>
        </m:r>
        <m:r>
          <m:rPr>
            <m:sty m:val="p"/>
          </m:rPr>
          <m:t>)</m:t>
        </m:r>
      </m:oMath>
      <w:r>
        <w:rPr>
          <w:rFonts w:hint="eastAsia" w:ascii="Times New Roman" w:hAnsi="Times New Roman" w:eastAsia="宋体"/>
          <w:sz w:val="24"/>
        </w:rPr>
        <w:t>。计算未来45</w:t>
      </w:r>
      <w:r>
        <w:rPr>
          <w:rFonts w:ascii="Times New Roman" w:hAnsi="Times New Roman" w:eastAsia="宋体"/>
          <w:sz w:val="24"/>
        </w:rPr>
        <w:t xml:space="preserve"> </w:t>
      </w:r>
      <w:r>
        <w:rPr>
          <w:rFonts w:hint="eastAsia" w:ascii="Times New Roman" w:hAnsi="Times New Roman" w:eastAsia="宋体"/>
          <w:sz w:val="24"/>
        </w:rPr>
        <w:t>min覆盖损失时，</w:t>
      </w:r>
      <m:oMath>
        <m:sSub>
          <m:sSubPr/>
          <m:e>
            <m:r>
              <m:rPr/>
              <m:t>B</m:t>
            </m:r>
          </m:e>
          <m:sub>
            <m:r>
              <m:rPr/>
              <m:t>E</m:t>
            </m:r>
          </m:sub>
        </m:sSub>
      </m:oMath>
      <w:r>
        <w:rPr>
          <w:rFonts w:hint="eastAsia" w:ascii="Times New Roman" w:hAnsi="Times New Roman" w:eastAsia="宋体"/>
          <w:sz w:val="24"/>
        </w:rPr>
        <w:t>仅将事故区与事故时段重叠部分的预计呼叫强度调整为日常值的5倍，其余区域保持不变。若某辆车离站会明显削弱事故区的后续响应，其评分将上升，从而更可能被保留；车辆配置、FCFS规则、45</w:t>
      </w:r>
      <w:r>
        <w:rPr>
          <w:rFonts w:ascii="Times New Roman" w:hAnsi="Times New Roman" w:eastAsia="宋体"/>
          <w:sz w:val="24"/>
        </w:rPr>
        <w:t xml:space="preserve"> </w:t>
      </w:r>
      <w:r>
        <w:rPr>
          <w:rFonts w:hint="eastAsia" w:ascii="Times New Roman" w:hAnsi="Times New Roman" w:eastAsia="宋体"/>
          <w:sz w:val="24"/>
        </w:rPr>
        <w:t>min占用、日12次上限和任务后回站规则均不改变。</w:t>
      </w:r>
    </w:p>
    <w:bookmarkEnd w:id="29"/>
    <w:p w14:paraId="63E470E9">
      <w:pPr>
        <w:pStyle w:val="4"/>
        <w:snapToGrid w:val="0"/>
        <w:spacing w:before="50" w:after="50" w:line="240" w:lineRule="auto"/>
        <w:ind w:firstLine="0"/>
        <w:jc w:val="left"/>
      </w:pPr>
      <w:bookmarkStart w:id="30" w:name="应急响应方案"/>
      <w:r>
        <w:rPr>
          <w:rFonts w:ascii="Times New Roman" w:hAnsi="Times New Roman" w:eastAsia="宋体"/>
          <w:b/>
          <w:sz w:val="24"/>
        </w:rPr>
        <w:t xml:space="preserve">7.3 </w:t>
      </w:r>
      <w:r>
        <w:rPr>
          <w:rFonts w:hint="eastAsia" w:ascii="Times New Roman" w:hAnsi="Times New Roman" w:eastAsia="宋体"/>
          <w:b/>
          <w:sz w:val="24"/>
        </w:rPr>
        <w:t>应急响应方案</w:t>
      </w:r>
    </w:p>
    <w:p w14:paraId="43DC1C9B">
      <w:pPr>
        <w:pStyle w:val="6"/>
        <w:snapToGrid w:val="0"/>
        <w:spacing w:before="0" w:after="0" w:line="360" w:lineRule="auto"/>
        <w:ind w:firstLine="480"/>
        <w:jc w:val="both"/>
      </w:pPr>
      <w:r>
        <w:rPr>
          <w:rFonts w:hint="eastAsia" w:ascii="Times New Roman" w:hAnsi="Times New Roman" w:eastAsia="宋体"/>
          <w:sz w:val="24"/>
        </w:rPr>
        <w:t>任务三以日常主策略B为基础，通过事故信息修正派车顺序。六个站点和12辆车保持任务一的配置，车辆完成任务后返回所属站点；调度中心在每次派车时根据最新事故状态重新计算评分。具体执行过程如下。</w:t>
      </w:r>
    </w:p>
    <w:p w14:paraId="28188594">
      <w:pPr>
        <w:pStyle w:val="6"/>
        <w:numPr>
          <w:ilvl w:val="0"/>
          <w:numId w:val="3"/>
        </w:numPr>
        <w:snapToGrid w:val="0"/>
        <w:spacing w:before="0" w:after="0" w:line="360" w:lineRule="auto"/>
        <w:jc w:val="both"/>
      </w:pPr>
      <w:r>
        <w:rPr>
          <w:rFonts w:hint="eastAsia" w:ascii="Times New Roman" w:hAnsi="Times New Roman" w:eastAsia="宋体"/>
          <w:b/>
          <w:bCs/>
          <w:sz w:val="24"/>
        </w:rPr>
        <w:t>启动事故模式。</w:t>
      </w:r>
      <w:r>
        <w:rPr>
          <w:rFonts w:ascii="Times New Roman" w:hAnsi="Times New Roman" w:eastAsia="宋体"/>
          <w:sz w:val="24"/>
        </w:rPr>
        <w:t xml:space="preserve"> </w:t>
      </w:r>
      <w:r>
        <w:rPr>
          <w:rFonts w:hint="eastAsia" w:ascii="Times New Roman" w:hAnsi="Times New Roman" w:eastAsia="宋体"/>
          <w:sz w:val="24"/>
        </w:rPr>
        <w:t>调度中心确认事故区域</w:t>
      </w:r>
      <m:oMath>
        <m:r>
          <m:rPr/>
          <m:t>k</m:t>
        </m:r>
      </m:oMath>
      <w:r>
        <w:rPr>
          <w:rFonts w:hint="eastAsia" w:ascii="Times New Roman" w:hAnsi="Times New Roman" w:eastAsia="宋体"/>
          <w:sz w:val="24"/>
        </w:rPr>
        <w:t>和发生时刻</w:t>
      </w:r>
      <m:oMath>
        <m:sSub>
          <m:sSubPr/>
          <m:e>
            <m:r>
              <m:rPr/>
              <m:t>t</m:t>
            </m:r>
          </m:e>
          <m:sub>
            <m:r>
              <m:rPr/>
              <m:t>0</m:t>
            </m:r>
          </m:sub>
        </m:sSub>
      </m:oMath>
      <w:r>
        <w:rPr>
          <w:rFonts w:hint="eastAsia" w:ascii="Times New Roman" w:hAnsi="Times New Roman" w:eastAsia="宋体"/>
          <w:sz w:val="24"/>
        </w:rPr>
        <w:t>后，将运行模式由</w:t>
      </w:r>
      <m:oMath>
        <m:sSub>
          <m:sSubPr/>
          <m:e>
            <m:r>
              <m:rPr/>
              <m:t>B</m:t>
            </m:r>
          </m:e>
          <m:sub>
            <m:r>
              <m:rPr/>
              <m:t>N</m:t>
            </m:r>
          </m:sub>
        </m:sSub>
      </m:oMath>
      <w:r>
        <w:rPr>
          <w:rFonts w:hint="eastAsia" w:ascii="Times New Roman" w:hAnsi="Times New Roman" w:eastAsia="宋体"/>
          <w:sz w:val="24"/>
        </w:rPr>
        <w:t>切换为</w:t>
      </w:r>
      <m:oMath>
        <m:sSub>
          <m:sSubPr/>
          <m:e>
            <m:r>
              <m:rPr/>
              <m:t>B</m:t>
            </m:r>
          </m:e>
          <m:sub>
            <m:r>
              <m:rPr/>
              <m:t>E</m:t>
            </m:r>
          </m:sub>
        </m:sSub>
      </m:oMath>
      <w:r>
        <w:rPr>
          <w:rFonts w:hint="eastAsia" w:ascii="Times New Roman" w:hAnsi="Times New Roman" w:eastAsia="宋体"/>
          <w:sz w:val="24"/>
        </w:rPr>
        <w:t>。事故持续期间，区域</w:t>
      </w:r>
      <m:oMath>
        <m:r>
          <m:rPr/>
          <m:t>k</m:t>
        </m:r>
      </m:oMath>
      <w:r>
        <w:rPr>
          <w:rFonts w:hint="eastAsia" w:ascii="Times New Roman" w:hAnsi="Times New Roman" w:eastAsia="宋体"/>
          <w:sz w:val="24"/>
        </w:rPr>
        <w:t>的预计呼叫强度倍率设为5，其余区域保持为1；每次评分只对未来45</w:t>
      </w:r>
      <w:r>
        <w:rPr>
          <w:rFonts w:ascii="Times New Roman" w:hAnsi="Times New Roman" w:eastAsia="宋体"/>
          <w:sz w:val="24"/>
        </w:rPr>
        <w:t xml:space="preserve"> </w:t>
      </w:r>
      <w:r>
        <w:rPr>
          <w:rFonts w:hint="eastAsia" w:ascii="Times New Roman" w:hAnsi="Times New Roman" w:eastAsia="宋体"/>
          <w:sz w:val="24"/>
        </w:rPr>
        <w:t>min内仍处于事故期的部分采用5倍预计呼叫强度。</w:t>
      </w:r>
    </w:p>
    <w:p w14:paraId="0525592A">
      <w:pPr>
        <w:pStyle w:val="6"/>
        <w:numPr>
          <w:ilvl w:val="0"/>
          <w:numId w:val="3"/>
        </w:numPr>
        <w:snapToGrid w:val="0"/>
        <w:spacing w:before="0" w:after="0" w:line="360" w:lineRule="auto"/>
        <w:jc w:val="both"/>
      </w:pPr>
      <w:r>
        <w:rPr>
          <w:rFonts w:hint="eastAsia" w:ascii="Times New Roman" w:hAnsi="Times New Roman" w:eastAsia="宋体"/>
          <w:b/>
          <w:bCs/>
          <w:sz w:val="24"/>
        </w:rPr>
        <w:t>滚动选择车辆。</w:t>
      </w:r>
      <w:r>
        <w:rPr>
          <w:rFonts w:ascii="Times New Roman" w:hAnsi="Times New Roman" w:eastAsia="宋体"/>
          <w:sz w:val="24"/>
        </w:rPr>
        <w:t xml:space="preserve"> </w:t>
      </w:r>
      <w:r>
        <w:rPr>
          <w:rFonts w:hint="eastAsia" w:ascii="Times New Roman" w:hAnsi="Times New Roman" w:eastAsia="宋体"/>
          <w:sz w:val="24"/>
        </w:rPr>
        <w:t>对FCFS队首呼叫，先从当日接单未满12次的空闲车辆中找出行驶时间最短值，再保留比该值至多增加2</w:t>
      </w:r>
      <w:r>
        <w:rPr>
          <w:rFonts w:ascii="Times New Roman" w:hAnsi="Times New Roman" w:eastAsia="宋体"/>
          <w:sz w:val="24"/>
        </w:rPr>
        <w:t xml:space="preserve"> </w:t>
      </w:r>
      <w:r>
        <w:rPr>
          <w:rFonts w:hint="eastAsia" w:ascii="Times New Roman" w:hAnsi="Times New Roman" w:eastAsia="宋体"/>
          <w:sz w:val="24"/>
        </w:rPr>
        <w:t>min的候选车辆。对候选车辆计算上述事故感知评分，派出评分最小者。该规则允许以有限的当前绕行保留对事故区后续呼叫更重要的车辆。</w:t>
      </w:r>
    </w:p>
    <w:p w14:paraId="7928AC58">
      <w:pPr>
        <w:pStyle w:val="6"/>
        <w:numPr>
          <w:ilvl w:val="0"/>
          <w:numId w:val="3"/>
        </w:numPr>
        <w:snapToGrid w:val="0"/>
        <w:spacing w:before="0" w:after="0" w:line="360" w:lineRule="auto"/>
        <w:jc w:val="both"/>
      </w:pPr>
      <w:r>
        <w:rPr>
          <w:rFonts w:hint="eastAsia" w:ascii="Times New Roman" w:hAnsi="Times New Roman" w:eastAsia="宋体"/>
          <w:b/>
          <w:bCs/>
          <w:sz w:val="24"/>
        </w:rPr>
        <w:t>处理车辆不足。</w:t>
      </w:r>
      <w:r>
        <w:rPr>
          <w:rFonts w:ascii="Times New Roman" w:hAnsi="Times New Roman" w:eastAsia="宋体"/>
          <w:sz w:val="24"/>
        </w:rPr>
        <w:t xml:space="preserve"> </w:t>
      </w:r>
      <w:r>
        <w:rPr>
          <w:rFonts w:hint="eastAsia" w:ascii="Times New Roman" w:hAnsi="Times New Roman" w:eastAsia="宋体"/>
          <w:sz w:val="24"/>
        </w:rPr>
        <w:t>当前无合法空闲车辆时，呼叫继续留在全市FCFS队列，待车辆释放或跨日接单计数重置后再按上述规则派出。事故期到达且事故结束时仍在队列中的呼叫继续处理，派车次序保持不变。</w:t>
      </w:r>
    </w:p>
    <w:p w14:paraId="0C4F2769">
      <w:pPr>
        <w:pStyle w:val="6"/>
        <w:numPr>
          <w:ilvl w:val="0"/>
          <w:numId w:val="3"/>
        </w:numPr>
        <w:snapToGrid w:val="0"/>
        <w:spacing w:before="0" w:after="0" w:line="360" w:lineRule="auto"/>
        <w:jc w:val="both"/>
      </w:pPr>
      <w:r>
        <w:rPr>
          <w:rFonts w:hint="eastAsia" w:ascii="Times New Roman" w:hAnsi="Times New Roman" w:eastAsia="宋体"/>
          <w:b/>
          <w:bCs/>
          <w:sz w:val="24"/>
        </w:rPr>
        <w:t>退出事故模式。</w:t>
      </w:r>
      <w:r>
        <w:rPr>
          <w:rFonts w:ascii="Times New Roman" w:hAnsi="Times New Roman" w:eastAsia="宋体"/>
          <w:sz w:val="24"/>
        </w:rPr>
        <w:t xml:space="preserve"> </w:t>
      </w:r>
      <w:r>
        <w:rPr>
          <w:rFonts w:hint="eastAsia" w:ascii="Times New Roman" w:hAnsi="Times New Roman" w:eastAsia="宋体"/>
          <w:sz w:val="24"/>
        </w:rPr>
        <w:t>调度中心收到事故解除信息后，将事故区预计呼叫强度倍率恢复为1，后续派车回到策略B的日常评分。尚未完成的事故期呼叫继续处理，车辆完成任务后仍返回原所属站点。</w:t>
      </w:r>
    </w:p>
    <w:p w14:paraId="23FD4A39">
      <w:pPr>
        <w:pStyle w:val="6"/>
        <w:snapToGrid w:val="0"/>
        <w:spacing w:before="0" w:after="0" w:line="360" w:lineRule="auto"/>
        <w:ind w:firstLine="480"/>
        <w:jc w:val="both"/>
      </w:pPr>
      <w:r>
        <w:rPr>
          <w:rFonts w:hint="eastAsia" w:ascii="Times New Roman" w:hAnsi="Times New Roman" w:eastAsia="宋体"/>
          <w:sz w:val="24"/>
        </w:rPr>
        <w:t>事故确认、滚动派车、排队处理和模式退出构成事故期调度流程。7.7节给出现有12辆车下的响应结果及长时事故的容量瓶颈。</w:t>
      </w:r>
    </w:p>
    <w:bookmarkEnd w:id="30"/>
    <w:p w14:paraId="005FF32C">
      <w:pPr>
        <w:pStyle w:val="4"/>
        <w:snapToGrid w:val="0"/>
        <w:spacing w:before="50" w:after="50" w:line="240" w:lineRule="auto"/>
        <w:ind w:firstLine="0"/>
        <w:jc w:val="left"/>
      </w:pPr>
      <w:bookmarkStart w:id="31" w:name="事故期评价边界"/>
      <w:r>
        <w:rPr>
          <w:rFonts w:ascii="Times New Roman" w:hAnsi="Times New Roman" w:eastAsia="宋体"/>
          <w:b/>
          <w:sz w:val="24"/>
        </w:rPr>
        <w:t xml:space="preserve">7.4 </w:t>
      </w:r>
      <w:r>
        <w:rPr>
          <w:rFonts w:hint="eastAsia" w:ascii="Times New Roman" w:hAnsi="Times New Roman" w:eastAsia="宋体"/>
          <w:b/>
          <w:sz w:val="24"/>
        </w:rPr>
        <w:t>事故期评价边界</w:t>
      </w:r>
    </w:p>
    <w:p w14:paraId="18175453">
      <w:pPr>
        <w:pStyle w:val="6"/>
        <w:snapToGrid w:val="0"/>
        <w:spacing w:before="0" w:after="0" w:line="360" w:lineRule="auto"/>
        <w:ind w:firstLine="480"/>
        <w:jc w:val="both"/>
      </w:pPr>
      <w:r>
        <w:rPr>
          <w:rFonts w:hint="eastAsia" w:ascii="Times New Roman" w:hAnsi="Times New Roman" w:eastAsia="宋体"/>
          <w:sz w:val="24"/>
        </w:rPr>
        <w:t>每个复制均进行30天预热。评价样本按呼叫到达时刻界定：事故区间</w:t>
      </w:r>
      <m:oMath>
        <m:r>
          <m:rPr>
            <m:sty m:val="p"/>
          </m:rPr>
          <m:t>[</m:t>
        </m:r>
        <m:sSub>
          <m:sSubPr/>
          <m:e>
            <m:r>
              <m:rPr/>
              <m:t>t</m:t>
            </m:r>
          </m:e>
          <m:sub>
            <m:r>
              <m:rPr/>
              <m:t>0</m:t>
            </m:r>
          </m:sub>
        </m:sSub>
        <m:r>
          <m:rPr>
            <m:sty m:val="p"/>
          </m:rPr>
          <m:t>,</m:t>
        </m:r>
        <m:sSub>
          <m:sSubPr/>
          <m:e>
            <m:r>
              <m:rPr/>
              <m:t>t</m:t>
            </m:r>
          </m:e>
          <m:sub>
            <m:r>
              <m:rPr/>
              <m:t>0</m:t>
            </m:r>
          </m:sub>
        </m:sSub>
        <m:r>
          <m:rPr>
            <m:sty m:val="p"/>
          </m:rPr>
          <m:t>+</m:t>
        </m:r>
        <m:r>
          <m:rPr/>
          <m:t>H</m:t>
        </m:r>
        <m:r>
          <m:rPr>
            <m:sty m:val="p"/>
          </m:rPr>
          <m:t>)</m:t>
        </m:r>
      </m:oMath>
      <w:r>
        <w:rPr>
          <w:rFonts w:hint="eastAsia" w:ascii="Times New Roman" w:hAnsi="Times New Roman" w:eastAsia="宋体"/>
          <w:sz w:val="24"/>
        </w:rPr>
        <w:t>内到达的呼叫，即使事故结束时仍在排队，也继续仿真至获得服务，并计入完整响应时间。评价指标包含这些呼叫的全部排队延迟，事故结束后的新呼叫归入恢复阶段。</w:t>
      </w:r>
    </w:p>
    <w:p w14:paraId="6E377DC3">
      <w:pPr>
        <w:pStyle w:val="6"/>
        <w:snapToGrid w:val="0"/>
        <w:spacing w:before="0" w:after="0" w:line="360" w:lineRule="auto"/>
        <w:ind w:firstLine="480"/>
        <w:jc w:val="both"/>
      </w:pPr>
      <w:r>
        <w:rPr>
          <w:rFonts w:hint="eastAsia" w:ascii="Times New Roman" w:hAnsi="Times New Roman" w:eastAsia="宋体"/>
          <w:sz w:val="24"/>
        </w:rPr>
        <w:t>平均响应时间反映总体效率，P95响应时间和最大事故排队呼叫数反映严重拥堵，4分钟内到达率反映时限保障。对每个区域和模式分别报告这四项指标，记为</w:t>
      </w:r>
    </w:p>
    <w:p w14:paraId="582F2D34">
      <w:pPr>
        <w:pStyle w:val="6"/>
        <w:snapToGrid w:val="0"/>
        <w:spacing w:before="0" w:after="0" w:line="360" w:lineRule="auto"/>
        <w:ind w:firstLine="0"/>
        <w:jc w:val="center"/>
      </w:pPr>
      <m:oMathPara>
        <m:oMathParaPr>
          <m:jc m:val="center"/>
        </m:oMathParaPr>
        <m:oMath>
          <m:sSub>
            <m:sSubPr/>
            <m:e>
              <m:acc>
                <m:accPr>
                  <m:chr m:val="‾"/>
                </m:accPr>
                <m:e>
                  <m:r>
                    <m:rPr/>
                    <m:t>T</m:t>
                  </m:r>
                </m:e>
              </m:acc>
            </m:e>
            <m:sub>
              <m:r>
                <m:rPr/>
                <m:t>k</m:t>
              </m:r>
            </m:sub>
          </m:sSub>
          <m:r>
            <m:rPr>
              <m:sty m:val="p"/>
            </m:rPr>
            <m:t>(</m:t>
          </m:r>
          <m:r>
            <m:rPr/>
            <m:t>H</m:t>
          </m:r>
          <m:r>
            <m:rPr>
              <m:sty m:val="p"/>
            </m:rPr>
            <m:t>),</m:t>
          </m:r>
          <m:r>
            <m:rPr/>
            <m:t> P</m:t>
          </m:r>
          <m:sSub>
            <m:sSubPr/>
            <m:e>
              <m:r>
                <m:rPr/>
                <m:t>95</m:t>
              </m:r>
            </m:e>
            <m:sub>
              <m:r>
                <m:rPr/>
                <m:t>k</m:t>
              </m:r>
            </m:sub>
          </m:sSub>
          <m:r>
            <m:rPr>
              <m:sty m:val="p"/>
            </m:rPr>
            <m:t>(</m:t>
          </m:r>
          <m:r>
            <m:rPr/>
            <m:t>H</m:t>
          </m:r>
          <m:r>
            <m:rPr>
              <m:sty m:val="p"/>
            </m:rPr>
            <m:t>),</m:t>
          </m:r>
          <m:r>
            <m:rPr/>
            <m:t> </m:t>
          </m:r>
          <m:sSub>
            <m:sSubPr/>
            <m:e>
              <m:r>
                <m:rPr/>
                <m:t>C</m:t>
              </m:r>
            </m:e>
            <m:sub>
              <m:r>
                <m:rPr/>
                <m:t>4,k</m:t>
              </m:r>
            </m:sub>
          </m:sSub>
          <m:r>
            <m:rPr>
              <m:sty m:val="p"/>
            </m:rPr>
            <m:t>(</m:t>
          </m:r>
          <m:r>
            <m:rPr/>
            <m:t>H</m:t>
          </m:r>
          <m:r>
            <m:rPr>
              <m:sty m:val="p"/>
            </m:rPr>
            <m:t>),</m:t>
          </m:r>
          <m:r>
            <m:rPr/>
            <m:t> </m:t>
          </m:r>
          <m:sSub>
            <m:sSubPr/>
            <m:e>
              <m:r>
                <m:rPr/>
                <m:t>Q</m:t>
              </m:r>
            </m:e>
            <m:sub>
              <m:r>
                <m:rPr>
                  <m:sty m:val="p"/>
                </m:rPr>
                <m:t>max,k</m:t>
              </m:r>
            </m:sub>
          </m:sSub>
          <m:r>
            <m:rPr>
              <m:sty m:val="p"/>
            </m:rPr>
            <m:t>(</m:t>
          </m:r>
          <m:r>
            <m:rPr/>
            <m:t>H</m:t>
          </m:r>
          <m:r>
            <m:rPr>
              <m:sty m:val="p"/>
            </m:rPr>
            <m:t>).</m:t>
          </m:r>
        </m:oMath>
      </m:oMathPara>
    </w:p>
    <w:p w14:paraId="532E3A10">
      <w:pPr>
        <w:pStyle w:val="6"/>
        <w:snapToGrid w:val="0"/>
        <w:spacing w:before="0" w:after="0" w:line="360" w:lineRule="auto"/>
        <w:ind w:firstLine="480"/>
        <w:jc w:val="both"/>
      </w:pPr>
      <w:r>
        <w:rPr>
          <w:rFonts w:hint="eastAsia" w:ascii="Times New Roman" w:hAnsi="Times New Roman" w:eastAsia="宋体"/>
          <w:sz w:val="24"/>
        </w:rPr>
        <w:t>对同一呼叫流计算</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成对差，响应时间差为负表示事故感知模式改善。采用成对比较后，事故呼叫数量和到达时刻的随机波动同时作用于两个模式，差异主要反映预测规则。图8给出10个事故区域的平均响应时间曲面及置信带宽；区域和持续时间共同影响系统压力，置信带宽在长时事故情景下总体增大。</w:t>
      </w:r>
    </w:p>
    <w:p w14:paraId="5F418EF3">
      <w:pPr>
        <w:pStyle w:val="6"/>
        <w:snapToGrid w:val="0"/>
        <w:spacing w:before="0" w:after="0"/>
        <w:ind w:firstLine="0"/>
        <w:jc w:val="center"/>
      </w:pPr>
      <w:r>
        <w:drawing>
          <wp:inline distT="0" distB="0" distL="114300" distR="114300">
            <wp:extent cx="5062220" cy="4121785"/>
            <wp:effectExtent l="0" t="0" r="0" b="0"/>
            <wp:docPr id="76" name="Picture" descr="图8 各事故区域的平均响应时间曲面与不确定性" title="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descr="图8 各事故区域的平均响应时间曲面与不确定性" title="图8"/>
                    <pic:cNvPicPr>
                      <a:picLocks noChangeAspect="1" noChangeArrowheads="1"/>
                    </pic:cNvPicPr>
                  </pic:nvPicPr>
                  <pic:blipFill>
                    <a:blip r:embed="rId15"/>
                    <a:stretch>
                      <a:fillRect/>
                    </a:stretch>
                  </pic:blipFill>
                  <pic:spPr>
                    <a:xfrm>
                      <a:off x="0" y="0"/>
                      <a:ext cx="5062728" cy="4121867"/>
                    </a:xfrm>
                    <a:prstGeom prst="rect">
                      <a:avLst/>
                    </a:prstGeom>
                    <a:noFill/>
                    <a:ln w="9525">
                      <a:noFill/>
                    </a:ln>
                  </pic:spPr>
                </pic:pic>
              </a:graphicData>
            </a:graphic>
          </wp:inline>
        </w:drawing>
      </w:r>
    </w:p>
    <w:p w14:paraId="31ED2943">
      <w:pPr>
        <w:pStyle w:val="6"/>
        <w:keepNext/>
        <w:snapToGrid w:val="0"/>
        <w:spacing w:before="0" w:after="0" w:line="360" w:lineRule="auto"/>
        <w:ind w:firstLine="0"/>
        <w:jc w:val="center"/>
      </w:pPr>
      <w:r>
        <w:rPr>
          <w:rFonts w:hint="eastAsia" w:ascii="Times New Roman" w:hAnsi="Times New Roman" w:eastAsia="宋体"/>
          <w:sz w:val="21"/>
        </w:rPr>
        <w:t>图8</w:t>
      </w:r>
      <w:r>
        <w:rPr>
          <w:rFonts w:ascii="Times New Roman" w:hAnsi="Times New Roman" w:eastAsia="宋体"/>
          <w:sz w:val="21"/>
        </w:rPr>
        <w:t xml:space="preserve"> </w:t>
      </w:r>
      <w:r>
        <w:rPr>
          <w:rFonts w:hint="eastAsia" w:ascii="Times New Roman" w:hAnsi="Times New Roman" w:eastAsia="宋体"/>
          <w:sz w:val="21"/>
        </w:rPr>
        <w:t>各事故区域的平均响应时间曲面与不确定性</w:t>
      </w:r>
    </w:p>
    <w:bookmarkEnd w:id="31"/>
    <w:p w14:paraId="639EDB0D">
      <w:pPr>
        <w:pStyle w:val="4"/>
        <w:snapToGrid w:val="0"/>
        <w:spacing w:before="50" w:after="50" w:line="240" w:lineRule="auto"/>
        <w:ind w:firstLine="0"/>
        <w:jc w:val="left"/>
      </w:pPr>
      <w:bookmarkStart w:id="32" w:name="自适应节点与pchip响应面"/>
      <w:r>
        <w:rPr>
          <w:rFonts w:ascii="Times New Roman" w:hAnsi="Times New Roman" w:eastAsia="宋体"/>
          <w:b/>
          <w:sz w:val="24"/>
        </w:rPr>
        <w:t xml:space="preserve">7.5 </w:t>
      </w:r>
      <w:r>
        <w:rPr>
          <w:rFonts w:hint="eastAsia" w:ascii="Times New Roman" w:hAnsi="Times New Roman" w:eastAsia="宋体"/>
          <w:b/>
          <w:sz w:val="24"/>
        </w:rPr>
        <w:t>自适应节点与PCHIP响应面</w:t>
      </w:r>
    </w:p>
    <w:p w14:paraId="08F1BF94">
      <w:pPr>
        <w:pStyle w:val="6"/>
        <w:snapToGrid w:val="0"/>
        <w:spacing w:before="0" w:after="0" w:line="360" w:lineRule="auto"/>
        <w:ind w:firstLine="480"/>
        <w:jc w:val="both"/>
      </w:pPr>
      <w:r>
        <w:rPr>
          <w:rFonts w:hint="eastAsia" w:ascii="Times New Roman" w:hAnsi="Times New Roman" w:eastAsia="宋体"/>
          <w:sz w:val="24"/>
        </w:rPr>
        <w:t>连续区间由有限仿真节点近似。等间距密集取点会在曲线平缓且结果稳定的区间投入大量计算。本文以0.5、1、2、4、8和12</w:t>
      </w:r>
      <w:r>
        <w:rPr>
          <w:rFonts w:ascii="Times New Roman" w:hAnsi="Times New Roman" w:eastAsia="宋体"/>
          <w:sz w:val="24"/>
        </w:rPr>
        <w:t xml:space="preserve"> </w:t>
      </w:r>
      <w:r>
        <w:rPr>
          <w:rFonts w:hint="eastAsia" w:ascii="Times New Roman" w:hAnsi="Times New Roman" w:eastAsia="宋体"/>
          <w:sz w:val="24"/>
        </w:rPr>
        <w:t>h为初始节点，新增计算集中在曲线可能转折或统计不确定性较高的区间。</w:t>
      </w:r>
    </w:p>
    <w:p w14:paraId="546E2226">
      <w:pPr>
        <w:pStyle w:val="6"/>
        <w:snapToGrid w:val="0"/>
        <w:spacing w:before="0" w:after="0" w:line="360" w:lineRule="auto"/>
        <w:ind w:firstLine="480"/>
        <w:jc w:val="both"/>
      </w:pPr>
      <w:r>
        <w:rPr>
          <w:rFonts w:hint="eastAsia" w:ascii="Times New Roman" w:hAnsi="Times New Roman" w:eastAsia="宋体"/>
          <w:sz w:val="24"/>
        </w:rPr>
        <w:t>补点时同时观察</w:t>
      </w:r>
      <m:oMath>
        <m:sSub>
          <m:sSubPr/>
          <m:e>
            <m:r>
              <m:rPr/>
              <m:t>B</m:t>
            </m:r>
          </m:e>
          <m:sub>
            <m:r>
              <m:rPr/>
              <m:t>N</m:t>
            </m:r>
          </m:sub>
        </m:sSub>
      </m:oMath>
      <w:r>
        <w:rPr>
          <w:rFonts w:ascii="Times New Roman" w:hAnsi="Times New Roman" w:eastAsia="宋体"/>
          <w:sz w:val="24"/>
        </w:rPr>
        <w:t>、</w:t>
      </w:r>
      <m:oMath>
        <m:sSub>
          <m:sSubPr/>
          <m:e>
            <m:r>
              <m:rPr/>
              <m:t>B</m:t>
            </m:r>
          </m:e>
          <m:sub>
            <m:r>
              <m:rPr/>
              <m:t>E</m:t>
            </m:r>
          </m:sub>
        </m:sSub>
      </m:oMath>
      <w:r>
        <w:rPr>
          <w:rFonts w:hint="eastAsia" w:ascii="Times New Roman" w:hAnsi="Times New Roman" w:eastAsia="宋体"/>
          <w:sz w:val="24"/>
        </w:rPr>
        <w:t>及二者成对差的平均响应时间、P95响应时间、4分钟内到达率和最大事故排队呼叫数。各项指标统一尺度后，每轮分别在曲线转折较明显和置信区间较宽的区间补充一个中点；若没有合适候选，则补充最宽区间的中点。两轮补点结果见表9。</w:t>
      </w:r>
    </w:p>
    <w:p w14:paraId="60FF1420">
      <w:pPr>
        <w:pStyle w:val="6"/>
        <w:keepNext/>
        <w:snapToGrid w:val="0"/>
        <w:spacing w:before="0" w:after="0" w:line="360" w:lineRule="auto"/>
        <w:ind w:firstLine="0"/>
        <w:jc w:val="center"/>
      </w:pPr>
      <w:r>
        <w:rPr>
          <w:rFonts w:hint="eastAsia" w:ascii="Times New Roman" w:hAnsi="Times New Roman" w:eastAsia="宋体"/>
          <w:sz w:val="21"/>
        </w:rPr>
        <w:t>表9</w:t>
      </w:r>
      <w:r>
        <w:rPr>
          <w:rFonts w:ascii="Times New Roman" w:hAnsi="Times New Roman" w:eastAsia="宋体"/>
          <w:sz w:val="21"/>
        </w:rPr>
        <w:t xml:space="preserve"> </w:t>
      </w:r>
      <w:r>
        <w:rPr>
          <w:rFonts w:hint="eastAsia" w:ascii="Times New Roman" w:hAnsi="Times New Roman" w:eastAsia="宋体"/>
          <w:sz w:val="21"/>
        </w:rPr>
        <w:t>任务三自适应持续时间节点</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83"/>
        <w:gridCol w:w="1478"/>
        <w:gridCol w:w="2070"/>
        <w:gridCol w:w="4139"/>
      </w:tblGrid>
      <w:tr w14:paraId="055C3B9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183" w:type="dxa"/>
            <w:tcBorders>
              <w:bottom w:val="single" w:color="000000" w:sz="4" w:space="0"/>
            </w:tcBorders>
            <w:vAlign w:val="center"/>
          </w:tcPr>
          <w:p w14:paraId="65E2148C">
            <w:pPr>
              <w:keepNext/>
              <w:snapToGrid w:val="0"/>
              <w:spacing w:before="0" w:after="0" w:line="276" w:lineRule="auto"/>
              <w:jc w:val="center"/>
            </w:pPr>
            <w:r>
              <w:rPr>
                <w:rFonts w:hint="eastAsia" w:ascii="Times New Roman" w:hAnsi="Times New Roman" w:eastAsia="宋体"/>
                <w:b/>
                <w:sz w:val="20"/>
              </w:rPr>
              <w:t>轮次</w:t>
            </w:r>
          </w:p>
        </w:tc>
        <w:tc>
          <w:tcPr>
            <w:tcW w:w="1478" w:type="dxa"/>
            <w:tcBorders>
              <w:bottom w:val="single" w:color="000000" w:sz="4" w:space="0"/>
            </w:tcBorders>
            <w:vAlign w:val="center"/>
          </w:tcPr>
          <w:p w14:paraId="6ACA5F26">
            <w:pPr>
              <w:keepNext/>
              <w:snapToGrid w:val="0"/>
              <w:spacing w:before="0" w:after="0" w:line="276" w:lineRule="auto"/>
              <w:jc w:val="center"/>
            </w:pPr>
            <w:r>
              <w:rPr>
                <w:rFonts w:hint="eastAsia" w:ascii="Times New Roman" w:hAnsi="Times New Roman" w:eastAsia="宋体"/>
                <w:b/>
                <w:sz w:val="20"/>
              </w:rPr>
              <w:t>新增时长/h</w:t>
            </w:r>
          </w:p>
        </w:tc>
        <w:tc>
          <w:tcPr>
            <w:tcW w:w="2070" w:type="dxa"/>
            <w:tcBorders>
              <w:bottom w:val="single" w:color="000000" w:sz="4" w:space="0"/>
            </w:tcBorders>
            <w:vAlign w:val="center"/>
          </w:tcPr>
          <w:p w14:paraId="695CA2C2">
            <w:pPr>
              <w:keepNext/>
              <w:snapToGrid w:val="0"/>
              <w:spacing w:before="0" w:after="0" w:line="276" w:lineRule="auto"/>
              <w:jc w:val="center"/>
            </w:pPr>
            <w:r>
              <w:rPr>
                <w:rFonts w:hint="eastAsia" w:ascii="Times New Roman" w:hAnsi="Times New Roman" w:eastAsia="宋体"/>
                <w:b/>
                <w:sz w:val="20"/>
              </w:rPr>
              <w:t>搜索区间/h</w:t>
            </w:r>
          </w:p>
        </w:tc>
        <w:tc>
          <w:tcPr>
            <w:tcW w:w="4139" w:type="dxa"/>
            <w:tcBorders>
              <w:bottom w:val="single" w:color="000000" w:sz="4" w:space="0"/>
            </w:tcBorders>
            <w:vAlign w:val="center"/>
          </w:tcPr>
          <w:p w14:paraId="678E8444">
            <w:pPr>
              <w:keepNext/>
              <w:snapToGrid w:val="0"/>
              <w:spacing w:before="0" w:after="0" w:line="276" w:lineRule="auto"/>
              <w:jc w:val="center"/>
            </w:pPr>
            <w:r>
              <w:rPr>
                <w:rFonts w:hint="eastAsia" w:ascii="Times New Roman" w:hAnsi="Times New Roman" w:eastAsia="宋体"/>
                <w:b/>
                <w:sz w:val="20"/>
              </w:rPr>
              <w:t>选择依据</w:t>
            </w:r>
          </w:p>
        </w:tc>
      </w:tr>
      <w:tr w14:paraId="70EC70D4">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3" w:type="dxa"/>
            <w:vAlign w:val="center"/>
          </w:tcPr>
          <w:p w14:paraId="6DC2DC96">
            <w:pPr>
              <w:snapToGrid w:val="0"/>
              <w:spacing w:before="0" w:after="0" w:line="276" w:lineRule="auto"/>
              <w:jc w:val="center"/>
            </w:pPr>
            <w:r>
              <w:rPr>
                <w:rFonts w:ascii="Times New Roman" w:hAnsi="Times New Roman" w:eastAsia="宋体"/>
                <w:sz w:val="20"/>
              </w:rPr>
              <w:t>1</w:t>
            </w:r>
          </w:p>
        </w:tc>
        <w:tc>
          <w:tcPr>
            <w:tcW w:w="1478" w:type="dxa"/>
            <w:vAlign w:val="center"/>
          </w:tcPr>
          <w:p w14:paraId="1EF7ED21">
            <w:pPr>
              <w:snapToGrid w:val="0"/>
              <w:spacing w:before="0" w:after="0" w:line="276" w:lineRule="auto"/>
              <w:jc w:val="center"/>
            </w:pPr>
            <w:r>
              <w:rPr>
                <w:rFonts w:ascii="Times New Roman" w:hAnsi="Times New Roman" w:eastAsia="宋体"/>
                <w:sz w:val="20"/>
              </w:rPr>
              <w:t>6</w:t>
            </w:r>
          </w:p>
        </w:tc>
        <w:tc>
          <w:tcPr>
            <w:tcW w:w="2070" w:type="dxa"/>
            <w:vAlign w:val="center"/>
          </w:tcPr>
          <w:p w14:paraId="07B22539">
            <w:pPr>
              <w:snapToGrid w:val="0"/>
              <w:spacing w:before="0" w:after="0" w:line="276" w:lineRule="auto"/>
              <w:jc w:val="center"/>
            </w:pPr>
            <w:r>
              <w:rPr>
                <w:rFonts w:ascii="Times New Roman" w:hAnsi="Times New Roman" w:eastAsia="宋体"/>
                <w:sz w:val="20"/>
              </w:rPr>
              <w:t>[4, 8]</w:t>
            </w:r>
          </w:p>
        </w:tc>
        <w:tc>
          <w:tcPr>
            <w:tcW w:w="4139" w:type="dxa"/>
            <w:vAlign w:val="center"/>
          </w:tcPr>
          <w:p w14:paraId="47AFC734">
            <w:pPr>
              <w:snapToGrid w:val="0"/>
              <w:spacing w:before="0" w:after="0" w:line="276" w:lineRule="auto"/>
              <w:jc w:val="center"/>
            </w:pPr>
            <w:r>
              <w:rPr>
                <w:rFonts w:hint="eastAsia" w:ascii="Times New Roman" w:hAnsi="Times New Roman" w:eastAsia="宋体"/>
                <w:sz w:val="20"/>
              </w:rPr>
              <w:t>置信区间较宽</w:t>
            </w:r>
          </w:p>
        </w:tc>
      </w:tr>
      <w:tr w14:paraId="35B8AC7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3" w:type="dxa"/>
            <w:vAlign w:val="center"/>
          </w:tcPr>
          <w:p w14:paraId="11D8C983">
            <w:pPr>
              <w:snapToGrid w:val="0"/>
              <w:spacing w:before="0" w:after="0" w:line="276" w:lineRule="auto"/>
              <w:jc w:val="center"/>
            </w:pPr>
            <w:r>
              <w:rPr>
                <w:rFonts w:ascii="Times New Roman" w:hAnsi="Times New Roman" w:eastAsia="宋体"/>
                <w:sz w:val="20"/>
              </w:rPr>
              <w:t>1</w:t>
            </w:r>
          </w:p>
        </w:tc>
        <w:tc>
          <w:tcPr>
            <w:tcW w:w="1478" w:type="dxa"/>
            <w:vAlign w:val="center"/>
          </w:tcPr>
          <w:p w14:paraId="0F46F6DF">
            <w:pPr>
              <w:snapToGrid w:val="0"/>
              <w:spacing w:before="0" w:after="0" w:line="276" w:lineRule="auto"/>
              <w:jc w:val="center"/>
            </w:pPr>
            <w:r>
              <w:rPr>
                <w:rFonts w:ascii="Times New Roman" w:hAnsi="Times New Roman" w:eastAsia="宋体"/>
                <w:sz w:val="20"/>
              </w:rPr>
              <w:t>10</w:t>
            </w:r>
          </w:p>
        </w:tc>
        <w:tc>
          <w:tcPr>
            <w:tcW w:w="2070" w:type="dxa"/>
            <w:vAlign w:val="center"/>
          </w:tcPr>
          <w:p w14:paraId="2A3B13D5">
            <w:pPr>
              <w:snapToGrid w:val="0"/>
              <w:spacing w:before="0" w:after="0" w:line="276" w:lineRule="auto"/>
              <w:jc w:val="center"/>
            </w:pPr>
            <w:r>
              <w:rPr>
                <w:rFonts w:ascii="Times New Roman" w:hAnsi="Times New Roman" w:eastAsia="宋体"/>
                <w:sz w:val="20"/>
              </w:rPr>
              <w:t>[8, 12]</w:t>
            </w:r>
          </w:p>
        </w:tc>
        <w:tc>
          <w:tcPr>
            <w:tcW w:w="4139" w:type="dxa"/>
            <w:vAlign w:val="center"/>
          </w:tcPr>
          <w:p w14:paraId="51316FC6">
            <w:pPr>
              <w:snapToGrid w:val="0"/>
              <w:spacing w:before="0" w:after="0" w:line="276" w:lineRule="auto"/>
              <w:jc w:val="center"/>
            </w:pPr>
            <w:r>
              <w:rPr>
                <w:rFonts w:hint="eastAsia" w:ascii="Times New Roman" w:hAnsi="Times New Roman" w:eastAsia="宋体"/>
                <w:sz w:val="20"/>
              </w:rPr>
              <w:t>置信区间较宽</w:t>
            </w:r>
          </w:p>
        </w:tc>
      </w:tr>
      <w:tr w14:paraId="5A569B1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3" w:type="dxa"/>
            <w:vAlign w:val="center"/>
          </w:tcPr>
          <w:p w14:paraId="2802C7AC">
            <w:pPr>
              <w:snapToGrid w:val="0"/>
              <w:spacing w:before="0" w:after="0" w:line="276" w:lineRule="auto"/>
              <w:jc w:val="center"/>
            </w:pPr>
            <w:r>
              <w:rPr>
                <w:rFonts w:ascii="Times New Roman" w:hAnsi="Times New Roman" w:eastAsia="宋体"/>
                <w:sz w:val="20"/>
              </w:rPr>
              <w:t>2</w:t>
            </w:r>
          </w:p>
        </w:tc>
        <w:tc>
          <w:tcPr>
            <w:tcW w:w="1478" w:type="dxa"/>
            <w:vAlign w:val="center"/>
          </w:tcPr>
          <w:p w14:paraId="65016128">
            <w:pPr>
              <w:snapToGrid w:val="0"/>
              <w:spacing w:before="0" w:after="0" w:line="276" w:lineRule="auto"/>
              <w:jc w:val="center"/>
            </w:pPr>
            <w:r>
              <w:rPr>
                <w:rFonts w:ascii="Times New Roman" w:hAnsi="Times New Roman" w:eastAsia="宋体"/>
                <w:sz w:val="20"/>
              </w:rPr>
              <w:t>5</w:t>
            </w:r>
          </w:p>
        </w:tc>
        <w:tc>
          <w:tcPr>
            <w:tcW w:w="2070" w:type="dxa"/>
            <w:vAlign w:val="center"/>
          </w:tcPr>
          <w:p w14:paraId="3FA55D62">
            <w:pPr>
              <w:snapToGrid w:val="0"/>
              <w:spacing w:before="0" w:after="0" w:line="276" w:lineRule="auto"/>
              <w:jc w:val="center"/>
            </w:pPr>
            <w:r>
              <w:rPr>
                <w:rFonts w:ascii="Times New Roman" w:hAnsi="Times New Roman" w:eastAsia="宋体"/>
                <w:sz w:val="20"/>
              </w:rPr>
              <w:t>[4, 6]</w:t>
            </w:r>
          </w:p>
        </w:tc>
        <w:tc>
          <w:tcPr>
            <w:tcW w:w="4139" w:type="dxa"/>
            <w:vAlign w:val="center"/>
          </w:tcPr>
          <w:p w14:paraId="2C1AFA17">
            <w:pPr>
              <w:snapToGrid w:val="0"/>
              <w:spacing w:before="0" w:after="0" w:line="276" w:lineRule="auto"/>
              <w:jc w:val="center"/>
            </w:pPr>
            <w:r>
              <w:rPr>
                <w:rFonts w:hint="eastAsia" w:ascii="Times New Roman" w:hAnsi="Times New Roman" w:eastAsia="宋体"/>
                <w:sz w:val="20"/>
              </w:rPr>
              <w:t>置信区间较宽</w:t>
            </w:r>
          </w:p>
        </w:tc>
      </w:tr>
      <w:tr w14:paraId="208B225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3" w:type="dxa"/>
            <w:vAlign w:val="center"/>
          </w:tcPr>
          <w:p w14:paraId="3AC79808">
            <w:pPr>
              <w:snapToGrid w:val="0"/>
              <w:spacing w:before="0" w:after="0" w:line="276" w:lineRule="auto"/>
              <w:jc w:val="center"/>
            </w:pPr>
            <w:r>
              <w:rPr>
                <w:rFonts w:ascii="Times New Roman" w:hAnsi="Times New Roman" w:eastAsia="宋体"/>
                <w:sz w:val="20"/>
              </w:rPr>
              <w:t>2</w:t>
            </w:r>
          </w:p>
        </w:tc>
        <w:tc>
          <w:tcPr>
            <w:tcW w:w="1478" w:type="dxa"/>
            <w:vAlign w:val="center"/>
          </w:tcPr>
          <w:p w14:paraId="32CD4043">
            <w:pPr>
              <w:snapToGrid w:val="0"/>
              <w:spacing w:before="0" w:after="0" w:line="276" w:lineRule="auto"/>
              <w:jc w:val="center"/>
            </w:pPr>
            <w:r>
              <w:rPr>
                <w:rFonts w:ascii="Times New Roman" w:hAnsi="Times New Roman" w:eastAsia="宋体"/>
                <w:sz w:val="20"/>
              </w:rPr>
              <w:t>11</w:t>
            </w:r>
          </w:p>
        </w:tc>
        <w:tc>
          <w:tcPr>
            <w:tcW w:w="2070" w:type="dxa"/>
            <w:vAlign w:val="center"/>
          </w:tcPr>
          <w:p w14:paraId="3EE55A3C">
            <w:pPr>
              <w:snapToGrid w:val="0"/>
              <w:spacing w:before="0" w:after="0" w:line="276" w:lineRule="auto"/>
              <w:jc w:val="center"/>
            </w:pPr>
            <w:r>
              <w:rPr>
                <w:rFonts w:ascii="Times New Roman" w:hAnsi="Times New Roman" w:eastAsia="宋体"/>
                <w:sz w:val="20"/>
              </w:rPr>
              <w:t>[10, 12]</w:t>
            </w:r>
          </w:p>
        </w:tc>
        <w:tc>
          <w:tcPr>
            <w:tcW w:w="4139" w:type="dxa"/>
            <w:vAlign w:val="center"/>
          </w:tcPr>
          <w:p w14:paraId="74F4D53F">
            <w:pPr>
              <w:snapToGrid w:val="0"/>
              <w:spacing w:before="0" w:after="0" w:line="276" w:lineRule="auto"/>
              <w:jc w:val="center"/>
            </w:pPr>
            <w:r>
              <w:rPr>
                <w:rFonts w:hint="eastAsia" w:ascii="Times New Roman" w:hAnsi="Times New Roman" w:eastAsia="宋体"/>
                <w:sz w:val="20"/>
              </w:rPr>
              <w:t>置信区间较宽</w:t>
            </w:r>
          </w:p>
        </w:tc>
      </w:tr>
    </w:tbl>
    <w:p w14:paraId="39877C08">
      <w:pPr>
        <w:pStyle w:val="6"/>
        <w:snapToGrid w:val="0"/>
        <w:spacing w:before="0" w:after="0" w:line="360" w:lineRule="auto"/>
        <w:ind w:firstLine="480"/>
        <w:jc w:val="both"/>
      </w:pPr>
      <w:r>
        <w:rPr>
          <w:rFonts w:hint="eastAsia" w:ascii="Times New Roman" w:hAnsi="Times New Roman" w:eastAsia="宋体"/>
          <w:sz w:val="24"/>
        </w:rPr>
        <w:t>最终使用0.5、1、2、4、5、6、8、10、11和12</w:t>
      </w:r>
      <w:r>
        <w:rPr>
          <w:rFonts w:ascii="Times New Roman" w:hAnsi="Times New Roman" w:eastAsia="宋体"/>
          <w:sz w:val="24"/>
        </w:rPr>
        <w:t xml:space="preserve"> </w:t>
      </w:r>
      <w:r>
        <w:rPr>
          <w:rFonts w:hint="eastAsia" w:ascii="Times New Roman" w:hAnsi="Times New Roman" w:eastAsia="宋体"/>
          <w:sz w:val="24"/>
        </w:rPr>
        <w:t>h共10个持续时间节点。每个节点遍历10个事故区、10个随机种子和两种成对模式，共得到2000行复制结果。</w:t>
      </w:r>
    </w:p>
    <w:p w14:paraId="7329A44E">
      <w:pPr>
        <w:pStyle w:val="6"/>
        <w:snapToGrid w:val="0"/>
        <w:spacing w:before="0" w:after="0" w:line="360" w:lineRule="auto"/>
        <w:ind w:firstLine="480"/>
        <w:jc w:val="both"/>
      </w:pPr>
      <w:r>
        <w:rPr>
          <w:rFonts w:hint="eastAsia" w:ascii="Times New Roman" w:hAnsi="Times New Roman" w:eastAsia="宋体"/>
          <w:sz w:val="24"/>
        </w:rPr>
        <w:t>对每个事故区、模式、指标和随机种子，先用PCHIP连接10个节点，再汇总不同随机种子的均值和95%置信带。这样可以保留复制之间的波动，也能减少普通高次多项式在节点间产生振荡的风险。所得曲线仅用于近似连续时长下的响应变化。图9给出R6、R2、R1三个低、中、高压力代表区域的结果。</w:t>
      </w:r>
    </w:p>
    <w:p w14:paraId="26AB2D53">
      <w:pPr>
        <w:pStyle w:val="6"/>
        <w:snapToGrid w:val="0"/>
        <w:spacing w:before="0" w:after="0"/>
        <w:ind w:firstLine="0"/>
        <w:jc w:val="center"/>
      </w:pPr>
      <w:r>
        <w:drawing>
          <wp:inline distT="0" distB="0" distL="114300" distR="114300">
            <wp:extent cx="4832350" cy="2270125"/>
            <wp:effectExtent l="0" t="0" r="0" b="0"/>
            <wp:docPr id="80" name="Picture" descr="图9 低、中、高压力事故区域的平均响应时间曲线" title="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descr="图9 低、中、高压力事故区域的平均响应时间曲线" title="图9"/>
                    <pic:cNvPicPr>
                      <a:picLocks noChangeAspect="1" noChangeArrowheads="1"/>
                    </pic:cNvPicPr>
                  </pic:nvPicPr>
                  <pic:blipFill>
                    <a:blip r:embed="rId16"/>
                    <a:stretch>
                      <a:fillRect/>
                    </a:stretch>
                  </pic:blipFill>
                  <pic:spPr>
                    <a:xfrm>
                      <a:off x="0" y="0"/>
                      <a:ext cx="4832604" cy="2270620"/>
                    </a:xfrm>
                    <a:prstGeom prst="rect">
                      <a:avLst/>
                    </a:prstGeom>
                    <a:noFill/>
                    <a:ln w="9525">
                      <a:noFill/>
                    </a:ln>
                  </pic:spPr>
                </pic:pic>
              </a:graphicData>
            </a:graphic>
          </wp:inline>
        </w:drawing>
      </w:r>
    </w:p>
    <w:p w14:paraId="14CC6375">
      <w:pPr>
        <w:pStyle w:val="6"/>
        <w:keepNext/>
        <w:snapToGrid w:val="0"/>
        <w:spacing w:before="0" w:after="0" w:line="360" w:lineRule="auto"/>
        <w:ind w:firstLine="0"/>
        <w:jc w:val="center"/>
      </w:pPr>
      <w:r>
        <w:rPr>
          <w:rFonts w:hint="eastAsia" w:ascii="Times New Roman" w:hAnsi="Times New Roman" w:eastAsia="宋体"/>
          <w:sz w:val="21"/>
        </w:rPr>
        <w:t>图9</w:t>
      </w:r>
      <w:r>
        <w:rPr>
          <w:rFonts w:ascii="Times New Roman" w:hAnsi="Times New Roman" w:eastAsia="宋体"/>
          <w:sz w:val="21"/>
        </w:rPr>
        <w:t xml:space="preserve"> </w:t>
      </w:r>
      <w:r>
        <w:rPr>
          <w:rFonts w:hint="eastAsia" w:ascii="Times New Roman" w:hAnsi="Times New Roman" w:eastAsia="宋体"/>
          <w:sz w:val="21"/>
        </w:rPr>
        <w:t>低、中、高压力事故区域的平均响应时间曲线</w:t>
      </w:r>
    </w:p>
    <w:bookmarkEnd w:id="32"/>
    <w:p w14:paraId="7D966872">
      <w:pPr>
        <w:pStyle w:val="4"/>
        <w:snapToGrid w:val="0"/>
        <w:spacing w:before="50" w:after="50" w:line="240" w:lineRule="auto"/>
        <w:ind w:firstLine="0"/>
        <w:jc w:val="left"/>
      </w:pPr>
      <w:bookmarkStart w:id="33" w:name="算法设计-2"/>
      <w:r>
        <w:rPr>
          <w:rFonts w:ascii="Times New Roman" w:hAnsi="Times New Roman" w:eastAsia="宋体"/>
          <w:b/>
          <w:sz w:val="24"/>
        </w:rPr>
        <w:t xml:space="preserve">7.6 </w:t>
      </w:r>
      <w:r>
        <w:rPr>
          <w:rFonts w:hint="eastAsia" w:ascii="Times New Roman" w:hAnsi="Times New Roman" w:eastAsia="宋体"/>
          <w:b/>
          <w:sz w:val="24"/>
        </w:rPr>
        <w:t>算法设计</w:t>
      </w:r>
    </w:p>
    <w:p w14:paraId="1F5DF28F">
      <w:pPr>
        <w:pStyle w:val="6"/>
        <w:snapToGrid w:val="0"/>
        <w:spacing w:before="0" w:after="0" w:line="360" w:lineRule="auto"/>
        <w:ind w:firstLine="480"/>
        <w:jc w:val="both"/>
      </w:pPr>
      <w:r>
        <w:rPr>
          <w:rFonts w:hint="eastAsia" w:ascii="Times New Roman" w:hAnsi="Times New Roman" w:eastAsia="宋体"/>
          <w:sz w:val="24"/>
        </w:rPr>
        <w:t>任务三采用“最不利窗口搜索—自适应仿真—复制级响应面”的连续事故时长分析流程，具体步骤见表10。</w:t>
      </w:r>
    </w:p>
    <w:p w14:paraId="390A6A55">
      <w:pPr>
        <w:pStyle w:val="6"/>
        <w:keepNext/>
        <w:snapToGrid w:val="0"/>
        <w:spacing w:before="0" w:after="0" w:line="360" w:lineRule="auto"/>
        <w:ind w:firstLine="0"/>
        <w:jc w:val="center"/>
      </w:pPr>
      <w:r>
        <w:rPr>
          <w:rFonts w:hint="eastAsia" w:ascii="Times New Roman" w:hAnsi="Times New Roman" w:eastAsia="宋体"/>
          <w:sz w:val="21"/>
        </w:rPr>
        <w:t>表10</w:t>
      </w:r>
      <w:r>
        <w:rPr>
          <w:rFonts w:ascii="Times New Roman" w:hAnsi="Times New Roman" w:eastAsia="宋体"/>
          <w:sz w:val="21"/>
        </w:rPr>
        <w:t xml:space="preserve"> </w:t>
      </w:r>
      <w:r>
        <w:rPr>
          <w:rFonts w:hint="eastAsia" w:ascii="Times New Roman" w:hAnsi="Times New Roman" w:eastAsia="宋体"/>
          <w:sz w:val="21"/>
        </w:rPr>
        <w:t>任务三算法步骤</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534"/>
        <w:gridCol w:w="6336"/>
      </w:tblGrid>
      <w:tr w14:paraId="2596D28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534" w:type="dxa"/>
            <w:tcBorders>
              <w:bottom w:val="single" w:color="000000" w:sz="4" w:space="0"/>
            </w:tcBorders>
            <w:vAlign w:val="center"/>
          </w:tcPr>
          <w:p w14:paraId="26FB8C68">
            <w:pPr>
              <w:keepNext/>
              <w:snapToGrid w:val="0"/>
              <w:spacing w:before="0" w:after="0" w:line="276" w:lineRule="auto"/>
              <w:jc w:val="center"/>
            </w:pPr>
            <w:r>
              <w:rPr>
                <w:rFonts w:hint="eastAsia" w:ascii="Times New Roman" w:hAnsi="Times New Roman" w:eastAsia="宋体"/>
                <w:b/>
                <w:sz w:val="20"/>
              </w:rPr>
              <w:t>步骤</w:t>
            </w:r>
          </w:p>
        </w:tc>
        <w:tc>
          <w:tcPr>
            <w:tcW w:w="6336" w:type="dxa"/>
            <w:tcBorders>
              <w:bottom w:val="single" w:color="000000" w:sz="4" w:space="0"/>
            </w:tcBorders>
            <w:vAlign w:val="center"/>
          </w:tcPr>
          <w:p w14:paraId="5933DDC3">
            <w:pPr>
              <w:keepNext/>
              <w:snapToGrid w:val="0"/>
              <w:spacing w:before="0" w:after="0" w:line="276" w:lineRule="auto"/>
              <w:jc w:val="center"/>
            </w:pPr>
            <w:r>
              <w:rPr>
                <w:rFonts w:hint="eastAsia" w:ascii="Times New Roman" w:hAnsi="Times New Roman" w:eastAsia="宋体"/>
                <w:b/>
                <w:sz w:val="20"/>
              </w:rPr>
              <w:t>具体内容</w:t>
            </w:r>
          </w:p>
        </w:tc>
      </w:tr>
      <w:tr w14:paraId="7AFFE79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5B786B95">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1：确定事故情景</w:t>
            </w:r>
          </w:p>
        </w:tc>
        <w:tc>
          <w:tcPr>
            <w:tcW w:w="6336" w:type="dxa"/>
            <w:vAlign w:val="center"/>
          </w:tcPr>
          <w:p w14:paraId="0A1D92A5">
            <w:pPr>
              <w:snapToGrid w:val="0"/>
              <w:spacing w:before="0" w:after="0" w:line="276" w:lineRule="auto"/>
              <w:jc w:val="left"/>
            </w:pPr>
            <w:r>
              <w:rPr>
                <w:rFonts w:hint="eastAsia" w:ascii="Times New Roman" w:hAnsi="Times New Roman" w:eastAsia="宋体"/>
                <w:sz w:val="20"/>
              </w:rPr>
              <w:t>遍历10个事故区域，令</w:t>
            </w:r>
            <m:oMath>
              <m:r>
                <m:rPr/>
                <m:t>H</m:t>
              </m:r>
              <m:r>
                <m:rPr>
                  <m:sty m:val="p"/>
                </m:rPr>
                <m:t>∈[</m:t>
              </m:r>
              <m:r>
                <m:rPr/>
                <m:t>0.5</m:t>
              </m:r>
              <m:r>
                <m:rPr>
                  <m:sty m:val="p"/>
                </m:rPr>
                <m:t>,</m:t>
              </m:r>
              <m:r>
                <m:rPr/>
                <m:t>12</m:t>
              </m:r>
              <m:r>
                <m:rPr>
                  <m:sty m:val="p"/>
                </m:rPr>
                <m:t>]</m:t>
              </m:r>
            </m:oMath>
            <w:r>
              <w:rPr>
                <w:rFonts w:ascii="Times New Roman" w:hAnsi="Times New Roman" w:eastAsia="宋体"/>
                <w:sz w:val="20"/>
              </w:rPr>
              <w:t xml:space="preserve"> </w:t>
            </w:r>
            <w:r>
              <w:rPr>
                <w:rFonts w:hint="eastAsia" w:ascii="Times New Roman" w:hAnsi="Times New Roman" w:eastAsia="宋体"/>
                <w:sz w:val="20"/>
              </w:rPr>
              <w:t>h；事故期叠加4倍日常强度，使事故区总强度达到正常值的5倍。</w:t>
            </w:r>
          </w:p>
        </w:tc>
      </w:tr>
      <w:tr w14:paraId="05A50268">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20D3ADDF">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2：搜索最不利起点</w:t>
            </w:r>
          </w:p>
        </w:tc>
        <w:tc>
          <w:tcPr>
            <w:tcW w:w="6336" w:type="dxa"/>
            <w:vAlign w:val="center"/>
          </w:tcPr>
          <w:p w14:paraId="21D13AE6">
            <w:pPr>
              <w:snapToGrid w:val="0"/>
              <w:spacing w:before="0" w:after="0" w:line="276" w:lineRule="auto"/>
              <w:jc w:val="left"/>
            </w:pPr>
            <w:r>
              <w:rPr>
                <w:rFonts w:hint="eastAsia" w:ascii="Times New Roman" w:hAnsi="Times New Roman" w:eastAsia="宋体"/>
                <w:sz w:val="20"/>
              </w:rPr>
              <w:t>对给定</w:t>
            </w:r>
            <m:oMath>
              <m:r>
                <m:rPr/>
                <m:t>H</m:t>
              </m:r>
            </m:oMath>
            <w:r>
              <w:rPr>
                <w:rFonts w:hint="eastAsia" w:ascii="Times New Roman" w:hAnsi="Times New Roman" w:eastAsia="宋体"/>
                <w:sz w:val="20"/>
              </w:rPr>
              <w:t>在24</w:t>
            </w:r>
            <w:r>
              <w:rPr>
                <w:rFonts w:ascii="Times New Roman" w:hAnsi="Times New Roman" w:eastAsia="宋体"/>
                <w:sz w:val="20"/>
              </w:rPr>
              <w:t xml:space="preserve"> </w:t>
            </w:r>
            <w:r>
              <w:rPr>
                <w:rFonts w:hint="eastAsia" w:ascii="Times New Roman" w:hAnsi="Times New Roman" w:eastAsia="宋体"/>
                <w:sz w:val="20"/>
              </w:rPr>
              <w:t>h周期上按1</w:t>
            </w:r>
            <w:r>
              <w:rPr>
                <w:rFonts w:ascii="Times New Roman" w:hAnsi="Times New Roman" w:eastAsia="宋体"/>
                <w:sz w:val="20"/>
              </w:rPr>
              <w:t xml:space="preserve"> </w:t>
            </w:r>
            <w:r>
              <w:rPr>
                <w:rFonts w:hint="eastAsia" w:ascii="Times New Roman" w:hAnsi="Times New Roman" w:eastAsia="宋体"/>
                <w:sz w:val="20"/>
              </w:rPr>
              <w:t>min网格计算强度积分，取积分最大的窗口起点</w:t>
            </w:r>
            <m:oMath>
              <m:sSup>
                <m:sSupPr/>
                <m:e>
                  <m:r>
                    <m:rPr/>
                    <m:t>t</m:t>
                  </m:r>
                </m:e>
                <m:sup>
                  <m:r>
                    <m:rPr>
                      <m:sty m:val="p"/>
                    </m:rPr>
                    <m:t>∗</m:t>
                  </m:r>
                </m:sup>
              </m:sSup>
              <m:r>
                <m:rPr>
                  <m:sty m:val="p"/>
                </m:rPr>
                <m:t>(</m:t>
              </m:r>
              <m:r>
                <m:rPr/>
                <m:t>H</m:t>
              </m:r>
              <m:r>
                <m:rPr>
                  <m:sty m:val="p"/>
                </m:rPr>
                <m:t>)</m:t>
              </m:r>
            </m:oMath>
            <w:r>
              <w:rPr>
                <w:rFonts w:hint="eastAsia" w:ascii="Times New Roman" w:hAnsi="Times New Roman" w:eastAsia="宋体"/>
                <w:sz w:val="20"/>
              </w:rPr>
              <w:t>；积分跨越24:00时按周期延拓。</w:t>
            </w:r>
          </w:p>
        </w:tc>
      </w:tr>
      <w:tr w14:paraId="682E172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3EC67661">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3：构造共同随机呼叫流</w:t>
            </w:r>
          </w:p>
        </w:tc>
        <w:tc>
          <w:tcPr>
            <w:tcW w:w="6336" w:type="dxa"/>
            <w:vAlign w:val="center"/>
          </w:tcPr>
          <w:p w14:paraId="14E8F621">
            <w:pPr>
              <w:snapToGrid w:val="0"/>
              <w:spacing w:before="0" w:after="0" w:line="276" w:lineRule="auto"/>
              <w:jc w:val="left"/>
            </w:pPr>
            <w:r>
              <w:rPr>
                <w:rFonts w:hint="eastAsia" w:ascii="Times New Roman" w:hAnsi="Times New Roman" w:eastAsia="宋体"/>
                <w:sz w:val="20"/>
              </w:rPr>
              <w:t>完成30天预热后生成日常与事故增量呼叫，使</w:t>
            </w:r>
            <m:oMath>
              <m:sSub>
                <m:sSubPr/>
                <m:e>
                  <m:r>
                    <m:rPr/>
                    <m:t>B</m:t>
                  </m:r>
                </m:e>
                <m:sub>
                  <m:r>
                    <m:rPr/>
                    <m:t>N</m:t>
                  </m:r>
                </m:sub>
              </m:sSub>
            </m:oMath>
            <w:r>
              <w:rPr>
                <w:rFonts w:hint="eastAsia" w:ascii="Times New Roman" w:hAnsi="Times New Roman" w:eastAsia="宋体"/>
                <w:sz w:val="20"/>
              </w:rPr>
              <w:t>和</w:t>
            </w:r>
            <m:oMath>
              <m:sSub>
                <m:sSubPr/>
                <m:e>
                  <m:r>
                    <m:rPr/>
                    <m:t>B</m:t>
                  </m:r>
                </m:e>
                <m:sub>
                  <m:r>
                    <m:rPr/>
                    <m:t>E</m:t>
                  </m:r>
                </m:sub>
              </m:sSub>
            </m:oMath>
            <w:r>
              <w:rPr>
                <w:rFonts w:hint="eastAsia" w:ascii="Times New Roman" w:hAnsi="Times New Roman" w:eastAsia="宋体"/>
                <w:sz w:val="20"/>
              </w:rPr>
              <w:t>在同一区域、时长和种子下共享事件流。</w:t>
            </w:r>
          </w:p>
        </w:tc>
      </w:tr>
      <w:tr w14:paraId="4E971F6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276F8FD4">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4：执行两种预测模式</w:t>
            </w:r>
          </w:p>
        </w:tc>
        <w:tc>
          <w:tcPr>
            <w:tcW w:w="6336" w:type="dxa"/>
            <w:vAlign w:val="center"/>
          </w:tcPr>
          <w:p w14:paraId="73D44F36">
            <w:pPr>
              <w:snapToGrid w:val="0"/>
              <w:spacing w:before="0" w:after="0" w:line="276" w:lineRule="auto"/>
              <w:jc w:val="left"/>
            </w:pPr>
            <m:oMath>
              <m:sSub>
                <m:sSubPr/>
                <m:e>
                  <m:r>
                    <m:rPr/>
                    <m:t>B</m:t>
                  </m:r>
                </m:e>
                <m:sub>
                  <m:r>
                    <m:rPr/>
                    <m:t>N</m:t>
                  </m:r>
                </m:sub>
              </m:sSub>
            </m:oMath>
            <w:r>
              <w:rPr>
                <w:rFonts w:hint="eastAsia" w:ascii="Times New Roman" w:hAnsi="Times New Roman" w:eastAsia="宋体"/>
                <w:sz w:val="20"/>
              </w:rPr>
              <w:t>沿用日常强度计算45</w:t>
            </w:r>
            <w:r>
              <w:rPr>
                <w:rFonts w:ascii="Times New Roman" w:hAnsi="Times New Roman" w:eastAsia="宋体"/>
                <w:sz w:val="20"/>
              </w:rPr>
              <w:t xml:space="preserve"> </w:t>
            </w:r>
            <w:r>
              <w:rPr>
                <w:rFonts w:hint="eastAsia" w:ascii="Times New Roman" w:hAnsi="Times New Roman" w:eastAsia="宋体"/>
                <w:sz w:val="20"/>
              </w:rPr>
              <w:t>min前瞻损失；</w:t>
            </w:r>
            <m:oMath>
              <m:sSub>
                <m:sSubPr/>
                <m:e>
                  <m:r>
                    <m:rPr/>
                    <m:t>B</m:t>
                  </m:r>
                </m:e>
                <m:sub>
                  <m:r>
                    <m:rPr/>
                    <m:t>E</m:t>
                  </m:r>
                </m:sub>
              </m:sSub>
            </m:oMath>
            <w:r>
              <w:rPr>
                <w:rFonts w:hint="eastAsia" w:ascii="Times New Roman" w:hAnsi="Times New Roman" w:eastAsia="宋体"/>
                <w:sz w:val="20"/>
              </w:rPr>
              <w:t>在已识别事故区和事故时段内将预测强度乘子调整为5。</w:t>
            </w:r>
          </w:p>
        </w:tc>
      </w:tr>
      <w:tr w14:paraId="04463C9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6C569C8E">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5：自适应补充时长节点</w:t>
            </w:r>
          </w:p>
        </w:tc>
        <w:tc>
          <w:tcPr>
            <w:tcW w:w="6336" w:type="dxa"/>
            <w:vAlign w:val="center"/>
          </w:tcPr>
          <w:p w14:paraId="5FA98DB6">
            <w:pPr>
              <w:snapToGrid w:val="0"/>
              <w:spacing w:before="0" w:after="0" w:line="276" w:lineRule="auto"/>
              <w:jc w:val="left"/>
            </w:pPr>
            <w:r>
              <w:rPr>
                <w:rFonts w:hint="eastAsia" w:ascii="Times New Roman" w:hAnsi="Times New Roman" w:eastAsia="宋体"/>
                <w:sz w:val="20"/>
              </w:rPr>
              <w:t>从6个初始节点出发，每轮分别按相邻斜率变化和95%置信半宽选取至多2个区间中点，经两轮补点得到10个仿真节点。</w:t>
            </w:r>
          </w:p>
        </w:tc>
      </w:tr>
      <w:tr w14:paraId="5FD56F9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309537C8">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6：构造连续响应面</w:t>
            </w:r>
          </w:p>
        </w:tc>
        <w:tc>
          <w:tcPr>
            <w:tcW w:w="6336" w:type="dxa"/>
            <w:vAlign w:val="center"/>
          </w:tcPr>
          <w:p w14:paraId="7BD81226">
            <w:pPr>
              <w:snapToGrid w:val="0"/>
              <w:spacing w:before="0" w:after="0" w:line="276" w:lineRule="auto"/>
              <w:jc w:val="left"/>
            </w:pPr>
            <w:r>
              <w:rPr>
                <w:rFonts w:hint="eastAsia" w:ascii="Times New Roman" w:hAnsi="Times New Roman" w:eastAsia="宋体"/>
                <w:sz w:val="20"/>
              </w:rPr>
              <w:t>对每个区域、策略、指标和随机种子在节点集上建立PCHIP插值，再跨复制计算均值与95%置信带。</w:t>
            </w:r>
          </w:p>
        </w:tc>
      </w:tr>
      <w:tr w14:paraId="5C3D62B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303FED4B">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7：评价现有车队</w:t>
            </w:r>
          </w:p>
        </w:tc>
        <w:tc>
          <w:tcPr>
            <w:tcW w:w="6336" w:type="dxa"/>
            <w:vAlign w:val="center"/>
          </w:tcPr>
          <w:p w14:paraId="1E8D0A62">
            <w:pPr>
              <w:snapToGrid w:val="0"/>
              <w:spacing w:before="0" w:after="0" w:line="276" w:lineRule="auto"/>
              <w:jc w:val="left"/>
            </w:pPr>
            <w:r>
              <w:rPr>
                <w:rFonts w:hint="eastAsia" w:ascii="Times New Roman" w:hAnsi="Times New Roman" w:eastAsia="宋体"/>
                <w:sz w:val="20"/>
              </w:rPr>
              <w:t>汇总全市、事故区和非事故区的平均响应时间、P95响应时间、4分钟内到达率与最大排队呼叫数，计算成对差并识别容量边界。</w:t>
            </w:r>
          </w:p>
        </w:tc>
      </w:tr>
      <w:tr w14:paraId="0C8F1E92">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34" w:type="dxa"/>
            <w:vAlign w:val="center"/>
          </w:tcPr>
          <w:p w14:paraId="56AD8B0B">
            <w:pPr>
              <w:snapToGrid w:val="0"/>
              <w:spacing w:before="0" w:after="0" w:line="276" w:lineRule="auto"/>
              <w:jc w:val="left"/>
            </w:pPr>
            <w:r>
              <w:rPr>
                <w:rFonts w:ascii="Times New Roman" w:hAnsi="Times New Roman" w:eastAsia="宋体"/>
                <w:sz w:val="20"/>
              </w:rPr>
              <w:t xml:space="preserve">Step </w:t>
            </w:r>
            <w:r>
              <w:rPr>
                <w:rFonts w:hint="eastAsia" w:ascii="Times New Roman" w:hAnsi="Times New Roman" w:eastAsia="宋体"/>
                <w:sz w:val="20"/>
              </w:rPr>
              <w:t>8：筛选外援层级</w:t>
            </w:r>
          </w:p>
        </w:tc>
        <w:tc>
          <w:tcPr>
            <w:tcW w:w="6336" w:type="dxa"/>
            <w:vAlign w:val="center"/>
          </w:tcPr>
          <w:p w14:paraId="04A448C5">
            <w:pPr>
              <w:snapToGrid w:val="0"/>
              <w:spacing w:before="0" w:after="0" w:line="276" w:lineRule="auto"/>
              <w:jc w:val="left"/>
            </w:pPr>
            <w:r>
              <w:rPr>
                <w:rFonts w:hint="eastAsia" w:ascii="Times New Roman" w:hAnsi="Times New Roman" w:eastAsia="宋体"/>
                <w:sz w:val="20"/>
              </w:rPr>
              <w:t>将0～6辆外援配置到事故区最近站点，在共同呼叫流下计算响应改善和边际避免罚金，以6辆方案的改善为100%，根据单位车辆收益、90%响应改善达成率和5</w:t>
            </w:r>
            <w:r>
              <w:rPr>
                <w:rFonts w:ascii="Times New Roman" w:hAnsi="Times New Roman" w:eastAsia="宋体"/>
                <w:sz w:val="20"/>
              </w:rPr>
              <w:t xml:space="preserve"> </w:t>
            </w:r>
            <w:r>
              <w:rPr>
                <w:rFonts w:hint="eastAsia" w:ascii="Times New Roman" w:hAnsi="Times New Roman" w:eastAsia="宋体"/>
                <w:sz w:val="20"/>
              </w:rPr>
              <w:t>min服务目标形成分层方案。</w:t>
            </w:r>
          </w:p>
        </w:tc>
      </w:tr>
      <w:bookmarkEnd w:id="33"/>
    </w:tbl>
    <w:p w14:paraId="5C52DFC4">
      <w:pPr>
        <w:pStyle w:val="4"/>
        <w:snapToGrid w:val="0"/>
        <w:spacing w:before="50" w:after="50" w:line="240" w:lineRule="auto"/>
        <w:ind w:firstLine="0"/>
        <w:jc w:val="left"/>
      </w:pPr>
      <w:bookmarkStart w:id="34" w:name="现有车队的响应效果与容量瓶颈"/>
      <w:r>
        <w:rPr>
          <w:rFonts w:ascii="Times New Roman" w:hAnsi="Times New Roman" w:eastAsia="宋体"/>
          <w:b/>
          <w:sz w:val="24"/>
        </w:rPr>
        <w:t xml:space="preserve">7.7 </w:t>
      </w:r>
      <w:r>
        <w:rPr>
          <w:rFonts w:hint="eastAsia" w:ascii="Times New Roman" w:hAnsi="Times New Roman" w:eastAsia="宋体"/>
          <w:b/>
          <w:sz w:val="24"/>
        </w:rPr>
        <w:t>现有车队的响应效果与容量瓶颈</w:t>
      </w:r>
    </w:p>
    <w:p w14:paraId="570039AB">
      <w:pPr>
        <w:pStyle w:val="6"/>
        <w:snapToGrid w:val="0"/>
        <w:spacing w:before="0" w:after="0" w:line="360" w:lineRule="auto"/>
        <w:ind w:firstLine="480"/>
        <w:jc w:val="both"/>
      </w:pPr>
      <w:r>
        <w:rPr>
          <w:rFonts w:hint="eastAsia" w:ascii="Times New Roman" w:hAnsi="Times New Roman" w:eastAsia="宋体"/>
          <w:sz w:val="24"/>
        </w:rPr>
        <w:t>每个</w:t>
      </w:r>
      <m:oMath>
        <m:r>
          <m:rPr/>
          <m:t>H</m:t>
        </m:r>
      </m:oMath>
      <w:r>
        <w:rPr>
          <w:rFonts w:hint="eastAsia" w:ascii="Times New Roman" w:hAnsi="Times New Roman" w:eastAsia="宋体"/>
          <w:sz w:val="24"/>
        </w:rPr>
        <w:t>和种子对应10个事故区域情景的等权均值，并据此计算</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成对差。表11给出节点结果。</w:t>
      </w:r>
    </w:p>
    <w:p w14:paraId="744E7C88">
      <w:pPr>
        <w:pStyle w:val="6"/>
        <w:keepNext/>
        <w:snapToGrid w:val="0"/>
        <w:spacing w:before="0" w:after="0" w:line="360" w:lineRule="auto"/>
        <w:ind w:firstLine="0"/>
        <w:jc w:val="center"/>
      </w:pPr>
      <w:r>
        <w:rPr>
          <w:rFonts w:hint="eastAsia" w:ascii="Times New Roman" w:hAnsi="Times New Roman" w:eastAsia="宋体"/>
          <w:sz w:val="21"/>
        </w:rPr>
        <w:t>表11</w:t>
      </w:r>
      <w:r>
        <w:rPr>
          <w:rFonts w:ascii="Times New Roman" w:hAnsi="Times New Roman" w:eastAsia="宋体"/>
          <w:sz w:val="21"/>
        </w:rPr>
        <w:t xml:space="preserve"> </w:t>
      </w:r>
      <w:r>
        <w:rPr>
          <w:rFonts w:hint="eastAsia" w:ascii="Times New Roman" w:hAnsi="Times New Roman" w:eastAsia="宋体"/>
          <w:sz w:val="21"/>
        </w:rPr>
        <w:t>全市逐时长平均响应时间与成对效应</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223"/>
        <w:gridCol w:w="1529"/>
        <w:gridCol w:w="1529"/>
        <w:gridCol w:w="2319"/>
        <w:gridCol w:w="2270"/>
      </w:tblGrid>
      <w:tr w14:paraId="047C16E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rHeight w:val="605" w:hRule="atLeast"/>
          <w:tblHeader/>
          <w:jc w:val="center"/>
        </w:trPr>
        <w:tc>
          <w:tcPr>
            <w:tcW w:w="1223" w:type="dxa"/>
            <w:tcBorders>
              <w:bottom w:val="single" w:color="000000" w:sz="4" w:space="0"/>
            </w:tcBorders>
            <w:vAlign w:val="center"/>
          </w:tcPr>
          <w:p w14:paraId="61E7E736">
            <w:pPr>
              <w:keepNext/>
              <w:snapToGrid w:val="0"/>
              <w:spacing w:before="0" w:after="0" w:line="276" w:lineRule="auto"/>
              <w:jc w:val="center"/>
            </w:pPr>
            <w:r>
              <w:rPr>
                <w:rFonts w:ascii="Times New Roman" w:hAnsi="Times New Roman" w:eastAsia="宋体"/>
                <w:b/>
                <w:sz w:val="20"/>
              </w:rPr>
              <w:t>事故持续时间</w:t>
            </w:r>
            <m:oMath>
              <m:r>
                <m:rPr/>
                <m:t>H</m:t>
              </m:r>
            </m:oMath>
            <w:r>
              <w:rPr>
                <w:rFonts w:ascii="Times New Roman" w:hAnsi="Times New Roman" w:eastAsia="宋体"/>
                <w:b/>
                <w:sz w:val="20"/>
              </w:rPr>
              <w:t>/h</w:t>
            </w:r>
          </w:p>
        </w:tc>
        <w:tc>
          <w:tcPr>
            <w:tcW w:w="1529" w:type="dxa"/>
            <w:tcBorders>
              <w:bottom w:val="single" w:color="000000" w:sz="4" w:space="0"/>
            </w:tcBorders>
            <w:vAlign w:val="center"/>
          </w:tcPr>
          <w:p w14:paraId="56250E65">
            <w:pPr>
              <w:keepNext/>
              <w:snapToGrid w:val="0"/>
              <w:spacing w:before="0" w:after="0" w:line="276" w:lineRule="auto"/>
              <w:jc w:val="center"/>
            </w:pPr>
            <m:oMath>
              <m:sSub>
                <m:sSubPr/>
                <m:e>
                  <m:r>
                    <m:rPr/>
                    <m:t>B</m:t>
                  </m:r>
                </m:e>
                <m:sub>
                  <m:r>
                    <m:rPr/>
                    <m:t>N</m:t>
                  </m:r>
                </m:sub>
              </m:sSub>
            </m:oMath>
            <w:r>
              <w:rPr>
                <w:rFonts w:ascii="Times New Roman" w:hAnsi="Times New Roman" w:eastAsia="宋体"/>
                <w:b/>
                <w:sz w:val="20"/>
              </w:rPr>
              <w:t>平均响应时间/min</w:t>
            </w:r>
          </w:p>
        </w:tc>
        <w:tc>
          <w:tcPr>
            <w:tcW w:w="1529" w:type="dxa"/>
            <w:tcBorders>
              <w:bottom w:val="single" w:color="000000" w:sz="4" w:space="0"/>
            </w:tcBorders>
            <w:vAlign w:val="center"/>
          </w:tcPr>
          <w:p w14:paraId="0D5415BD">
            <w:pPr>
              <w:keepNext/>
              <w:snapToGrid w:val="0"/>
              <w:spacing w:before="0" w:after="0" w:line="276" w:lineRule="auto"/>
              <w:jc w:val="center"/>
            </w:pPr>
            <m:oMath>
              <m:sSub>
                <m:sSubPr/>
                <m:e>
                  <m:r>
                    <m:rPr/>
                    <m:t>B</m:t>
                  </m:r>
                </m:e>
                <m:sub>
                  <m:r>
                    <m:rPr/>
                    <m:t>E</m:t>
                  </m:r>
                </m:sub>
              </m:sSub>
            </m:oMath>
            <w:r>
              <w:rPr>
                <w:rFonts w:ascii="Times New Roman" w:hAnsi="Times New Roman" w:eastAsia="宋体"/>
                <w:b/>
                <w:sz w:val="20"/>
              </w:rPr>
              <w:t>平均响应时间/min</w:t>
            </w:r>
          </w:p>
        </w:tc>
        <w:tc>
          <w:tcPr>
            <w:tcW w:w="2319" w:type="dxa"/>
            <w:tcBorders>
              <w:bottom w:val="single" w:color="000000" w:sz="4" w:space="0"/>
            </w:tcBorders>
            <w:vAlign w:val="center"/>
          </w:tcPr>
          <w:p w14:paraId="320556F6">
            <w:pPr>
              <w:keepNext/>
              <w:snapToGrid w:val="0"/>
              <w:spacing w:before="0" w:after="0" w:line="276" w:lineRule="auto"/>
              <w:jc w:val="center"/>
            </w:pPr>
            <w:r>
              <w:rPr>
                <w:rFonts w:ascii="Times New Roman" w:hAnsi="Times New Roman" w:eastAsia="宋体"/>
                <w:b/>
                <w:sz w:val="20"/>
              </w:rPr>
              <w:t>平均响应时间差</w:t>
            </w:r>
            <m:oMath>
              <m:sSub>
                <m:sSubPr/>
                <m:e>
                  <m:r>
                    <m:rPr/>
                    <m:t>B</m:t>
                  </m:r>
                </m:e>
                <m:sub>
                  <m:r>
                    <m:rPr/>
                    <m:t>E</m:t>
                  </m:r>
                </m:sub>
              </m:sSub>
              <m:r>
                <m:rPr>
                  <m:sty m:val="p"/>
                </m:rPr>
                <m:t>−</m:t>
              </m:r>
              <m:sSub>
                <m:sSubPr/>
                <m:e>
                  <m:r>
                    <m:rPr/>
                    <m:t>B</m:t>
                  </m:r>
                </m:e>
                <m:sub>
                  <m:r>
                    <m:rPr/>
                    <m:t>N</m:t>
                  </m:r>
                </m:sub>
              </m:sSub>
            </m:oMath>
            <w:r>
              <w:rPr>
                <w:rFonts w:ascii="Times New Roman" w:hAnsi="Times New Roman" w:eastAsia="宋体"/>
                <w:b/>
                <w:sz w:val="20"/>
              </w:rPr>
              <w:t>/min</w:t>
            </w:r>
          </w:p>
        </w:tc>
        <w:tc>
          <w:tcPr>
            <w:tcW w:w="2270" w:type="dxa"/>
            <w:tcBorders>
              <w:bottom w:val="single" w:color="000000" w:sz="4" w:space="0"/>
            </w:tcBorders>
            <w:vAlign w:val="center"/>
          </w:tcPr>
          <w:p w14:paraId="08693BCC">
            <w:pPr>
              <w:keepNext/>
              <w:snapToGrid w:val="0"/>
              <w:spacing w:before="0" w:after="0" w:line="276" w:lineRule="auto"/>
              <w:jc w:val="center"/>
            </w:pPr>
            <w:r>
              <w:rPr>
                <w:rFonts w:hint="eastAsia" w:ascii="Times New Roman" w:hAnsi="Times New Roman" w:eastAsia="宋体"/>
                <w:b/>
                <w:sz w:val="20"/>
              </w:rPr>
              <w:t>95%置信区间/min</w:t>
            </w:r>
          </w:p>
        </w:tc>
      </w:tr>
      <w:tr w14:paraId="4E249FA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3BB224A5">
            <w:pPr>
              <w:snapToGrid w:val="0"/>
              <w:spacing w:before="0" w:after="0" w:line="276" w:lineRule="auto"/>
              <w:jc w:val="center"/>
            </w:pPr>
            <w:r>
              <w:rPr>
                <w:rFonts w:ascii="Times New Roman" w:hAnsi="Times New Roman" w:eastAsia="宋体"/>
                <w:sz w:val="20"/>
              </w:rPr>
              <w:t>0.5</w:t>
            </w:r>
          </w:p>
        </w:tc>
        <w:tc>
          <w:tcPr>
            <w:tcW w:w="1529" w:type="dxa"/>
            <w:vAlign w:val="center"/>
          </w:tcPr>
          <w:p w14:paraId="0E95C75B">
            <w:pPr>
              <w:snapToGrid w:val="0"/>
              <w:spacing w:before="0" w:after="0" w:line="276" w:lineRule="auto"/>
              <w:jc w:val="center"/>
            </w:pPr>
            <w:r>
              <w:rPr>
                <w:rFonts w:ascii="Times New Roman" w:hAnsi="Times New Roman" w:eastAsia="宋体"/>
                <w:sz w:val="20"/>
              </w:rPr>
              <w:t>6.1706</w:t>
            </w:r>
          </w:p>
        </w:tc>
        <w:tc>
          <w:tcPr>
            <w:tcW w:w="1529" w:type="dxa"/>
            <w:vAlign w:val="center"/>
          </w:tcPr>
          <w:p w14:paraId="3EC71EE9">
            <w:pPr>
              <w:snapToGrid w:val="0"/>
              <w:spacing w:before="0" w:after="0" w:line="276" w:lineRule="auto"/>
              <w:jc w:val="center"/>
            </w:pPr>
            <w:r>
              <w:rPr>
                <w:rFonts w:ascii="Times New Roman" w:hAnsi="Times New Roman" w:eastAsia="宋体"/>
                <w:sz w:val="20"/>
              </w:rPr>
              <w:t>6.1600</w:t>
            </w:r>
          </w:p>
        </w:tc>
        <w:tc>
          <w:tcPr>
            <w:tcW w:w="2319" w:type="dxa"/>
            <w:vAlign w:val="center"/>
          </w:tcPr>
          <w:p w14:paraId="4F397929">
            <w:pPr>
              <w:snapToGrid w:val="0"/>
              <w:spacing w:before="0" w:after="0" w:line="276" w:lineRule="auto"/>
              <w:jc w:val="center"/>
            </w:pPr>
            <w:r>
              <w:rPr>
                <w:rFonts w:ascii="Times New Roman" w:hAnsi="Times New Roman" w:eastAsia="宋体"/>
                <w:sz w:val="20"/>
              </w:rPr>
              <w:t>-0.0107</w:t>
            </w:r>
          </w:p>
        </w:tc>
        <w:tc>
          <w:tcPr>
            <w:tcW w:w="2270" w:type="dxa"/>
            <w:vAlign w:val="center"/>
          </w:tcPr>
          <w:p w14:paraId="019D806A">
            <w:pPr>
              <w:snapToGrid w:val="0"/>
              <w:spacing w:before="0" w:after="0" w:line="276" w:lineRule="auto"/>
              <w:jc w:val="center"/>
            </w:pPr>
            <w:r>
              <w:rPr>
                <w:rFonts w:ascii="Times New Roman" w:hAnsi="Times New Roman" w:eastAsia="宋体"/>
                <w:sz w:val="20"/>
              </w:rPr>
              <w:t>[-0.0541, 0.0328]</w:t>
            </w:r>
          </w:p>
        </w:tc>
      </w:tr>
      <w:tr w14:paraId="3908FC7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06FD3100">
            <w:pPr>
              <w:snapToGrid w:val="0"/>
              <w:spacing w:before="0" w:after="0" w:line="276" w:lineRule="auto"/>
              <w:jc w:val="center"/>
            </w:pPr>
            <w:r>
              <w:rPr>
                <w:rFonts w:ascii="Times New Roman" w:hAnsi="Times New Roman" w:eastAsia="宋体"/>
                <w:sz w:val="20"/>
              </w:rPr>
              <w:t>1</w:t>
            </w:r>
          </w:p>
        </w:tc>
        <w:tc>
          <w:tcPr>
            <w:tcW w:w="1529" w:type="dxa"/>
            <w:vAlign w:val="center"/>
          </w:tcPr>
          <w:p w14:paraId="7CCC35A0">
            <w:pPr>
              <w:snapToGrid w:val="0"/>
              <w:spacing w:before="0" w:after="0" w:line="276" w:lineRule="auto"/>
              <w:jc w:val="center"/>
            </w:pPr>
            <w:r>
              <w:rPr>
                <w:rFonts w:ascii="Times New Roman" w:hAnsi="Times New Roman" w:eastAsia="宋体"/>
                <w:sz w:val="20"/>
              </w:rPr>
              <w:t>6.7916</w:t>
            </w:r>
          </w:p>
        </w:tc>
        <w:tc>
          <w:tcPr>
            <w:tcW w:w="1529" w:type="dxa"/>
            <w:vAlign w:val="center"/>
          </w:tcPr>
          <w:p w14:paraId="6F4153F0">
            <w:pPr>
              <w:snapToGrid w:val="0"/>
              <w:spacing w:before="0" w:after="0" w:line="276" w:lineRule="auto"/>
              <w:jc w:val="center"/>
            </w:pPr>
            <w:r>
              <w:rPr>
                <w:rFonts w:ascii="Times New Roman" w:hAnsi="Times New Roman" w:eastAsia="宋体"/>
                <w:sz w:val="20"/>
              </w:rPr>
              <w:t>6.8050</w:t>
            </w:r>
          </w:p>
        </w:tc>
        <w:tc>
          <w:tcPr>
            <w:tcW w:w="2319" w:type="dxa"/>
            <w:vAlign w:val="center"/>
          </w:tcPr>
          <w:p w14:paraId="1CE0E61B">
            <w:pPr>
              <w:snapToGrid w:val="0"/>
              <w:spacing w:before="0" w:after="0" w:line="276" w:lineRule="auto"/>
              <w:jc w:val="center"/>
            </w:pPr>
            <w:r>
              <w:rPr>
                <w:rFonts w:ascii="Times New Roman" w:hAnsi="Times New Roman" w:eastAsia="宋体"/>
                <w:sz w:val="20"/>
              </w:rPr>
              <w:t>0.0135</w:t>
            </w:r>
          </w:p>
        </w:tc>
        <w:tc>
          <w:tcPr>
            <w:tcW w:w="2270" w:type="dxa"/>
            <w:vAlign w:val="center"/>
          </w:tcPr>
          <w:p w14:paraId="07F16213">
            <w:pPr>
              <w:snapToGrid w:val="0"/>
              <w:spacing w:before="0" w:after="0" w:line="276" w:lineRule="auto"/>
              <w:jc w:val="center"/>
            </w:pPr>
            <w:r>
              <w:rPr>
                <w:rFonts w:ascii="Times New Roman" w:hAnsi="Times New Roman" w:eastAsia="宋体"/>
                <w:sz w:val="20"/>
              </w:rPr>
              <w:t>[-0.0185, 0.0454]</w:t>
            </w:r>
          </w:p>
        </w:tc>
      </w:tr>
      <w:tr w14:paraId="2F55656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6B81E833">
            <w:pPr>
              <w:snapToGrid w:val="0"/>
              <w:spacing w:before="0" w:after="0" w:line="276" w:lineRule="auto"/>
              <w:jc w:val="center"/>
            </w:pPr>
            <w:r>
              <w:rPr>
                <w:rFonts w:ascii="Times New Roman" w:hAnsi="Times New Roman" w:eastAsia="宋体"/>
                <w:sz w:val="20"/>
              </w:rPr>
              <w:t>2</w:t>
            </w:r>
          </w:p>
        </w:tc>
        <w:tc>
          <w:tcPr>
            <w:tcW w:w="1529" w:type="dxa"/>
            <w:vAlign w:val="center"/>
          </w:tcPr>
          <w:p w14:paraId="3C1132E2">
            <w:pPr>
              <w:snapToGrid w:val="0"/>
              <w:spacing w:before="0" w:after="0" w:line="276" w:lineRule="auto"/>
              <w:jc w:val="center"/>
            </w:pPr>
            <w:r>
              <w:rPr>
                <w:rFonts w:ascii="Times New Roman" w:hAnsi="Times New Roman" w:eastAsia="宋体"/>
                <w:sz w:val="20"/>
              </w:rPr>
              <w:t>7.9594</w:t>
            </w:r>
          </w:p>
        </w:tc>
        <w:tc>
          <w:tcPr>
            <w:tcW w:w="1529" w:type="dxa"/>
            <w:vAlign w:val="center"/>
          </w:tcPr>
          <w:p w14:paraId="4DE4504E">
            <w:pPr>
              <w:snapToGrid w:val="0"/>
              <w:spacing w:before="0" w:after="0" w:line="276" w:lineRule="auto"/>
              <w:jc w:val="center"/>
            </w:pPr>
            <w:r>
              <w:rPr>
                <w:rFonts w:ascii="Times New Roman" w:hAnsi="Times New Roman" w:eastAsia="宋体"/>
                <w:sz w:val="20"/>
              </w:rPr>
              <w:t>7.9369</w:t>
            </w:r>
          </w:p>
        </w:tc>
        <w:tc>
          <w:tcPr>
            <w:tcW w:w="2319" w:type="dxa"/>
            <w:vAlign w:val="center"/>
          </w:tcPr>
          <w:p w14:paraId="4043ECB7">
            <w:pPr>
              <w:snapToGrid w:val="0"/>
              <w:spacing w:before="0" w:after="0" w:line="276" w:lineRule="auto"/>
              <w:jc w:val="center"/>
            </w:pPr>
            <w:r>
              <w:rPr>
                <w:rFonts w:ascii="Times New Roman" w:hAnsi="Times New Roman" w:eastAsia="宋体"/>
                <w:sz w:val="20"/>
              </w:rPr>
              <w:t>-0.0226</w:t>
            </w:r>
          </w:p>
        </w:tc>
        <w:tc>
          <w:tcPr>
            <w:tcW w:w="2270" w:type="dxa"/>
            <w:vAlign w:val="center"/>
          </w:tcPr>
          <w:p w14:paraId="43F91C5A">
            <w:pPr>
              <w:snapToGrid w:val="0"/>
              <w:spacing w:before="0" w:after="0" w:line="276" w:lineRule="auto"/>
              <w:jc w:val="center"/>
            </w:pPr>
            <w:r>
              <w:rPr>
                <w:rFonts w:ascii="Times New Roman" w:hAnsi="Times New Roman" w:eastAsia="宋体"/>
                <w:sz w:val="20"/>
              </w:rPr>
              <w:t>[-0.0535, 0.0084]</w:t>
            </w:r>
          </w:p>
        </w:tc>
      </w:tr>
      <w:tr w14:paraId="7CAD986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52FF214A">
            <w:pPr>
              <w:snapToGrid w:val="0"/>
              <w:spacing w:before="0" w:after="0" w:line="276" w:lineRule="auto"/>
              <w:jc w:val="center"/>
            </w:pPr>
            <w:r>
              <w:rPr>
                <w:rFonts w:ascii="Times New Roman" w:hAnsi="Times New Roman" w:eastAsia="宋体"/>
                <w:sz w:val="20"/>
              </w:rPr>
              <w:t>4</w:t>
            </w:r>
          </w:p>
        </w:tc>
        <w:tc>
          <w:tcPr>
            <w:tcW w:w="1529" w:type="dxa"/>
            <w:vAlign w:val="center"/>
          </w:tcPr>
          <w:p w14:paraId="1C2183C3">
            <w:pPr>
              <w:snapToGrid w:val="0"/>
              <w:spacing w:before="0" w:after="0" w:line="276" w:lineRule="auto"/>
              <w:jc w:val="center"/>
            </w:pPr>
            <w:r>
              <w:rPr>
                <w:rFonts w:ascii="Times New Roman" w:hAnsi="Times New Roman" w:eastAsia="宋体"/>
                <w:sz w:val="20"/>
              </w:rPr>
              <w:t>9.8666</w:t>
            </w:r>
          </w:p>
        </w:tc>
        <w:tc>
          <w:tcPr>
            <w:tcW w:w="1529" w:type="dxa"/>
            <w:vAlign w:val="center"/>
          </w:tcPr>
          <w:p w14:paraId="4C9D8BD6">
            <w:pPr>
              <w:snapToGrid w:val="0"/>
              <w:spacing w:before="0" w:after="0" w:line="276" w:lineRule="auto"/>
              <w:jc w:val="center"/>
            </w:pPr>
            <w:r>
              <w:rPr>
                <w:rFonts w:ascii="Times New Roman" w:hAnsi="Times New Roman" w:eastAsia="宋体"/>
                <w:sz w:val="20"/>
              </w:rPr>
              <w:t>9.8930</w:t>
            </w:r>
          </w:p>
        </w:tc>
        <w:tc>
          <w:tcPr>
            <w:tcW w:w="2319" w:type="dxa"/>
            <w:vAlign w:val="center"/>
          </w:tcPr>
          <w:p w14:paraId="38E861FB">
            <w:pPr>
              <w:snapToGrid w:val="0"/>
              <w:spacing w:before="0" w:after="0" w:line="276" w:lineRule="auto"/>
              <w:jc w:val="center"/>
            </w:pPr>
            <w:r>
              <w:rPr>
                <w:rFonts w:ascii="Times New Roman" w:hAnsi="Times New Roman" w:eastAsia="宋体"/>
                <w:sz w:val="20"/>
              </w:rPr>
              <w:t>0.0264</w:t>
            </w:r>
          </w:p>
        </w:tc>
        <w:tc>
          <w:tcPr>
            <w:tcW w:w="2270" w:type="dxa"/>
            <w:vAlign w:val="center"/>
          </w:tcPr>
          <w:p w14:paraId="1992281F">
            <w:pPr>
              <w:snapToGrid w:val="0"/>
              <w:spacing w:before="0" w:after="0" w:line="276" w:lineRule="auto"/>
              <w:jc w:val="center"/>
            </w:pPr>
            <w:r>
              <w:rPr>
                <w:rFonts w:ascii="Times New Roman" w:hAnsi="Times New Roman" w:eastAsia="宋体"/>
                <w:sz w:val="20"/>
              </w:rPr>
              <w:t>[-0.0435, 0.0963]</w:t>
            </w:r>
          </w:p>
        </w:tc>
      </w:tr>
      <w:tr w14:paraId="0735691F">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590B0983">
            <w:pPr>
              <w:snapToGrid w:val="0"/>
              <w:spacing w:before="0" w:after="0" w:line="276" w:lineRule="auto"/>
              <w:jc w:val="center"/>
            </w:pPr>
            <w:r>
              <w:rPr>
                <w:rFonts w:ascii="Times New Roman" w:hAnsi="Times New Roman" w:eastAsia="宋体"/>
                <w:sz w:val="20"/>
              </w:rPr>
              <w:t>5</w:t>
            </w:r>
          </w:p>
        </w:tc>
        <w:tc>
          <w:tcPr>
            <w:tcW w:w="1529" w:type="dxa"/>
            <w:vAlign w:val="center"/>
          </w:tcPr>
          <w:p w14:paraId="311FFD98">
            <w:pPr>
              <w:snapToGrid w:val="0"/>
              <w:spacing w:before="0" w:after="0" w:line="276" w:lineRule="auto"/>
              <w:jc w:val="center"/>
            </w:pPr>
            <w:r>
              <w:rPr>
                <w:rFonts w:ascii="Times New Roman" w:hAnsi="Times New Roman" w:eastAsia="宋体"/>
                <w:sz w:val="20"/>
              </w:rPr>
              <w:t>12.3799</w:t>
            </w:r>
          </w:p>
        </w:tc>
        <w:tc>
          <w:tcPr>
            <w:tcW w:w="1529" w:type="dxa"/>
            <w:vAlign w:val="center"/>
          </w:tcPr>
          <w:p w14:paraId="3BA63D89">
            <w:pPr>
              <w:snapToGrid w:val="0"/>
              <w:spacing w:before="0" w:after="0" w:line="276" w:lineRule="auto"/>
              <w:jc w:val="center"/>
            </w:pPr>
            <w:r>
              <w:rPr>
                <w:rFonts w:ascii="Times New Roman" w:hAnsi="Times New Roman" w:eastAsia="宋体"/>
                <w:sz w:val="20"/>
              </w:rPr>
              <w:t>12.3419</w:t>
            </w:r>
          </w:p>
        </w:tc>
        <w:tc>
          <w:tcPr>
            <w:tcW w:w="2319" w:type="dxa"/>
            <w:vAlign w:val="center"/>
          </w:tcPr>
          <w:p w14:paraId="5542C285">
            <w:pPr>
              <w:snapToGrid w:val="0"/>
              <w:spacing w:before="0" w:after="0" w:line="276" w:lineRule="auto"/>
              <w:jc w:val="center"/>
            </w:pPr>
            <w:r>
              <w:rPr>
                <w:rFonts w:ascii="Times New Roman" w:hAnsi="Times New Roman" w:eastAsia="宋体"/>
                <w:sz w:val="20"/>
              </w:rPr>
              <w:t>-0.0380</w:t>
            </w:r>
          </w:p>
        </w:tc>
        <w:tc>
          <w:tcPr>
            <w:tcW w:w="2270" w:type="dxa"/>
            <w:vAlign w:val="center"/>
          </w:tcPr>
          <w:p w14:paraId="6BB24CC4">
            <w:pPr>
              <w:snapToGrid w:val="0"/>
              <w:spacing w:before="0" w:after="0" w:line="276" w:lineRule="auto"/>
              <w:jc w:val="center"/>
            </w:pPr>
            <w:r>
              <w:rPr>
                <w:rFonts w:ascii="Times New Roman" w:hAnsi="Times New Roman" w:eastAsia="宋体"/>
                <w:sz w:val="20"/>
              </w:rPr>
              <w:t>[-0.0857, 0.0097]</w:t>
            </w:r>
          </w:p>
        </w:tc>
      </w:tr>
      <w:tr w14:paraId="583C8D5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4FF25618">
            <w:pPr>
              <w:snapToGrid w:val="0"/>
              <w:spacing w:before="0" w:after="0" w:line="276" w:lineRule="auto"/>
              <w:jc w:val="center"/>
            </w:pPr>
            <w:r>
              <w:rPr>
                <w:rFonts w:ascii="Times New Roman" w:hAnsi="Times New Roman" w:eastAsia="宋体"/>
                <w:sz w:val="20"/>
              </w:rPr>
              <w:t>6</w:t>
            </w:r>
          </w:p>
        </w:tc>
        <w:tc>
          <w:tcPr>
            <w:tcW w:w="1529" w:type="dxa"/>
            <w:vAlign w:val="center"/>
          </w:tcPr>
          <w:p w14:paraId="7F0E408E">
            <w:pPr>
              <w:snapToGrid w:val="0"/>
              <w:spacing w:before="0" w:after="0" w:line="276" w:lineRule="auto"/>
              <w:jc w:val="center"/>
            </w:pPr>
            <w:r>
              <w:rPr>
                <w:rFonts w:ascii="Times New Roman" w:hAnsi="Times New Roman" w:eastAsia="宋体"/>
                <w:sz w:val="20"/>
              </w:rPr>
              <w:t>16.9489</w:t>
            </w:r>
          </w:p>
        </w:tc>
        <w:tc>
          <w:tcPr>
            <w:tcW w:w="1529" w:type="dxa"/>
            <w:vAlign w:val="center"/>
          </w:tcPr>
          <w:p w14:paraId="60F5E691">
            <w:pPr>
              <w:snapToGrid w:val="0"/>
              <w:spacing w:before="0" w:after="0" w:line="276" w:lineRule="auto"/>
              <w:jc w:val="center"/>
            </w:pPr>
            <w:r>
              <w:rPr>
                <w:rFonts w:ascii="Times New Roman" w:hAnsi="Times New Roman" w:eastAsia="宋体"/>
                <w:sz w:val="20"/>
              </w:rPr>
              <w:t>16.9687</w:t>
            </w:r>
          </w:p>
        </w:tc>
        <w:tc>
          <w:tcPr>
            <w:tcW w:w="2319" w:type="dxa"/>
            <w:vAlign w:val="center"/>
          </w:tcPr>
          <w:p w14:paraId="24A04EB7">
            <w:pPr>
              <w:snapToGrid w:val="0"/>
              <w:spacing w:before="0" w:after="0" w:line="276" w:lineRule="auto"/>
              <w:jc w:val="center"/>
            </w:pPr>
            <w:r>
              <w:rPr>
                <w:rFonts w:ascii="Times New Roman" w:hAnsi="Times New Roman" w:eastAsia="宋体"/>
                <w:sz w:val="20"/>
              </w:rPr>
              <w:t>0.0198</w:t>
            </w:r>
          </w:p>
        </w:tc>
        <w:tc>
          <w:tcPr>
            <w:tcW w:w="2270" w:type="dxa"/>
            <w:vAlign w:val="center"/>
          </w:tcPr>
          <w:p w14:paraId="396FD69F">
            <w:pPr>
              <w:snapToGrid w:val="0"/>
              <w:spacing w:before="0" w:after="0" w:line="276" w:lineRule="auto"/>
              <w:jc w:val="center"/>
            </w:pPr>
            <w:r>
              <w:rPr>
                <w:rFonts w:ascii="Times New Roman" w:hAnsi="Times New Roman" w:eastAsia="宋体"/>
                <w:sz w:val="20"/>
              </w:rPr>
              <w:t>[-0.0260, 0.0656]</w:t>
            </w:r>
          </w:p>
        </w:tc>
      </w:tr>
      <w:tr w14:paraId="76CE19B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77AEDF1B">
            <w:pPr>
              <w:snapToGrid w:val="0"/>
              <w:spacing w:before="0" w:after="0" w:line="276" w:lineRule="auto"/>
              <w:jc w:val="center"/>
            </w:pPr>
            <w:r>
              <w:rPr>
                <w:rFonts w:ascii="Times New Roman" w:hAnsi="Times New Roman" w:eastAsia="宋体"/>
                <w:sz w:val="20"/>
              </w:rPr>
              <w:t>8</w:t>
            </w:r>
          </w:p>
        </w:tc>
        <w:tc>
          <w:tcPr>
            <w:tcW w:w="1529" w:type="dxa"/>
            <w:vAlign w:val="center"/>
          </w:tcPr>
          <w:p w14:paraId="59E94D05">
            <w:pPr>
              <w:snapToGrid w:val="0"/>
              <w:spacing w:before="0" w:after="0" w:line="276" w:lineRule="auto"/>
              <w:jc w:val="center"/>
            </w:pPr>
            <w:r>
              <w:rPr>
                <w:rFonts w:ascii="Times New Roman" w:hAnsi="Times New Roman" w:eastAsia="宋体"/>
                <w:sz w:val="20"/>
              </w:rPr>
              <w:t>28.6680</w:t>
            </w:r>
          </w:p>
        </w:tc>
        <w:tc>
          <w:tcPr>
            <w:tcW w:w="1529" w:type="dxa"/>
            <w:vAlign w:val="center"/>
          </w:tcPr>
          <w:p w14:paraId="65E93996">
            <w:pPr>
              <w:snapToGrid w:val="0"/>
              <w:spacing w:before="0" w:after="0" w:line="276" w:lineRule="auto"/>
              <w:jc w:val="center"/>
            </w:pPr>
            <w:r>
              <w:rPr>
                <w:rFonts w:ascii="Times New Roman" w:hAnsi="Times New Roman" w:eastAsia="宋体"/>
                <w:sz w:val="20"/>
              </w:rPr>
              <w:t>28.6031</w:t>
            </w:r>
          </w:p>
        </w:tc>
        <w:tc>
          <w:tcPr>
            <w:tcW w:w="2319" w:type="dxa"/>
            <w:vAlign w:val="center"/>
          </w:tcPr>
          <w:p w14:paraId="37FE4D97">
            <w:pPr>
              <w:snapToGrid w:val="0"/>
              <w:spacing w:before="0" w:after="0" w:line="276" w:lineRule="auto"/>
              <w:jc w:val="center"/>
            </w:pPr>
            <w:r>
              <w:rPr>
                <w:rFonts w:ascii="Times New Roman" w:hAnsi="Times New Roman" w:eastAsia="宋体"/>
                <w:sz w:val="20"/>
              </w:rPr>
              <w:t>-0.0649</w:t>
            </w:r>
          </w:p>
        </w:tc>
        <w:tc>
          <w:tcPr>
            <w:tcW w:w="2270" w:type="dxa"/>
            <w:vAlign w:val="center"/>
          </w:tcPr>
          <w:p w14:paraId="17C384BE">
            <w:pPr>
              <w:snapToGrid w:val="0"/>
              <w:spacing w:before="0" w:after="0" w:line="276" w:lineRule="auto"/>
              <w:jc w:val="center"/>
            </w:pPr>
            <w:r>
              <w:rPr>
                <w:rFonts w:ascii="Times New Roman" w:hAnsi="Times New Roman" w:eastAsia="宋体"/>
                <w:sz w:val="20"/>
              </w:rPr>
              <w:t>[-0.1318, 0.0020]</w:t>
            </w:r>
          </w:p>
        </w:tc>
      </w:tr>
      <w:tr w14:paraId="50DCC4D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374A16D5">
            <w:pPr>
              <w:snapToGrid w:val="0"/>
              <w:spacing w:before="0" w:after="0" w:line="276" w:lineRule="auto"/>
              <w:jc w:val="center"/>
            </w:pPr>
            <w:r>
              <w:rPr>
                <w:rFonts w:ascii="Times New Roman" w:hAnsi="Times New Roman" w:eastAsia="宋体"/>
                <w:sz w:val="20"/>
              </w:rPr>
              <w:t>10</w:t>
            </w:r>
          </w:p>
        </w:tc>
        <w:tc>
          <w:tcPr>
            <w:tcW w:w="1529" w:type="dxa"/>
            <w:vAlign w:val="center"/>
          </w:tcPr>
          <w:p w14:paraId="22C57C34">
            <w:pPr>
              <w:snapToGrid w:val="0"/>
              <w:spacing w:before="0" w:after="0" w:line="276" w:lineRule="auto"/>
              <w:jc w:val="center"/>
            </w:pPr>
            <w:r>
              <w:rPr>
                <w:rFonts w:ascii="Times New Roman" w:hAnsi="Times New Roman" w:eastAsia="宋体"/>
                <w:sz w:val="20"/>
              </w:rPr>
              <w:t>24.4728</w:t>
            </w:r>
          </w:p>
        </w:tc>
        <w:tc>
          <w:tcPr>
            <w:tcW w:w="1529" w:type="dxa"/>
            <w:vAlign w:val="center"/>
          </w:tcPr>
          <w:p w14:paraId="5AFA6DA8">
            <w:pPr>
              <w:snapToGrid w:val="0"/>
              <w:spacing w:before="0" w:after="0" w:line="276" w:lineRule="auto"/>
              <w:jc w:val="center"/>
            </w:pPr>
            <w:r>
              <w:rPr>
                <w:rFonts w:ascii="Times New Roman" w:hAnsi="Times New Roman" w:eastAsia="宋体"/>
                <w:sz w:val="20"/>
              </w:rPr>
              <w:t>24.4155</w:t>
            </w:r>
          </w:p>
        </w:tc>
        <w:tc>
          <w:tcPr>
            <w:tcW w:w="2319" w:type="dxa"/>
            <w:vAlign w:val="center"/>
          </w:tcPr>
          <w:p w14:paraId="40E2DA57">
            <w:pPr>
              <w:snapToGrid w:val="0"/>
              <w:spacing w:before="0" w:after="0" w:line="276" w:lineRule="auto"/>
              <w:jc w:val="center"/>
            </w:pPr>
            <w:r>
              <w:rPr>
                <w:rFonts w:ascii="Times New Roman" w:hAnsi="Times New Roman" w:eastAsia="宋体"/>
                <w:sz w:val="20"/>
              </w:rPr>
              <w:t>-0.0572</w:t>
            </w:r>
          </w:p>
        </w:tc>
        <w:tc>
          <w:tcPr>
            <w:tcW w:w="2270" w:type="dxa"/>
            <w:vAlign w:val="center"/>
          </w:tcPr>
          <w:p w14:paraId="437A6418">
            <w:pPr>
              <w:snapToGrid w:val="0"/>
              <w:spacing w:before="0" w:after="0" w:line="276" w:lineRule="auto"/>
              <w:jc w:val="center"/>
            </w:pPr>
            <w:r>
              <w:rPr>
                <w:rFonts w:ascii="Times New Roman" w:hAnsi="Times New Roman" w:eastAsia="宋体"/>
                <w:sz w:val="20"/>
              </w:rPr>
              <w:t>[-0.1221, 0.0077]</w:t>
            </w:r>
          </w:p>
        </w:tc>
      </w:tr>
      <w:tr w14:paraId="2C5E5FE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23DCF228">
            <w:pPr>
              <w:snapToGrid w:val="0"/>
              <w:spacing w:before="0" w:after="0" w:line="276" w:lineRule="auto"/>
              <w:jc w:val="center"/>
            </w:pPr>
            <w:r>
              <w:rPr>
                <w:rFonts w:ascii="Times New Roman" w:hAnsi="Times New Roman" w:eastAsia="宋体"/>
                <w:sz w:val="20"/>
              </w:rPr>
              <w:t>11</w:t>
            </w:r>
          </w:p>
        </w:tc>
        <w:tc>
          <w:tcPr>
            <w:tcW w:w="1529" w:type="dxa"/>
            <w:vAlign w:val="center"/>
          </w:tcPr>
          <w:p w14:paraId="3DD1D77D">
            <w:pPr>
              <w:snapToGrid w:val="0"/>
              <w:spacing w:before="0" w:after="0" w:line="276" w:lineRule="auto"/>
              <w:jc w:val="center"/>
            </w:pPr>
            <w:r>
              <w:rPr>
                <w:rFonts w:ascii="Times New Roman" w:hAnsi="Times New Roman" w:eastAsia="宋体"/>
                <w:sz w:val="20"/>
              </w:rPr>
              <w:t>25.0225</w:t>
            </w:r>
          </w:p>
        </w:tc>
        <w:tc>
          <w:tcPr>
            <w:tcW w:w="1529" w:type="dxa"/>
            <w:vAlign w:val="center"/>
          </w:tcPr>
          <w:p w14:paraId="48F4AB67">
            <w:pPr>
              <w:snapToGrid w:val="0"/>
              <w:spacing w:before="0" w:after="0" w:line="276" w:lineRule="auto"/>
              <w:jc w:val="center"/>
            </w:pPr>
            <w:r>
              <w:rPr>
                <w:rFonts w:ascii="Times New Roman" w:hAnsi="Times New Roman" w:eastAsia="宋体"/>
                <w:sz w:val="20"/>
              </w:rPr>
              <w:t>24.9244</w:t>
            </w:r>
          </w:p>
        </w:tc>
        <w:tc>
          <w:tcPr>
            <w:tcW w:w="2319" w:type="dxa"/>
            <w:vAlign w:val="center"/>
          </w:tcPr>
          <w:p w14:paraId="2FCB02A3">
            <w:pPr>
              <w:snapToGrid w:val="0"/>
              <w:spacing w:before="0" w:after="0" w:line="276" w:lineRule="auto"/>
              <w:jc w:val="center"/>
            </w:pPr>
            <w:r>
              <w:rPr>
                <w:rFonts w:ascii="Times New Roman" w:hAnsi="Times New Roman" w:eastAsia="宋体"/>
                <w:sz w:val="20"/>
              </w:rPr>
              <w:t>-0.0981</w:t>
            </w:r>
          </w:p>
        </w:tc>
        <w:tc>
          <w:tcPr>
            <w:tcW w:w="2270" w:type="dxa"/>
            <w:vAlign w:val="center"/>
          </w:tcPr>
          <w:p w14:paraId="21936D52">
            <w:pPr>
              <w:snapToGrid w:val="0"/>
              <w:spacing w:before="0" w:after="0" w:line="276" w:lineRule="auto"/>
              <w:jc w:val="center"/>
            </w:pPr>
            <w:r>
              <w:rPr>
                <w:rFonts w:ascii="Times New Roman" w:hAnsi="Times New Roman" w:eastAsia="宋体"/>
                <w:sz w:val="20"/>
              </w:rPr>
              <w:t>[-0.1969, 0.0007]</w:t>
            </w:r>
          </w:p>
        </w:tc>
      </w:tr>
      <w:tr w14:paraId="123B3847">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223" w:type="dxa"/>
            <w:vAlign w:val="center"/>
          </w:tcPr>
          <w:p w14:paraId="11F2C33B">
            <w:pPr>
              <w:snapToGrid w:val="0"/>
              <w:spacing w:before="0" w:after="0" w:line="276" w:lineRule="auto"/>
              <w:jc w:val="center"/>
            </w:pPr>
            <w:r>
              <w:rPr>
                <w:rFonts w:ascii="Times New Roman" w:hAnsi="Times New Roman" w:eastAsia="宋体"/>
                <w:sz w:val="20"/>
              </w:rPr>
              <w:t>12</w:t>
            </w:r>
          </w:p>
        </w:tc>
        <w:tc>
          <w:tcPr>
            <w:tcW w:w="1529" w:type="dxa"/>
            <w:vAlign w:val="center"/>
          </w:tcPr>
          <w:p w14:paraId="07D4D4BC">
            <w:pPr>
              <w:snapToGrid w:val="0"/>
              <w:spacing w:before="0" w:after="0" w:line="276" w:lineRule="auto"/>
              <w:jc w:val="center"/>
            </w:pPr>
            <w:r>
              <w:rPr>
                <w:rFonts w:ascii="Times New Roman" w:hAnsi="Times New Roman" w:eastAsia="宋体"/>
                <w:sz w:val="20"/>
              </w:rPr>
              <w:t>31.6386</w:t>
            </w:r>
          </w:p>
        </w:tc>
        <w:tc>
          <w:tcPr>
            <w:tcW w:w="1529" w:type="dxa"/>
            <w:vAlign w:val="center"/>
          </w:tcPr>
          <w:p w14:paraId="3532FB68">
            <w:pPr>
              <w:snapToGrid w:val="0"/>
              <w:spacing w:before="0" w:after="0" w:line="276" w:lineRule="auto"/>
              <w:jc w:val="center"/>
            </w:pPr>
            <w:r>
              <w:rPr>
                <w:rFonts w:ascii="Times New Roman" w:hAnsi="Times New Roman" w:eastAsia="宋体"/>
                <w:sz w:val="20"/>
              </w:rPr>
              <w:t>31.5920</w:t>
            </w:r>
          </w:p>
        </w:tc>
        <w:tc>
          <w:tcPr>
            <w:tcW w:w="2319" w:type="dxa"/>
            <w:vAlign w:val="center"/>
          </w:tcPr>
          <w:p w14:paraId="397128E9">
            <w:pPr>
              <w:snapToGrid w:val="0"/>
              <w:spacing w:before="0" w:after="0" w:line="276" w:lineRule="auto"/>
              <w:jc w:val="center"/>
            </w:pPr>
            <w:r>
              <w:rPr>
                <w:rFonts w:ascii="Times New Roman" w:hAnsi="Times New Roman" w:eastAsia="宋体"/>
                <w:sz w:val="20"/>
              </w:rPr>
              <w:t>-0.0466</w:t>
            </w:r>
          </w:p>
        </w:tc>
        <w:tc>
          <w:tcPr>
            <w:tcW w:w="2270" w:type="dxa"/>
            <w:vAlign w:val="center"/>
          </w:tcPr>
          <w:p w14:paraId="0DEC1AD4">
            <w:pPr>
              <w:snapToGrid w:val="0"/>
              <w:spacing w:before="0" w:after="0" w:line="276" w:lineRule="auto"/>
              <w:jc w:val="center"/>
            </w:pPr>
            <w:r>
              <w:rPr>
                <w:rFonts w:ascii="Times New Roman" w:hAnsi="Times New Roman" w:eastAsia="宋体"/>
                <w:sz w:val="20"/>
              </w:rPr>
              <w:t>[-0.1142, 0.0210]</w:t>
            </w:r>
          </w:p>
        </w:tc>
      </w:tr>
    </w:tbl>
    <w:p w14:paraId="41E8F2B6">
      <w:pPr>
        <w:pStyle w:val="6"/>
        <w:snapToGrid w:val="0"/>
        <w:spacing w:before="0" w:after="0" w:line="360" w:lineRule="auto"/>
        <w:ind w:firstLine="480"/>
        <w:jc w:val="both"/>
      </w:pPr>
      <m:oMath>
        <m:sSub>
          <m:sSubPr/>
          <m:e>
            <m:r>
              <m:rPr/>
              <m:t>B</m:t>
            </m:r>
          </m:e>
          <m:sub>
            <m:r>
              <m:rPr/>
              <m:t>N</m:t>
            </m:r>
          </m:sub>
        </m:sSub>
      </m:oMath>
      <w:r>
        <w:rPr>
          <w:rFonts w:hint="eastAsia" w:ascii="Times New Roman" w:hAnsi="Times New Roman" w:eastAsia="宋体"/>
          <w:sz w:val="24"/>
        </w:rPr>
        <w:t>下的全市平均响应时间由</w:t>
      </w:r>
      <m:oMath>
        <m:r>
          <m:rPr/>
          <m:t>H</m:t>
        </m:r>
        <m:r>
          <m:rPr>
            <m:sty m:val="p"/>
          </m:rPr>
          <m:t>=</m:t>
        </m:r>
        <m:r>
          <m:rPr/>
          <m:t>0.5</m:t>
        </m:r>
      </m:oMath>
      <w:r>
        <w:rPr>
          <w:rFonts w:ascii="Times New Roman" w:hAnsi="Times New Roman" w:eastAsia="宋体"/>
          <w:sz w:val="24"/>
        </w:rPr>
        <w:t xml:space="preserve"> </w:t>
      </w:r>
      <w:r>
        <w:rPr>
          <w:rFonts w:hint="eastAsia" w:ascii="Times New Roman" w:hAnsi="Times New Roman" w:eastAsia="宋体"/>
          <w:sz w:val="24"/>
        </w:rPr>
        <w:t>h时的6.1706</w:t>
      </w:r>
      <w:r>
        <w:rPr>
          <w:rFonts w:ascii="Times New Roman" w:hAnsi="Times New Roman" w:eastAsia="宋体"/>
          <w:sz w:val="24"/>
        </w:rPr>
        <w:t xml:space="preserve"> </w:t>
      </w:r>
      <w:r>
        <w:rPr>
          <w:rFonts w:hint="eastAsia" w:ascii="Times New Roman" w:hAnsi="Times New Roman" w:eastAsia="宋体"/>
          <w:sz w:val="24"/>
        </w:rPr>
        <w:t>min总体增至</w:t>
      </w:r>
      <m:oMath>
        <m:r>
          <m:rPr/>
          <m:t>H</m:t>
        </m:r>
        <m:r>
          <m:rPr>
            <m:sty m:val="p"/>
          </m:rPr>
          <m:t>=</m:t>
        </m:r>
        <m:r>
          <m:rPr/>
          <m:t>12</m:t>
        </m:r>
      </m:oMath>
      <w:r>
        <w:rPr>
          <w:rFonts w:ascii="Times New Roman" w:hAnsi="Times New Roman" w:eastAsia="宋体"/>
          <w:sz w:val="24"/>
        </w:rPr>
        <w:t xml:space="preserve"> </w:t>
      </w:r>
      <w:r>
        <w:rPr>
          <w:rFonts w:hint="eastAsia" w:ascii="Times New Roman" w:hAnsi="Times New Roman" w:eastAsia="宋体"/>
          <w:sz w:val="24"/>
        </w:rPr>
        <w:t>h时的31.6386</w:t>
      </w:r>
      <w:r>
        <w:rPr>
          <w:rFonts w:ascii="Times New Roman" w:hAnsi="Times New Roman" w:eastAsia="宋体"/>
          <w:sz w:val="24"/>
        </w:rPr>
        <w:t xml:space="preserve"> min。</w:t>
      </w:r>
      <m:oMath>
        <m:r>
          <m:rPr/>
          <m:t>H</m:t>
        </m:r>
        <m:r>
          <m:rPr>
            <m:sty m:val="p"/>
          </m:rPr>
          <m:t>=</m:t>
        </m:r>
        <m:r>
          <m:rPr/>
          <m:t>8</m:t>
        </m:r>
      </m:oMath>
      <w:r>
        <w:rPr>
          <w:rFonts w:ascii="Times New Roman" w:hAnsi="Times New Roman" w:eastAsia="宋体"/>
          <w:sz w:val="24"/>
        </w:rPr>
        <w:t xml:space="preserve"> </w:t>
      </w:r>
      <w:r>
        <w:rPr>
          <w:rFonts w:hint="eastAsia" w:ascii="Times New Roman" w:hAnsi="Times New Roman" w:eastAsia="宋体"/>
          <w:sz w:val="24"/>
        </w:rPr>
        <w:t>h节点高于10</w:t>
      </w:r>
      <w:r>
        <w:rPr>
          <w:rFonts w:ascii="Times New Roman" w:hAnsi="Times New Roman" w:eastAsia="宋体"/>
          <w:sz w:val="24"/>
        </w:rPr>
        <w:t xml:space="preserve"> </w:t>
      </w:r>
      <w:r>
        <w:rPr>
          <w:rFonts w:hint="eastAsia" w:ascii="Times New Roman" w:hAnsi="Times New Roman" w:eastAsia="宋体"/>
          <w:sz w:val="24"/>
        </w:rPr>
        <w:t>h和11</w:t>
      </w:r>
      <w:r>
        <w:rPr>
          <w:rFonts w:ascii="Times New Roman" w:hAnsi="Times New Roman" w:eastAsia="宋体"/>
          <w:sz w:val="24"/>
        </w:rPr>
        <w:t xml:space="preserve"> </w:t>
      </w:r>
      <w:r>
        <w:rPr>
          <w:rFonts w:hint="eastAsia" w:ascii="Times New Roman" w:hAnsi="Times New Roman" w:eastAsia="宋体"/>
          <w:sz w:val="24"/>
        </w:rPr>
        <w:t>h节点，这一局部波动可能与不同持续时间对应的最不利起点及随机队列状态有关。采用事故感知派车后，</w:t>
      </w:r>
      <m:oMath>
        <m:sSub>
          <m:sSubPr/>
          <m:e>
            <m:r>
              <m:rPr/>
              <m:t>B</m:t>
            </m:r>
          </m:e>
          <m:sub>
            <m:r>
              <m:rPr/>
              <m:t>E</m:t>
            </m:r>
          </m:sub>
        </m:sSub>
      </m:oMath>
      <w:r>
        <w:rPr>
          <w:rFonts w:hint="eastAsia" w:ascii="Times New Roman" w:hAnsi="Times New Roman" w:eastAsia="宋体"/>
          <w:sz w:val="24"/>
        </w:rPr>
        <w:t>在0.5</w:t>
      </w:r>
      <w:r>
        <w:rPr>
          <w:rFonts w:ascii="Times New Roman" w:hAnsi="Times New Roman" w:eastAsia="宋体"/>
          <w:sz w:val="24"/>
        </w:rPr>
        <w:t xml:space="preserve"> </w:t>
      </w:r>
      <w:r>
        <w:rPr>
          <w:rFonts w:hint="eastAsia" w:ascii="Times New Roman" w:hAnsi="Times New Roman" w:eastAsia="宋体"/>
          <w:sz w:val="24"/>
        </w:rPr>
        <w:t>h节点的全市平均响应时间仍为6.1600</w:t>
      </w:r>
      <w:r>
        <w:rPr>
          <w:rFonts w:ascii="Times New Roman" w:hAnsi="Times New Roman" w:eastAsia="宋体"/>
          <w:sz w:val="24"/>
        </w:rPr>
        <w:t xml:space="preserve"> </w:t>
      </w:r>
      <w:r>
        <w:rPr>
          <w:rFonts w:hint="eastAsia" w:ascii="Times New Roman" w:hAnsi="Times New Roman" w:eastAsia="宋体"/>
          <w:sz w:val="24"/>
        </w:rPr>
        <w:t>min，在12</w:t>
      </w:r>
      <w:r>
        <w:rPr>
          <w:rFonts w:ascii="Times New Roman" w:hAnsi="Times New Roman" w:eastAsia="宋体"/>
          <w:sz w:val="24"/>
        </w:rPr>
        <w:t xml:space="preserve"> </w:t>
      </w:r>
      <w:r>
        <w:rPr>
          <w:rFonts w:hint="eastAsia" w:ascii="Times New Roman" w:hAnsi="Times New Roman" w:eastAsia="宋体"/>
          <w:sz w:val="24"/>
        </w:rPr>
        <w:t>h节点达到31.5920</w:t>
      </w:r>
      <w:r>
        <w:rPr>
          <w:rFonts w:ascii="Times New Roman" w:hAnsi="Times New Roman" w:eastAsia="宋体"/>
          <w:sz w:val="24"/>
        </w:rPr>
        <w:t xml:space="preserve"> </w:t>
      </w:r>
      <w:r>
        <w:rPr>
          <w:rFonts w:hint="eastAsia" w:ascii="Times New Roman" w:hAnsi="Times New Roman" w:eastAsia="宋体"/>
          <w:sz w:val="24"/>
        </w:rPr>
        <w:t>min，10个节点均超过4</w:t>
      </w:r>
      <w:r>
        <w:rPr>
          <w:rFonts w:ascii="Times New Roman" w:hAnsi="Times New Roman" w:eastAsia="宋体"/>
          <w:sz w:val="24"/>
        </w:rPr>
        <w:t xml:space="preserve"> </w:t>
      </w:r>
      <w:r>
        <w:rPr>
          <w:rFonts w:hint="eastAsia" w:ascii="Times New Roman" w:hAnsi="Times New Roman" w:eastAsia="宋体"/>
          <w:sz w:val="24"/>
        </w:rPr>
        <w:t>min，表明现有12辆车的事故响应效果较差。10个节点上</w:t>
      </w:r>
      <m:oMath>
        <m:sSub>
          <m:sSubPr/>
          <m:e>
            <m:r>
              <m:rPr/>
              <m:t>B</m:t>
            </m:r>
          </m:e>
          <m:sub>
            <m:r>
              <m:rPr/>
              <m:t>E</m:t>
            </m:r>
          </m:sub>
        </m:sSub>
        <m:r>
          <m:rPr>
            <m:sty m:val="p"/>
          </m:rPr>
          <m:t>−</m:t>
        </m:r>
        <m:sSub>
          <m:sSubPr/>
          <m:e>
            <m:r>
              <m:rPr/>
              <m:t>B</m:t>
            </m:r>
          </m:e>
          <m:sub>
            <m:r>
              <m:rPr/>
              <m:t>N</m:t>
            </m:r>
          </m:sub>
        </m:sSub>
      </m:oMath>
      <w:r>
        <w:rPr>
          <w:rFonts w:hint="eastAsia" w:ascii="Times New Roman" w:hAnsi="Times New Roman" w:eastAsia="宋体"/>
          <w:sz w:val="24"/>
        </w:rPr>
        <w:t>的全市平均响应时间差介于</w:t>
      </w:r>
      <m:oMath>
        <m:r>
          <m:rPr>
            <m:sty m:val="p"/>
          </m:rPr>
          <m:t>[−</m:t>
        </m:r>
        <m:r>
          <m:rPr/>
          <m:t>0.0981</m:t>
        </m:r>
        <m:r>
          <m:rPr>
            <m:sty m:val="p"/>
          </m:rPr>
          <m:t>,</m:t>
        </m:r>
        <m:r>
          <m:rPr/>
          <m:t>0.0264</m:t>
        </m:r>
        <m:r>
          <m:rPr>
            <m:sty m:val="p"/>
          </m:rPr>
          <m:t>]</m:t>
        </m:r>
      </m:oMath>
      <w:r>
        <w:rPr>
          <w:rFonts w:ascii="Times New Roman" w:hAnsi="Times New Roman" w:eastAsia="宋体"/>
          <w:sz w:val="24"/>
        </w:rPr>
        <w:t xml:space="preserve"> </w:t>
      </w:r>
      <w:r>
        <w:rPr>
          <w:rFonts w:hint="eastAsia" w:ascii="Times New Roman" w:hAnsi="Times New Roman" w:eastAsia="宋体"/>
          <w:sz w:val="24"/>
        </w:rPr>
        <w:t>min，且95%置信区间均包含0，派车顺序修正未能显著降低全市平均响应时间。</w:t>
      </w:r>
    </w:p>
    <w:p w14:paraId="15DDBAFE">
      <w:pPr>
        <w:pStyle w:val="6"/>
        <w:snapToGrid w:val="0"/>
        <w:spacing w:before="0" w:after="0" w:line="360" w:lineRule="auto"/>
        <w:ind w:firstLine="480"/>
        <w:jc w:val="both"/>
      </w:pPr>
      <w:r>
        <w:rPr>
          <w:rFonts w:hint="eastAsia" w:ascii="Times New Roman" w:hAnsi="Times New Roman" w:eastAsia="宋体"/>
          <w:sz w:val="24"/>
        </w:rPr>
        <w:t>这一结果主要受车队容量约束。12辆车按单车日接单上限计算的名义运力为144次/日，而常态需求已达140次/日，余量仅为4次/日，即2.86%。事故区强度升至常态的5倍后，新增呼叫随持续时间增加逐步消耗并突破这部分余量；同时，45</w:t>
      </w:r>
      <w:r>
        <w:rPr>
          <w:rFonts w:ascii="Times New Roman" w:hAnsi="Times New Roman" w:eastAsia="宋体"/>
          <w:sz w:val="24"/>
        </w:rPr>
        <w:t xml:space="preserve"> </w:t>
      </w:r>
      <w:r>
        <w:rPr>
          <w:rFonts w:hint="eastAsia" w:ascii="Times New Roman" w:hAnsi="Times New Roman" w:eastAsia="宋体"/>
          <w:sz w:val="24"/>
        </w:rPr>
        <w:t>min任务占用使高峰时段的即时可用车辆进一步减少。</w:t>
      </w:r>
      <m:oMath>
        <m:sSub>
          <m:sSubPr/>
          <m:e>
            <m:r>
              <m:rPr/>
              <m:t>B</m:t>
            </m:r>
          </m:e>
          <m:sub>
            <m:r>
              <m:rPr/>
              <m:t>E</m:t>
            </m:r>
          </m:sub>
        </m:sSub>
      </m:oMath>
      <w:r>
        <w:rPr>
          <w:rFonts w:hint="eastAsia" w:ascii="Times New Roman" w:hAnsi="Times New Roman" w:eastAsia="宋体"/>
          <w:sz w:val="24"/>
        </w:rPr>
        <w:t>沿用原有12辆车，只改变候选车辆的派出顺序，并未增加可服务的车辆数，因此能够形成局部保护，却难以消除全市排队。</w:t>
      </w:r>
    </w:p>
    <w:p w14:paraId="673613E3">
      <w:pPr>
        <w:pStyle w:val="6"/>
        <w:snapToGrid w:val="0"/>
        <w:spacing w:before="0" w:after="0" w:line="360" w:lineRule="auto"/>
        <w:ind w:firstLine="480"/>
        <w:jc w:val="both"/>
      </w:pPr>
      <w:r>
        <w:rPr>
          <w:rFonts w:hint="eastAsia" w:ascii="Times New Roman" w:hAnsi="Times New Roman" w:eastAsia="宋体"/>
          <w:sz w:val="24"/>
        </w:rPr>
        <w:t>局部保护效果按事故区和非事故区分别统计。在固定</w:t>
      </w:r>
      <m:oMath>
        <m:r>
          <m:rPr/>
          <m:t>H</m:t>
        </m:r>
      </m:oMath>
      <w:r>
        <w:rPr>
          <w:rFonts w:hint="eastAsia" w:ascii="Times New Roman" w:hAnsi="Times New Roman" w:eastAsia="宋体"/>
          <w:sz w:val="24"/>
        </w:rPr>
        <w:t>、种子和模式内汇总10个事故情景，按呼叫数加权后进行成对比较；零呼叫情景权重为0，每组比较均包含完整10区且两模式呼叫数一致。分域节点结果见表12，负值表示</w:t>
      </w:r>
      <m:oMath>
        <m:sSub>
          <m:sSubPr/>
          <m:e>
            <m:r>
              <m:rPr/>
              <m:t>B</m:t>
            </m:r>
          </m:e>
          <m:sub>
            <m:r>
              <m:rPr/>
              <m:t>E</m:t>
            </m:r>
          </m:sub>
        </m:sSub>
      </m:oMath>
      <w:r>
        <w:rPr>
          <w:rFonts w:hint="eastAsia" w:ascii="Times New Roman" w:hAnsi="Times New Roman" w:eastAsia="宋体"/>
          <w:sz w:val="24"/>
        </w:rPr>
        <w:t>改善。</w:t>
      </w:r>
    </w:p>
    <w:p w14:paraId="6A2CE0AB">
      <w:pPr>
        <w:pStyle w:val="6"/>
        <w:keepNext/>
        <w:snapToGrid w:val="0"/>
        <w:spacing w:before="0" w:after="0" w:line="360" w:lineRule="auto"/>
        <w:ind w:firstLine="0"/>
        <w:jc w:val="center"/>
      </w:pPr>
      <w:r>
        <w:rPr>
          <w:rFonts w:hint="eastAsia" w:ascii="Times New Roman" w:hAnsi="Times New Roman" w:eastAsia="宋体"/>
          <w:sz w:val="21"/>
        </w:rPr>
        <w:t>表12</w:t>
      </w:r>
      <w:r>
        <w:rPr>
          <w:rFonts w:ascii="Times New Roman" w:hAnsi="Times New Roman" w:eastAsia="宋体"/>
          <w:sz w:val="21"/>
        </w:rPr>
        <w:t xml:space="preserve"> </w:t>
      </w:r>
      <w:r>
        <w:rPr>
          <w:rFonts w:hint="eastAsia" w:ascii="Times New Roman" w:hAnsi="Times New Roman" w:eastAsia="宋体"/>
          <w:sz w:val="21"/>
        </w:rPr>
        <w:t>事故区与非事故区平均响应时间的成对效应</w:t>
      </w:r>
    </w:p>
    <w:tbl>
      <w:tblPr>
        <w:tblStyle w:val="10"/>
        <w:tblW w:w="8870" w:type="dxa"/>
        <w:jc w:val="center"/>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694"/>
        <w:gridCol w:w="1095"/>
        <w:gridCol w:w="2301"/>
        <w:gridCol w:w="1255"/>
        <w:gridCol w:w="2525"/>
      </w:tblGrid>
      <w:tr w14:paraId="7B0FAEAD">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tblHeader/>
          <w:jc w:val="center"/>
        </w:trPr>
        <w:tc>
          <w:tcPr>
            <w:tcW w:w="1694" w:type="dxa"/>
            <w:tcBorders>
              <w:bottom w:val="single" w:color="000000" w:sz="4" w:space="0"/>
            </w:tcBorders>
            <w:vAlign w:val="center"/>
          </w:tcPr>
          <w:p w14:paraId="16D4B076">
            <w:pPr>
              <w:keepNext/>
              <w:snapToGrid w:val="0"/>
              <w:spacing w:before="0" w:after="0" w:line="276" w:lineRule="auto"/>
              <w:jc w:val="center"/>
            </w:pPr>
            <w:r>
              <w:rPr>
                <w:rFonts w:ascii="Times New Roman" w:hAnsi="Times New Roman" w:eastAsia="宋体"/>
                <w:b/>
                <w:sz w:val="20"/>
              </w:rPr>
              <w:t>事故持续时间</w:t>
            </w:r>
            <m:oMath>
              <m:r>
                <m:rPr/>
                <m:t>H</m:t>
              </m:r>
            </m:oMath>
            <w:r>
              <w:rPr>
                <w:rFonts w:ascii="Times New Roman" w:hAnsi="Times New Roman" w:eastAsia="宋体"/>
                <w:b/>
                <w:sz w:val="20"/>
              </w:rPr>
              <w:t>/h</w:t>
            </w:r>
          </w:p>
        </w:tc>
        <w:tc>
          <w:tcPr>
            <w:tcW w:w="1095" w:type="dxa"/>
            <w:tcBorders>
              <w:bottom w:val="single" w:color="000000" w:sz="4" w:space="0"/>
            </w:tcBorders>
            <w:vAlign w:val="center"/>
          </w:tcPr>
          <w:p w14:paraId="4F1F7100">
            <w:pPr>
              <w:keepNext/>
              <w:snapToGrid w:val="0"/>
              <w:spacing w:before="0" w:after="0" w:line="276" w:lineRule="auto"/>
              <w:jc w:val="center"/>
            </w:pPr>
            <w:r>
              <w:rPr>
                <w:rFonts w:hint="eastAsia" w:ascii="Times New Roman" w:hAnsi="Times New Roman" w:eastAsia="宋体"/>
                <w:b/>
                <w:sz w:val="20"/>
              </w:rPr>
              <w:t>事故区响应时间差/min</w:t>
            </w:r>
          </w:p>
        </w:tc>
        <w:tc>
          <w:tcPr>
            <w:tcW w:w="2301" w:type="dxa"/>
            <w:tcBorders>
              <w:bottom w:val="single" w:color="000000" w:sz="4" w:space="0"/>
            </w:tcBorders>
            <w:vAlign w:val="center"/>
          </w:tcPr>
          <w:p w14:paraId="62E326BC">
            <w:pPr>
              <w:keepNext/>
              <w:snapToGrid w:val="0"/>
              <w:spacing w:before="0" w:after="0" w:line="276" w:lineRule="auto"/>
              <w:jc w:val="center"/>
            </w:pPr>
            <w:r>
              <w:rPr>
                <w:rFonts w:hint="eastAsia" w:ascii="Times New Roman" w:hAnsi="Times New Roman" w:eastAsia="宋体"/>
                <w:b/>
                <w:sz w:val="20"/>
              </w:rPr>
              <w:t>事故区95%置信区间/min</w:t>
            </w:r>
          </w:p>
        </w:tc>
        <w:tc>
          <w:tcPr>
            <w:tcW w:w="1255" w:type="dxa"/>
            <w:tcBorders>
              <w:bottom w:val="single" w:color="000000" w:sz="4" w:space="0"/>
            </w:tcBorders>
            <w:vAlign w:val="center"/>
          </w:tcPr>
          <w:p w14:paraId="014E8C73">
            <w:pPr>
              <w:keepNext/>
              <w:snapToGrid w:val="0"/>
              <w:spacing w:before="0" w:after="0" w:line="276" w:lineRule="auto"/>
              <w:jc w:val="center"/>
            </w:pPr>
            <w:r>
              <w:rPr>
                <w:rFonts w:hint="eastAsia" w:ascii="Times New Roman" w:hAnsi="Times New Roman" w:eastAsia="宋体"/>
                <w:b/>
                <w:sz w:val="20"/>
              </w:rPr>
              <w:t>非事故区响应时间差/min</w:t>
            </w:r>
          </w:p>
        </w:tc>
        <w:tc>
          <w:tcPr>
            <w:tcW w:w="2525" w:type="dxa"/>
            <w:tcBorders>
              <w:bottom w:val="single" w:color="000000" w:sz="4" w:space="0"/>
            </w:tcBorders>
            <w:vAlign w:val="center"/>
          </w:tcPr>
          <w:p w14:paraId="123D9E45">
            <w:pPr>
              <w:keepNext/>
              <w:snapToGrid w:val="0"/>
              <w:spacing w:before="0" w:after="0" w:line="276" w:lineRule="auto"/>
              <w:jc w:val="center"/>
            </w:pPr>
            <w:r>
              <w:rPr>
                <w:rFonts w:hint="eastAsia" w:ascii="Times New Roman" w:hAnsi="Times New Roman" w:eastAsia="宋体"/>
                <w:b/>
                <w:sz w:val="20"/>
              </w:rPr>
              <w:t>非事故区95%置信区间/min</w:t>
            </w:r>
          </w:p>
        </w:tc>
      </w:tr>
      <w:tr w14:paraId="3C23BE3E">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088181C3">
            <w:pPr>
              <w:snapToGrid w:val="0"/>
              <w:spacing w:before="0" w:after="0" w:line="276" w:lineRule="auto"/>
              <w:jc w:val="center"/>
            </w:pPr>
            <w:r>
              <w:rPr>
                <w:rFonts w:ascii="Times New Roman" w:hAnsi="Times New Roman" w:eastAsia="宋体"/>
                <w:sz w:val="20"/>
              </w:rPr>
              <w:t>0.5</w:t>
            </w:r>
          </w:p>
        </w:tc>
        <w:tc>
          <w:tcPr>
            <w:tcW w:w="1095" w:type="dxa"/>
            <w:vAlign w:val="center"/>
          </w:tcPr>
          <w:p w14:paraId="133ACDAA">
            <w:pPr>
              <w:snapToGrid w:val="0"/>
              <w:spacing w:before="0" w:after="0" w:line="276" w:lineRule="auto"/>
              <w:jc w:val="center"/>
            </w:pPr>
            <w:r>
              <w:rPr>
                <w:rFonts w:ascii="Times New Roman" w:hAnsi="Times New Roman" w:eastAsia="宋体"/>
                <w:sz w:val="20"/>
              </w:rPr>
              <w:t>-0.0213</w:t>
            </w:r>
          </w:p>
        </w:tc>
        <w:tc>
          <w:tcPr>
            <w:tcW w:w="2301" w:type="dxa"/>
            <w:vAlign w:val="center"/>
          </w:tcPr>
          <w:p w14:paraId="3E68FC66">
            <w:pPr>
              <w:snapToGrid w:val="0"/>
              <w:spacing w:before="0" w:after="0" w:line="276" w:lineRule="auto"/>
              <w:jc w:val="center"/>
            </w:pPr>
            <w:r>
              <w:rPr>
                <w:rFonts w:ascii="Times New Roman" w:hAnsi="Times New Roman" w:eastAsia="宋体"/>
                <w:sz w:val="20"/>
              </w:rPr>
              <w:t>[-0.1654, 0.1229]</w:t>
            </w:r>
          </w:p>
        </w:tc>
        <w:tc>
          <w:tcPr>
            <w:tcW w:w="1255" w:type="dxa"/>
            <w:vAlign w:val="center"/>
          </w:tcPr>
          <w:p w14:paraId="0F412469">
            <w:pPr>
              <w:snapToGrid w:val="0"/>
              <w:spacing w:before="0" w:after="0" w:line="276" w:lineRule="auto"/>
              <w:jc w:val="center"/>
            </w:pPr>
            <w:r>
              <w:rPr>
                <w:rFonts w:ascii="Times New Roman" w:hAnsi="Times New Roman" w:eastAsia="宋体"/>
                <w:sz w:val="20"/>
              </w:rPr>
              <w:t>0.0181</w:t>
            </w:r>
          </w:p>
        </w:tc>
        <w:tc>
          <w:tcPr>
            <w:tcW w:w="2525" w:type="dxa"/>
            <w:vAlign w:val="center"/>
          </w:tcPr>
          <w:p w14:paraId="20E5DD01">
            <w:pPr>
              <w:snapToGrid w:val="0"/>
              <w:spacing w:before="0" w:after="0" w:line="276" w:lineRule="auto"/>
              <w:jc w:val="center"/>
            </w:pPr>
            <w:r>
              <w:rPr>
                <w:rFonts w:ascii="Times New Roman" w:hAnsi="Times New Roman" w:eastAsia="宋体"/>
                <w:sz w:val="20"/>
              </w:rPr>
              <w:t>[-0.0540, 0.0902]</w:t>
            </w:r>
          </w:p>
        </w:tc>
      </w:tr>
      <w:tr w14:paraId="4A507CA3">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4422F5BF">
            <w:pPr>
              <w:snapToGrid w:val="0"/>
              <w:spacing w:before="0" w:after="0" w:line="276" w:lineRule="auto"/>
              <w:jc w:val="center"/>
            </w:pPr>
            <w:r>
              <w:rPr>
                <w:rFonts w:ascii="Times New Roman" w:hAnsi="Times New Roman" w:eastAsia="宋体"/>
                <w:sz w:val="20"/>
              </w:rPr>
              <w:t>1</w:t>
            </w:r>
          </w:p>
        </w:tc>
        <w:tc>
          <w:tcPr>
            <w:tcW w:w="1095" w:type="dxa"/>
            <w:vAlign w:val="center"/>
          </w:tcPr>
          <w:p w14:paraId="04A492D1">
            <w:pPr>
              <w:snapToGrid w:val="0"/>
              <w:spacing w:before="0" w:after="0" w:line="276" w:lineRule="auto"/>
              <w:jc w:val="center"/>
            </w:pPr>
            <w:r>
              <w:rPr>
                <w:rFonts w:ascii="Times New Roman" w:hAnsi="Times New Roman" w:eastAsia="宋体"/>
                <w:sz w:val="20"/>
              </w:rPr>
              <w:t>-0.0175</w:t>
            </w:r>
          </w:p>
        </w:tc>
        <w:tc>
          <w:tcPr>
            <w:tcW w:w="2301" w:type="dxa"/>
            <w:vAlign w:val="center"/>
          </w:tcPr>
          <w:p w14:paraId="2DFE17CC">
            <w:pPr>
              <w:snapToGrid w:val="0"/>
              <w:spacing w:before="0" w:after="0" w:line="276" w:lineRule="auto"/>
              <w:jc w:val="center"/>
            </w:pPr>
            <w:r>
              <w:rPr>
                <w:rFonts w:ascii="Times New Roman" w:hAnsi="Times New Roman" w:eastAsia="宋体"/>
                <w:sz w:val="20"/>
              </w:rPr>
              <w:t>[-0.1072, 0.0722]</w:t>
            </w:r>
          </w:p>
        </w:tc>
        <w:tc>
          <w:tcPr>
            <w:tcW w:w="1255" w:type="dxa"/>
            <w:vAlign w:val="center"/>
          </w:tcPr>
          <w:p w14:paraId="147C7BB0">
            <w:pPr>
              <w:snapToGrid w:val="0"/>
              <w:spacing w:before="0" w:after="0" w:line="276" w:lineRule="auto"/>
              <w:jc w:val="center"/>
            </w:pPr>
            <w:r>
              <w:rPr>
                <w:rFonts w:ascii="Times New Roman" w:hAnsi="Times New Roman" w:eastAsia="宋体"/>
                <w:sz w:val="20"/>
              </w:rPr>
              <w:t>0.0362</w:t>
            </w:r>
          </w:p>
        </w:tc>
        <w:tc>
          <w:tcPr>
            <w:tcW w:w="2525" w:type="dxa"/>
            <w:vAlign w:val="center"/>
          </w:tcPr>
          <w:p w14:paraId="192425EE">
            <w:pPr>
              <w:snapToGrid w:val="0"/>
              <w:spacing w:before="0" w:after="0" w:line="276" w:lineRule="auto"/>
              <w:jc w:val="center"/>
            </w:pPr>
            <w:r>
              <w:rPr>
                <w:rFonts w:ascii="Times New Roman" w:hAnsi="Times New Roman" w:eastAsia="宋体"/>
                <w:sz w:val="20"/>
              </w:rPr>
              <w:t>[0.0016, 0.0708]</w:t>
            </w:r>
          </w:p>
        </w:tc>
      </w:tr>
      <w:tr w14:paraId="452E0F50">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5353A705">
            <w:pPr>
              <w:snapToGrid w:val="0"/>
              <w:spacing w:before="0" w:after="0" w:line="276" w:lineRule="auto"/>
              <w:jc w:val="center"/>
            </w:pPr>
            <w:r>
              <w:rPr>
                <w:rFonts w:ascii="Times New Roman" w:hAnsi="Times New Roman" w:eastAsia="宋体"/>
                <w:sz w:val="20"/>
              </w:rPr>
              <w:t>2</w:t>
            </w:r>
          </w:p>
        </w:tc>
        <w:tc>
          <w:tcPr>
            <w:tcW w:w="1095" w:type="dxa"/>
            <w:vAlign w:val="center"/>
          </w:tcPr>
          <w:p w14:paraId="1CBB2F73">
            <w:pPr>
              <w:snapToGrid w:val="0"/>
              <w:spacing w:before="0" w:after="0" w:line="276" w:lineRule="auto"/>
              <w:jc w:val="center"/>
            </w:pPr>
            <w:r>
              <w:rPr>
                <w:rFonts w:ascii="Times New Roman" w:hAnsi="Times New Roman" w:eastAsia="宋体"/>
                <w:sz w:val="20"/>
              </w:rPr>
              <w:t>-0.0520</w:t>
            </w:r>
          </w:p>
        </w:tc>
        <w:tc>
          <w:tcPr>
            <w:tcW w:w="2301" w:type="dxa"/>
            <w:vAlign w:val="center"/>
          </w:tcPr>
          <w:p w14:paraId="389D4F80">
            <w:pPr>
              <w:snapToGrid w:val="0"/>
              <w:spacing w:before="0" w:after="0" w:line="276" w:lineRule="auto"/>
              <w:jc w:val="center"/>
            </w:pPr>
            <w:r>
              <w:rPr>
                <w:rFonts w:ascii="Times New Roman" w:hAnsi="Times New Roman" w:eastAsia="宋体"/>
                <w:sz w:val="20"/>
              </w:rPr>
              <w:t>[-0.1119, 0.0080]</w:t>
            </w:r>
          </w:p>
        </w:tc>
        <w:tc>
          <w:tcPr>
            <w:tcW w:w="1255" w:type="dxa"/>
            <w:vAlign w:val="center"/>
          </w:tcPr>
          <w:p w14:paraId="0568B971">
            <w:pPr>
              <w:snapToGrid w:val="0"/>
              <w:spacing w:before="0" w:after="0" w:line="276" w:lineRule="auto"/>
              <w:jc w:val="center"/>
            </w:pPr>
            <w:r>
              <w:rPr>
                <w:rFonts w:ascii="Times New Roman" w:hAnsi="Times New Roman" w:eastAsia="宋体"/>
                <w:sz w:val="20"/>
              </w:rPr>
              <w:t>-0.0088</w:t>
            </w:r>
          </w:p>
        </w:tc>
        <w:tc>
          <w:tcPr>
            <w:tcW w:w="2525" w:type="dxa"/>
            <w:vAlign w:val="center"/>
          </w:tcPr>
          <w:p w14:paraId="41F1E040">
            <w:pPr>
              <w:snapToGrid w:val="0"/>
              <w:spacing w:before="0" w:after="0" w:line="276" w:lineRule="auto"/>
              <w:jc w:val="center"/>
            </w:pPr>
            <w:r>
              <w:rPr>
                <w:rFonts w:ascii="Times New Roman" w:hAnsi="Times New Roman" w:eastAsia="宋体"/>
                <w:sz w:val="20"/>
              </w:rPr>
              <w:t>[-0.0384, 0.0208]</w:t>
            </w:r>
          </w:p>
        </w:tc>
      </w:tr>
      <w:tr w14:paraId="1A2CB95B">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16BB310A">
            <w:pPr>
              <w:snapToGrid w:val="0"/>
              <w:spacing w:before="0" w:after="0" w:line="276" w:lineRule="auto"/>
              <w:jc w:val="center"/>
            </w:pPr>
            <w:r>
              <w:rPr>
                <w:rFonts w:ascii="Times New Roman" w:hAnsi="Times New Roman" w:eastAsia="宋体"/>
                <w:sz w:val="20"/>
              </w:rPr>
              <w:t>4</w:t>
            </w:r>
          </w:p>
        </w:tc>
        <w:tc>
          <w:tcPr>
            <w:tcW w:w="1095" w:type="dxa"/>
            <w:vAlign w:val="center"/>
          </w:tcPr>
          <w:p w14:paraId="315E548F">
            <w:pPr>
              <w:snapToGrid w:val="0"/>
              <w:spacing w:before="0" w:after="0" w:line="276" w:lineRule="auto"/>
              <w:jc w:val="center"/>
            </w:pPr>
            <w:r>
              <w:rPr>
                <w:rFonts w:ascii="Times New Roman" w:hAnsi="Times New Roman" w:eastAsia="宋体"/>
                <w:sz w:val="20"/>
              </w:rPr>
              <w:t>-0.0219</w:t>
            </w:r>
          </w:p>
        </w:tc>
        <w:tc>
          <w:tcPr>
            <w:tcW w:w="2301" w:type="dxa"/>
            <w:vAlign w:val="center"/>
          </w:tcPr>
          <w:p w14:paraId="575D7FF8">
            <w:pPr>
              <w:snapToGrid w:val="0"/>
              <w:spacing w:before="0" w:after="0" w:line="276" w:lineRule="auto"/>
              <w:jc w:val="center"/>
            </w:pPr>
            <w:r>
              <w:rPr>
                <w:rFonts w:ascii="Times New Roman" w:hAnsi="Times New Roman" w:eastAsia="宋体"/>
                <w:sz w:val="20"/>
              </w:rPr>
              <w:t>[-0.0830, 0.0392]</w:t>
            </w:r>
          </w:p>
        </w:tc>
        <w:tc>
          <w:tcPr>
            <w:tcW w:w="1255" w:type="dxa"/>
            <w:vAlign w:val="center"/>
          </w:tcPr>
          <w:p w14:paraId="0FD9CED3">
            <w:pPr>
              <w:snapToGrid w:val="0"/>
              <w:spacing w:before="0" w:after="0" w:line="276" w:lineRule="auto"/>
              <w:jc w:val="center"/>
            </w:pPr>
            <w:r>
              <w:rPr>
                <w:rFonts w:ascii="Times New Roman" w:hAnsi="Times New Roman" w:eastAsia="宋体"/>
                <w:sz w:val="20"/>
              </w:rPr>
              <w:t>0.0653</w:t>
            </w:r>
          </w:p>
        </w:tc>
        <w:tc>
          <w:tcPr>
            <w:tcW w:w="2525" w:type="dxa"/>
            <w:vAlign w:val="center"/>
          </w:tcPr>
          <w:p w14:paraId="6590C201">
            <w:pPr>
              <w:snapToGrid w:val="0"/>
              <w:spacing w:before="0" w:after="0" w:line="276" w:lineRule="auto"/>
              <w:jc w:val="center"/>
            </w:pPr>
            <w:r>
              <w:rPr>
                <w:rFonts w:ascii="Times New Roman" w:hAnsi="Times New Roman" w:eastAsia="宋体"/>
                <w:sz w:val="20"/>
              </w:rPr>
              <w:t>[-0.0198, 0.1503]</w:t>
            </w:r>
          </w:p>
        </w:tc>
      </w:tr>
      <w:tr w14:paraId="2B44586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5A90BF77">
            <w:pPr>
              <w:snapToGrid w:val="0"/>
              <w:spacing w:before="0" w:after="0" w:line="276" w:lineRule="auto"/>
              <w:jc w:val="center"/>
            </w:pPr>
            <w:r>
              <w:rPr>
                <w:rFonts w:ascii="Times New Roman" w:hAnsi="Times New Roman" w:eastAsia="宋体"/>
                <w:sz w:val="20"/>
              </w:rPr>
              <w:t>5</w:t>
            </w:r>
          </w:p>
        </w:tc>
        <w:tc>
          <w:tcPr>
            <w:tcW w:w="1095" w:type="dxa"/>
            <w:vAlign w:val="center"/>
          </w:tcPr>
          <w:p w14:paraId="23A8485E">
            <w:pPr>
              <w:snapToGrid w:val="0"/>
              <w:spacing w:before="0" w:after="0" w:line="276" w:lineRule="auto"/>
              <w:jc w:val="center"/>
            </w:pPr>
            <w:r>
              <w:rPr>
                <w:rFonts w:ascii="Times New Roman" w:hAnsi="Times New Roman" w:eastAsia="宋体"/>
                <w:sz w:val="20"/>
              </w:rPr>
              <w:t>-0.0997</w:t>
            </w:r>
          </w:p>
        </w:tc>
        <w:tc>
          <w:tcPr>
            <w:tcW w:w="2301" w:type="dxa"/>
            <w:vAlign w:val="center"/>
          </w:tcPr>
          <w:p w14:paraId="2F9BF520">
            <w:pPr>
              <w:snapToGrid w:val="0"/>
              <w:spacing w:before="0" w:after="0" w:line="276" w:lineRule="auto"/>
              <w:jc w:val="center"/>
            </w:pPr>
            <w:r>
              <w:rPr>
                <w:rFonts w:ascii="Times New Roman" w:hAnsi="Times New Roman" w:eastAsia="宋体"/>
                <w:sz w:val="20"/>
              </w:rPr>
              <w:t>[-0.2376, 0.0381]</w:t>
            </w:r>
          </w:p>
        </w:tc>
        <w:tc>
          <w:tcPr>
            <w:tcW w:w="1255" w:type="dxa"/>
            <w:vAlign w:val="center"/>
          </w:tcPr>
          <w:p w14:paraId="34086ABF">
            <w:pPr>
              <w:snapToGrid w:val="0"/>
              <w:spacing w:before="0" w:after="0" w:line="276" w:lineRule="auto"/>
              <w:jc w:val="center"/>
            </w:pPr>
            <w:r>
              <w:rPr>
                <w:rFonts w:ascii="Times New Roman" w:hAnsi="Times New Roman" w:eastAsia="宋体"/>
                <w:sz w:val="20"/>
              </w:rPr>
              <w:t>-0.0112</w:t>
            </w:r>
          </w:p>
        </w:tc>
        <w:tc>
          <w:tcPr>
            <w:tcW w:w="2525" w:type="dxa"/>
            <w:vAlign w:val="center"/>
          </w:tcPr>
          <w:p w14:paraId="578E18A5">
            <w:pPr>
              <w:snapToGrid w:val="0"/>
              <w:spacing w:before="0" w:after="0" w:line="276" w:lineRule="auto"/>
              <w:jc w:val="center"/>
            </w:pPr>
            <w:r>
              <w:rPr>
                <w:rFonts w:ascii="Times New Roman" w:hAnsi="Times New Roman" w:eastAsia="宋体"/>
                <w:sz w:val="20"/>
              </w:rPr>
              <w:t>[-0.0308, 0.0085]</w:t>
            </w:r>
          </w:p>
        </w:tc>
      </w:tr>
      <w:tr w14:paraId="031A976C">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7451BCAA">
            <w:pPr>
              <w:snapToGrid w:val="0"/>
              <w:spacing w:before="0" w:after="0" w:line="276" w:lineRule="auto"/>
              <w:jc w:val="center"/>
            </w:pPr>
            <w:r>
              <w:rPr>
                <w:rFonts w:ascii="Times New Roman" w:hAnsi="Times New Roman" w:eastAsia="宋体"/>
                <w:sz w:val="20"/>
              </w:rPr>
              <w:t>6</w:t>
            </w:r>
          </w:p>
        </w:tc>
        <w:tc>
          <w:tcPr>
            <w:tcW w:w="1095" w:type="dxa"/>
            <w:vAlign w:val="center"/>
          </w:tcPr>
          <w:p w14:paraId="6945A92D">
            <w:pPr>
              <w:snapToGrid w:val="0"/>
              <w:spacing w:before="0" w:after="0" w:line="276" w:lineRule="auto"/>
              <w:jc w:val="center"/>
            </w:pPr>
            <w:r>
              <w:rPr>
                <w:rFonts w:ascii="Times New Roman" w:hAnsi="Times New Roman" w:eastAsia="宋体"/>
                <w:sz w:val="20"/>
              </w:rPr>
              <w:t>-0.0265</w:t>
            </w:r>
          </w:p>
        </w:tc>
        <w:tc>
          <w:tcPr>
            <w:tcW w:w="2301" w:type="dxa"/>
            <w:vAlign w:val="center"/>
          </w:tcPr>
          <w:p w14:paraId="05F74E56">
            <w:pPr>
              <w:snapToGrid w:val="0"/>
              <w:spacing w:before="0" w:after="0" w:line="276" w:lineRule="auto"/>
              <w:jc w:val="center"/>
            </w:pPr>
            <w:r>
              <w:rPr>
                <w:rFonts w:ascii="Times New Roman" w:hAnsi="Times New Roman" w:eastAsia="宋体"/>
                <w:sz w:val="20"/>
              </w:rPr>
              <w:t>[-0.0906, 0.0377]</w:t>
            </w:r>
          </w:p>
        </w:tc>
        <w:tc>
          <w:tcPr>
            <w:tcW w:w="1255" w:type="dxa"/>
            <w:vAlign w:val="center"/>
          </w:tcPr>
          <w:p w14:paraId="4DB42548">
            <w:pPr>
              <w:snapToGrid w:val="0"/>
              <w:spacing w:before="0" w:after="0" w:line="276" w:lineRule="auto"/>
              <w:jc w:val="center"/>
            </w:pPr>
            <w:r>
              <w:rPr>
                <w:rFonts w:ascii="Times New Roman" w:hAnsi="Times New Roman" w:eastAsia="宋体"/>
                <w:sz w:val="20"/>
              </w:rPr>
              <w:t>0.0334</w:t>
            </w:r>
          </w:p>
        </w:tc>
        <w:tc>
          <w:tcPr>
            <w:tcW w:w="2525" w:type="dxa"/>
            <w:vAlign w:val="center"/>
          </w:tcPr>
          <w:p w14:paraId="61DECB29">
            <w:pPr>
              <w:snapToGrid w:val="0"/>
              <w:spacing w:before="0" w:after="0" w:line="276" w:lineRule="auto"/>
              <w:jc w:val="center"/>
            </w:pPr>
            <w:r>
              <w:rPr>
                <w:rFonts w:ascii="Times New Roman" w:hAnsi="Times New Roman" w:eastAsia="宋体"/>
                <w:sz w:val="20"/>
              </w:rPr>
              <w:t>[-0.0025, 0.0693]</w:t>
            </w:r>
          </w:p>
        </w:tc>
      </w:tr>
      <w:tr w14:paraId="7A2016D6">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4D7054D8">
            <w:pPr>
              <w:snapToGrid w:val="0"/>
              <w:spacing w:before="0" w:after="0" w:line="276" w:lineRule="auto"/>
              <w:jc w:val="center"/>
            </w:pPr>
            <w:r>
              <w:rPr>
                <w:rFonts w:ascii="Times New Roman" w:hAnsi="Times New Roman" w:eastAsia="宋体"/>
                <w:sz w:val="20"/>
              </w:rPr>
              <w:t>8</w:t>
            </w:r>
          </w:p>
        </w:tc>
        <w:tc>
          <w:tcPr>
            <w:tcW w:w="1095" w:type="dxa"/>
            <w:vAlign w:val="center"/>
          </w:tcPr>
          <w:p w14:paraId="6021750C">
            <w:pPr>
              <w:snapToGrid w:val="0"/>
              <w:spacing w:before="0" w:after="0" w:line="276" w:lineRule="auto"/>
              <w:jc w:val="center"/>
            </w:pPr>
            <w:r>
              <w:rPr>
                <w:rFonts w:ascii="Times New Roman" w:hAnsi="Times New Roman" w:eastAsia="宋体"/>
                <w:b/>
                <w:bCs/>
                <w:sz w:val="20"/>
              </w:rPr>
              <w:t>-0.1519</w:t>
            </w:r>
          </w:p>
        </w:tc>
        <w:tc>
          <w:tcPr>
            <w:tcW w:w="2301" w:type="dxa"/>
            <w:vAlign w:val="center"/>
          </w:tcPr>
          <w:p w14:paraId="61F5947E">
            <w:pPr>
              <w:snapToGrid w:val="0"/>
              <w:spacing w:before="0" w:after="0" w:line="276" w:lineRule="auto"/>
              <w:jc w:val="center"/>
            </w:pPr>
            <w:r>
              <w:rPr>
                <w:rFonts w:ascii="Times New Roman" w:hAnsi="Times New Roman" w:eastAsia="宋体"/>
                <w:b/>
                <w:bCs/>
                <w:sz w:val="20"/>
              </w:rPr>
              <w:t>[-0.2866, -0.0173]</w:t>
            </w:r>
          </w:p>
        </w:tc>
        <w:tc>
          <w:tcPr>
            <w:tcW w:w="1255" w:type="dxa"/>
            <w:vAlign w:val="center"/>
          </w:tcPr>
          <w:p w14:paraId="7555C957">
            <w:pPr>
              <w:snapToGrid w:val="0"/>
              <w:spacing w:before="0" w:after="0" w:line="276" w:lineRule="auto"/>
              <w:jc w:val="center"/>
            </w:pPr>
            <w:r>
              <w:rPr>
                <w:rFonts w:ascii="Times New Roman" w:hAnsi="Times New Roman" w:eastAsia="宋体"/>
                <w:sz w:val="20"/>
              </w:rPr>
              <w:t>-0.0094</w:t>
            </w:r>
          </w:p>
        </w:tc>
        <w:tc>
          <w:tcPr>
            <w:tcW w:w="2525" w:type="dxa"/>
            <w:vAlign w:val="center"/>
          </w:tcPr>
          <w:p w14:paraId="01792C8C">
            <w:pPr>
              <w:snapToGrid w:val="0"/>
              <w:spacing w:before="0" w:after="0" w:line="276" w:lineRule="auto"/>
              <w:jc w:val="center"/>
            </w:pPr>
            <w:r>
              <w:rPr>
                <w:rFonts w:ascii="Times New Roman" w:hAnsi="Times New Roman" w:eastAsia="宋体"/>
                <w:sz w:val="20"/>
              </w:rPr>
              <w:t>[-0.0557, 0.0369]</w:t>
            </w:r>
          </w:p>
        </w:tc>
      </w:tr>
      <w:tr w14:paraId="5834CAE5">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08499895">
            <w:pPr>
              <w:snapToGrid w:val="0"/>
              <w:spacing w:before="0" w:after="0" w:line="276" w:lineRule="auto"/>
              <w:jc w:val="center"/>
            </w:pPr>
            <w:r>
              <w:rPr>
                <w:rFonts w:ascii="Times New Roman" w:hAnsi="Times New Roman" w:eastAsia="宋体"/>
                <w:sz w:val="20"/>
              </w:rPr>
              <w:t>10</w:t>
            </w:r>
          </w:p>
        </w:tc>
        <w:tc>
          <w:tcPr>
            <w:tcW w:w="1095" w:type="dxa"/>
            <w:vAlign w:val="center"/>
          </w:tcPr>
          <w:p w14:paraId="27B160EB">
            <w:pPr>
              <w:snapToGrid w:val="0"/>
              <w:spacing w:before="0" w:after="0" w:line="276" w:lineRule="auto"/>
              <w:jc w:val="center"/>
            </w:pPr>
            <w:r>
              <w:rPr>
                <w:rFonts w:ascii="Times New Roman" w:hAnsi="Times New Roman" w:eastAsia="宋体"/>
                <w:b/>
                <w:bCs/>
                <w:sz w:val="20"/>
              </w:rPr>
              <w:t>-0.0941</w:t>
            </w:r>
          </w:p>
        </w:tc>
        <w:tc>
          <w:tcPr>
            <w:tcW w:w="2301" w:type="dxa"/>
            <w:vAlign w:val="center"/>
          </w:tcPr>
          <w:p w14:paraId="179C61B6">
            <w:pPr>
              <w:snapToGrid w:val="0"/>
              <w:spacing w:before="0" w:after="0" w:line="276" w:lineRule="auto"/>
              <w:jc w:val="center"/>
            </w:pPr>
            <w:r>
              <w:rPr>
                <w:rFonts w:ascii="Times New Roman" w:hAnsi="Times New Roman" w:eastAsia="宋体"/>
                <w:b/>
                <w:bCs/>
                <w:sz w:val="20"/>
              </w:rPr>
              <w:t>[-0.1860, -0.0021]</w:t>
            </w:r>
          </w:p>
        </w:tc>
        <w:tc>
          <w:tcPr>
            <w:tcW w:w="1255" w:type="dxa"/>
            <w:vAlign w:val="center"/>
          </w:tcPr>
          <w:p w14:paraId="29FDDC75">
            <w:pPr>
              <w:snapToGrid w:val="0"/>
              <w:spacing w:before="0" w:after="0" w:line="276" w:lineRule="auto"/>
              <w:jc w:val="center"/>
            </w:pPr>
            <w:r>
              <w:rPr>
                <w:rFonts w:ascii="Times New Roman" w:hAnsi="Times New Roman" w:eastAsia="宋体"/>
                <w:sz w:val="20"/>
              </w:rPr>
              <w:t>-0.0309</w:t>
            </w:r>
          </w:p>
        </w:tc>
        <w:tc>
          <w:tcPr>
            <w:tcW w:w="2525" w:type="dxa"/>
            <w:vAlign w:val="center"/>
          </w:tcPr>
          <w:p w14:paraId="0911AE2F">
            <w:pPr>
              <w:snapToGrid w:val="0"/>
              <w:spacing w:before="0" w:after="0" w:line="276" w:lineRule="auto"/>
              <w:jc w:val="center"/>
            </w:pPr>
            <w:r>
              <w:rPr>
                <w:rFonts w:ascii="Times New Roman" w:hAnsi="Times New Roman" w:eastAsia="宋体"/>
                <w:sz w:val="20"/>
              </w:rPr>
              <w:t>[-0.0877, 0.0258]</w:t>
            </w:r>
          </w:p>
        </w:tc>
      </w:tr>
      <w:tr w14:paraId="7B69A829">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4EF78701">
            <w:pPr>
              <w:snapToGrid w:val="0"/>
              <w:spacing w:before="0" w:after="0" w:line="276" w:lineRule="auto"/>
              <w:jc w:val="center"/>
            </w:pPr>
            <w:r>
              <w:rPr>
                <w:rFonts w:ascii="Times New Roman" w:hAnsi="Times New Roman" w:eastAsia="宋体"/>
                <w:sz w:val="20"/>
              </w:rPr>
              <w:t>11</w:t>
            </w:r>
          </w:p>
        </w:tc>
        <w:tc>
          <w:tcPr>
            <w:tcW w:w="1095" w:type="dxa"/>
            <w:vAlign w:val="center"/>
          </w:tcPr>
          <w:p w14:paraId="334AD6AD">
            <w:pPr>
              <w:snapToGrid w:val="0"/>
              <w:spacing w:before="0" w:after="0" w:line="276" w:lineRule="auto"/>
              <w:jc w:val="center"/>
            </w:pPr>
            <w:r>
              <w:rPr>
                <w:rFonts w:ascii="Times New Roman" w:hAnsi="Times New Roman" w:eastAsia="宋体"/>
                <w:b/>
                <w:bCs/>
                <w:sz w:val="20"/>
              </w:rPr>
              <w:t>-0.1965</w:t>
            </w:r>
          </w:p>
        </w:tc>
        <w:tc>
          <w:tcPr>
            <w:tcW w:w="2301" w:type="dxa"/>
            <w:vAlign w:val="center"/>
          </w:tcPr>
          <w:p w14:paraId="3AC98FCF">
            <w:pPr>
              <w:snapToGrid w:val="0"/>
              <w:spacing w:before="0" w:after="0" w:line="276" w:lineRule="auto"/>
              <w:jc w:val="center"/>
            </w:pPr>
            <w:r>
              <w:rPr>
                <w:rFonts w:ascii="Times New Roman" w:hAnsi="Times New Roman" w:eastAsia="宋体"/>
                <w:b/>
                <w:bCs/>
                <w:sz w:val="20"/>
              </w:rPr>
              <w:t>[-0.3523, -0.0407]</w:t>
            </w:r>
          </w:p>
        </w:tc>
        <w:tc>
          <w:tcPr>
            <w:tcW w:w="1255" w:type="dxa"/>
            <w:vAlign w:val="center"/>
          </w:tcPr>
          <w:p w14:paraId="1B3192E6">
            <w:pPr>
              <w:snapToGrid w:val="0"/>
              <w:spacing w:before="0" w:after="0" w:line="276" w:lineRule="auto"/>
              <w:jc w:val="center"/>
            </w:pPr>
            <w:r>
              <w:rPr>
                <w:rFonts w:ascii="Times New Roman" w:hAnsi="Times New Roman" w:eastAsia="宋体"/>
                <w:sz w:val="20"/>
              </w:rPr>
              <w:t>-0.0380</w:t>
            </w:r>
          </w:p>
        </w:tc>
        <w:tc>
          <w:tcPr>
            <w:tcW w:w="2525" w:type="dxa"/>
            <w:vAlign w:val="center"/>
          </w:tcPr>
          <w:p w14:paraId="240A9943">
            <w:pPr>
              <w:snapToGrid w:val="0"/>
              <w:spacing w:before="0" w:after="0" w:line="276" w:lineRule="auto"/>
              <w:jc w:val="center"/>
            </w:pPr>
            <w:r>
              <w:rPr>
                <w:rFonts w:ascii="Times New Roman" w:hAnsi="Times New Roman" w:eastAsia="宋体"/>
                <w:sz w:val="20"/>
              </w:rPr>
              <w:t>[-0.1286, 0.0526]</w:t>
            </w:r>
          </w:p>
        </w:tc>
      </w:tr>
      <w:tr w14:paraId="73CC78AA">
        <w:tblPrEx>
          <w:tblBorders>
            <w:top w:val="single" w:color="000000" w:sz="10" w:space="0"/>
            <w:left w:val="none" w:color="auto" w:sz="0" w:space="0"/>
            <w:bottom w:val="single" w:color="000000" w:sz="10" w:space="0"/>
            <w:right w:val="none" w:color="auto" w:sz="0" w:space="0"/>
            <w:insideH w:val="none" w:color="auto" w:sz="0" w:space="0"/>
            <w:insideV w:val="none" w:color="auto" w:sz="0" w:space="0"/>
          </w:tblBorders>
          <w:tblCellMar>
            <w:top w:w="0" w:type="dxa"/>
            <w:left w:w="10" w:type="dxa"/>
            <w:bottom w:w="0" w:type="dxa"/>
            <w:right w:w="10" w:type="dxa"/>
          </w:tblCellMar>
        </w:tblPrEx>
        <w:trPr>
          <w:jc w:val="center"/>
        </w:trPr>
        <w:tc>
          <w:tcPr>
            <w:tcW w:w="1694" w:type="dxa"/>
            <w:vAlign w:val="center"/>
          </w:tcPr>
          <w:p w14:paraId="4BC3DFB0">
            <w:pPr>
              <w:snapToGrid w:val="0"/>
              <w:spacing w:before="0" w:after="0" w:line="276" w:lineRule="auto"/>
              <w:jc w:val="center"/>
            </w:pPr>
            <w:r>
              <w:rPr>
                <w:rFonts w:ascii="Times New Roman" w:hAnsi="Times New Roman" w:eastAsia="宋体"/>
                <w:sz w:val="20"/>
              </w:rPr>
              <w:t>12</w:t>
            </w:r>
          </w:p>
        </w:tc>
        <w:tc>
          <w:tcPr>
            <w:tcW w:w="1095" w:type="dxa"/>
            <w:vAlign w:val="center"/>
          </w:tcPr>
          <w:p w14:paraId="567BD164">
            <w:pPr>
              <w:snapToGrid w:val="0"/>
              <w:spacing w:before="0" w:after="0" w:line="276" w:lineRule="auto"/>
              <w:jc w:val="center"/>
            </w:pPr>
            <w:r>
              <w:rPr>
                <w:rFonts w:ascii="Times New Roman" w:hAnsi="Times New Roman" w:eastAsia="宋体"/>
                <w:sz w:val="20"/>
              </w:rPr>
              <w:t>-0.0604</w:t>
            </w:r>
          </w:p>
        </w:tc>
        <w:tc>
          <w:tcPr>
            <w:tcW w:w="2301" w:type="dxa"/>
            <w:vAlign w:val="center"/>
          </w:tcPr>
          <w:p w14:paraId="266149BD">
            <w:pPr>
              <w:snapToGrid w:val="0"/>
              <w:spacing w:before="0" w:after="0" w:line="276" w:lineRule="auto"/>
              <w:jc w:val="center"/>
            </w:pPr>
            <w:r>
              <w:rPr>
                <w:rFonts w:ascii="Times New Roman" w:hAnsi="Times New Roman" w:eastAsia="宋体"/>
                <w:sz w:val="20"/>
              </w:rPr>
              <w:t>[-0.1249, 0.0042]</w:t>
            </w:r>
          </w:p>
        </w:tc>
        <w:tc>
          <w:tcPr>
            <w:tcW w:w="1255" w:type="dxa"/>
            <w:vAlign w:val="center"/>
          </w:tcPr>
          <w:p w14:paraId="7E356E67">
            <w:pPr>
              <w:snapToGrid w:val="0"/>
              <w:spacing w:before="0" w:after="0" w:line="276" w:lineRule="auto"/>
              <w:jc w:val="center"/>
            </w:pPr>
            <w:r>
              <w:rPr>
                <w:rFonts w:ascii="Times New Roman" w:hAnsi="Times New Roman" w:eastAsia="宋体"/>
                <w:sz w:val="20"/>
              </w:rPr>
              <w:t>-0.0525</w:t>
            </w:r>
          </w:p>
        </w:tc>
        <w:tc>
          <w:tcPr>
            <w:tcW w:w="2525" w:type="dxa"/>
            <w:vAlign w:val="center"/>
          </w:tcPr>
          <w:p w14:paraId="1BE7A349">
            <w:pPr>
              <w:snapToGrid w:val="0"/>
              <w:spacing w:before="0" w:after="0" w:line="276" w:lineRule="auto"/>
              <w:jc w:val="center"/>
            </w:pPr>
            <w:r>
              <w:rPr>
                <w:rFonts w:ascii="Times New Roman" w:hAnsi="Times New Roman" w:eastAsia="宋体"/>
                <w:sz w:val="20"/>
              </w:rPr>
              <w:t>[-0.1595, 0.0544]</w:t>
            </w:r>
          </w:p>
        </w:tc>
      </w:tr>
    </w:tbl>
    <w:p w14:paraId="4924F762">
      <w:pPr>
        <w:pStyle w:val="6"/>
        <w:snapToGrid w:val="0"/>
        <w:spacing w:before="0" w:after="0" w:line="360" w:lineRule="auto"/>
        <w:ind w:firstLine="480"/>
        <w:jc w:val="both"/>
      </w:pPr>
      <w:r>
        <w:rPr>
          <w:rFonts w:hint="eastAsia" w:ascii="Times New Roman" w:hAnsi="Times New Roman" w:eastAsia="宋体"/>
          <w:sz w:val="24"/>
        </w:rPr>
        <w:t>事故区在</w:t>
      </w:r>
      <m:oMath>
        <m:r>
          <m:rPr/>
          <m:t>H</m:t>
        </m:r>
        <m:r>
          <m:rPr>
            <m:sty m:val="p"/>
          </m:rPr>
          <m:t>=</m:t>
        </m:r>
        <m:r>
          <m:rPr/>
          <m:t>8</m:t>
        </m:r>
        <m:r>
          <m:rPr>
            <m:sty m:val="p"/>
          </m:rPr>
          <m:t>,</m:t>
        </m:r>
        <m:r>
          <m:rPr/>
          <m:t>10</m:t>
        </m:r>
        <m:r>
          <m:rPr>
            <m:sty m:val="p"/>
          </m:rPr>
          <m:t>,</m:t>
        </m:r>
        <m:r>
          <m:rPr/>
          <m:t>11</m:t>
        </m:r>
      </m:oMath>
      <w:r>
        <w:rPr>
          <w:rFonts w:ascii="Times New Roman" w:hAnsi="Times New Roman" w:eastAsia="宋体"/>
          <w:sz w:val="24"/>
        </w:rPr>
        <w:t xml:space="preserve"> </w:t>
      </w:r>
      <w:r>
        <w:rPr>
          <w:rFonts w:hint="eastAsia" w:ascii="Times New Roman" w:hAnsi="Times New Roman" w:eastAsia="宋体"/>
          <w:sz w:val="24"/>
        </w:rPr>
        <w:t>h分别改善0.1519、0.0941、0.1965</w:t>
      </w:r>
      <w:r>
        <w:rPr>
          <w:rFonts w:ascii="Times New Roman" w:hAnsi="Times New Roman" w:eastAsia="宋体"/>
          <w:sz w:val="24"/>
        </w:rPr>
        <w:t xml:space="preserve"> </w:t>
      </w:r>
      <w:r>
        <w:rPr>
          <w:rFonts w:hint="eastAsia" w:ascii="Times New Roman" w:hAnsi="Times New Roman" w:eastAsia="宋体"/>
          <w:sz w:val="24"/>
        </w:rPr>
        <w:t>min，对应区间均低于0；其余时长证据不足。非事故区仅</w:t>
      </w:r>
      <m:oMath>
        <m:r>
          <m:rPr/>
          <m:t>H</m:t>
        </m:r>
        <m:r>
          <m:rPr>
            <m:sty m:val="p"/>
          </m:rPr>
          <m:t>=</m:t>
        </m:r>
        <m:r>
          <m:rPr/>
          <m:t>1</m:t>
        </m:r>
      </m:oMath>
      <w:r>
        <w:rPr>
          <w:rFonts w:ascii="Times New Roman" w:hAnsi="Times New Roman" w:eastAsia="宋体"/>
          <w:sz w:val="24"/>
        </w:rPr>
        <w:t xml:space="preserve"> </w:t>
      </w:r>
      <w:r>
        <w:rPr>
          <w:rFonts w:hint="eastAsia" w:ascii="Times New Roman" w:hAnsi="Times New Roman" w:eastAsia="宋体"/>
          <w:sz w:val="24"/>
        </w:rPr>
        <w:t>h出现0.0362</w:t>
      </w:r>
      <w:r>
        <w:rPr>
          <w:rFonts w:ascii="Times New Roman" w:hAnsi="Times New Roman" w:eastAsia="宋体"/>
          <w:sz w:val="24"/>
        </w:rPr>
        <w:t xml:space="preserve"> </w:t>
      </w:r>
      <w:r>
        <w:rPr>
          <w:rFonts w:hint="eastAsia" w:ascii="Times New Roman" w:hAnsi="Times New Roman" w:eastAsia="宋体"/>
          <w:sz w:val="24"/>
        </w:rPr>
        <w:t>min的小幅恶化且区间高于0，其他节点区间均跨0。</w:t>
      </w:r>
    </w:p>
    <w:p w14:paraId="06FBF41C">
      <w:pPr>
        <w:pStyle w:val="6"/>
        <w:snapToGrid w:val="0"/>
        <w:spacing w:before="0" w:after="0" w:line="360" w:lineRule="auto"/>
        <w:ind w:firstLine="480"/>
        <w:jc w:val="both"/>
      </w:pPr>
      <w:r>
        <w:rPr>
          <w:rFonts w:hint="eastAsia" w:ascii="Times New Roman" w:hAnsi="Times New Roman" w:eastAsia="宋体"/>
          <w:sz w:val="24"/>
        </w:rPr>
        <w:t>当候选车辆的未来服务价值接近，且评分变化实际改变派车顺序时，事故感知预测才会形成响应差异。分域结果与这种局部保护机制一致；事故区呼叫只占全市呼叫的一部分，因此全市平均指标对局部变化的敏感度较低。图10集中展示全市、事故区和非事故区的成对差及95%置信区间。</w:t>
      </w:r>
    </w:p>
    <w:p w14:paraId="38A3CC3C">
      <w:pPr>
        <w:pStyle w:val="6"/>
        <w:snapToGrid w:val="0"/>
        <w:spacing w:before="0" w:after="0"/>
        <w:ind w:firstLine="0"/>
        <w:jc w:val="center"/>
      </w:pPr>
      <w:r>
        <w:drawing>
          <wp:inline distT="0" distB="0" distL="114300" distR="114300">
            <wp:extent cx="4832350" cy="2797810"/>
            <wp:effectExtent l="0" t="0" r="0" b="0"/>
            <wp:docPr id="85" name="Picture" descr="图10 事故感知模式对全市、事故区与非事故区平均响应时间的成对效应" title="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descr="图10 事故感知模式对全市、事故区与非事故区平均响应时间的成对效应" title="图10"/>
                    <pic:cNvPicPr>
                      <a:picLocks noChangeAspect="1" noChangeArrowheads="1"/>
                    </pic:cNvPicPr>
                  </pic:nvPicPr>
                  <pic:blipFill>
                    <a:blip r:embed="rId17"/>
                    <a:stretch>
                      <a:fillRect/>
                    </a:stretch>
                  </pic:blipFill>
                  <pic:spPr>
                    <a:xfrm>
                      <a:off x="0" y="0"/>
                      <a:ext cx="4832604" cy="2798087"/>
                    </a:xfrm>
                    <a:prstGeom prst="rect">
                      <a:avLst/>
                    </a:prstGeom>
                    <a:noFill/>
                    <a:ln w="9525">
                      <a:noFill/>
                    </a:ln>
                  </pic:spPr>
                </pic:pic>
              </a:graphicData>
            </a:graphic>
          </wp:inline>
        </w:drawing>
      </w:r>
    </w:p>
    <w:p w14:paraId="3F8D64E4">
      <w:pPr>
        <w:pStyle w:val="6"/>
        <w:keepNext/>
        <w:snapToGrid w:val="0"/>
        <w:spacing w:before="0" w:after="0" w:line="360" w:lineRule="auto"/>
        <w:ind w:firstLine="0"/>
        <w:jc w:val="center"/>
      </w:pPr>
      <w:r>
        <w:rPr>
          <w:rFonts w:hint="eastAsia" w:ascii="Times New Roman" w:hAnsi="Times New Roman" w:eastAsia="宋体"/>
          <w:sz w:val="21"/>
        </w:rPr>
        <w:t>图10</w:t>
      </w:r>
      <w:r>
        <w:rPr>
          <w:rFonts w:ascii="Times New Roman" w:hAnsi="Times New Roman" w:eastAsia="宋体"/>
          <w:sz w:val="21"/>
        </w:rPr>
        <w:t xml:space="preserve"> </w:t>
      </w:r>
      <w:r>
        <w:rPr>
          <w:rFonts w:hint="eastAsia" w:ascii="Times New Roman" w:hAnsi="Times New Roman" w:eastAsia="宋体"/>
          <w:sz w:val="21"/>
        </w:rPr>
        <w:t>事故感知模式对全市、事故区与非事故区平均响应时间的成对效应</w:t>
      </w:r>
    </w:p>
    <w:p w14:paraId="58671147">
      <w:pPr>
        <w:pStyle w:val="6"/>
        <w:snapToGrid w:val="0"/>
        <w:spacing w:before="0" w:after="0" w:line="360" w:lineRule="auto"/>
        <w:ind w:firstLine="480"/>
        <w:jc w:val="both"/>
      </w:pPr>
      <w:r>
        <w:rPr>
          <w:rFonts w:hint="eastAsia" w:ascii="Times New Roman" w:hAnsi="Times New Roman" w:eastAsia="宋体"/>
          <w:sz w:val="24"/>
        </w:rPr>
        <w:t>R6、R2和R1分别表示低、中、高压力区域，其中R1的新增呼叫压力最高。事故区的局部改善说明</w:t>
      </w:r>
      <m:oMath>
        <m:sSub>
          <m:sSubPr/>
          <m:e>
            <m:r>
              <m:rPr/>
              <m:t>B</m:t>
            </m:r>
          </m:e>
          <m:sub>
            <m:r>
              <m:rPr/>
              <m:t>E</m:t>
            </m:r>
          </m:sub>
        </m:sSub>
      </m:oMath>
      <w:r>
        <w:rPr>
          <w:rFonts w:hint="eastAsia" w:ascii="Times New Roman" w:hAnsi="Times New Roman" w:eastAsia="宋体"/>
          <w:sz w:val="24"/>
        </w:rPr>
        <w:t>可作为事故确认后的即时保护规则，但它不能替代运力扩充。固定12辆车和5倍事故强度下，容量不足是响应恶化的主导原因，需要进一步评价临时外援。</w:t>
      </w:r>
    </w:p>
    <w:bookmarkEnd w:id="34"/>
    <w:p w14:paraId="7DF7FCD0">
      <w:pPr>
        <w:pStyle w:val="4"/>
        <w:snapToGrid w:val="0"/>
        <w:spacing w:before="50" w:after="50" w:line="240" w:lineRule="auto"/>
        <w:ind w:firstLine="0"/>
        <w:jc w:val="left"/>
      </w:pPr>
      <w:bookmarkStart w:id="35" w:name="临时外援车辆配置与性价比"/>
      <w:r>
        <w:rPr>
          <w:rFonts w:ascii="Times New Roman" w:hAnsi="Times New Roman" w:eastAsia="宋体"/>
          <w:b/>
          <w:sz w:val="24"/>
        </w:rPr>
        <w:t xml:space="preserve">7.8 </w:t>
      </w:r>
      <w:r>
        <w:rPr>
          <w:rFonts w:hint="eastAsia" w:ascii="Times New Roman" w:hAnsi="Times New Roman" w:eastAsia="宋体"/>
          <w:b/>
          <w:sz w:val="24"/>
        </w:rPr>
        <w:t>临时外援车辆配置与性价比</w:t>
      </w:r>
    </w:p>
    <w:p w14:paraId="4D5EB61F">
      <w:pPr>
        <w:pStyle w:val="6"/>
        <w:snapToGrid w:val="0"/>
        <w:spacing w:before="0" w:after="0" w:line="360" w:lineRule="auto"/>
        <w:ind w:firstLine="480"/>
        <w:jc w:val="both"/>
      </w:pPr>
      <w:r>
        <w:rPr>
          <w:rFonts w:hint="eastAsia" w:ascii="Times New Roman" w:hAnsi="Times New Roman" w:eastAsia="宋体"/>
          <w:sz w:val="24"/>
        </w:rPr>
        <w:t>7.7节表明，现有12辆车下的事故感知派车只能形成局部改善，容量压力仍占主导。为补充事故期运力，本文进一步考察临时外援车辆的数量、响应收益与资源效率。对每个事故区域和持续时间，设置</w:t>
      </w:r>
      <m:oMath>
        <m:r>
          <m:rPr/>
          <m:t>m</m:t>
        </m:r>
        <m:r>
          <m:rPr>
            <m:sty m:val="p"/>
          </m:rPr>
          <m:t>=</m:t>
        </m:r>
        <m:r>
          <m:rPr/>
          <m:t>0</m:t>
        </m:r>
        <m:r>
          <m:rPr>
            <m:sty m:val="p"/>
          </m:rPr>
          <m:t>,</m:t>
        </m:r>
        <m:r>
          <m:rPr/>
          <m:t>1</m:t>
        </m:r>
        <m:r>
          <m:rPr>
            <m:sty m:val="p"/>
          </m:rPr>
          <m:t>,…,</m:t>
        </m:r>
        <m:r>
          <m:rPr/>
          <m:t>6</m:t>
        </m:r>
      </m:oMath>
      <w:r>
        <w:rPr>
          <w:rFonts w:hint="eastAsia" w:ascii="Times New Roman" w:hAnsi="Times New Roman" w:eastAsia="宋体"/>
          <w:sz w:val="24"/>
        </w:rPr>
        <w:t>辆临时外援。外援驻扎在事故区代表点最近的现有站点；R8到S4和S6距离相同，车辆按S4、S6交替分配。事故开始时外援已经到达驻点，到站延迟记为0，但每次响应仍计入3</w:t>
      </w:r>
      <w:r>
        <w:rPr>
          <w:rFonts w:ascii="Times New Roman" w:hAnsi="Times New Roman" w:eastAsia="宋体"/>
          <w:sz w:val="24"/>
        </w:rPr>
        <w:t xml:space="preserve"> </w:t>
      </w:r>
      <w:r>
        <w:rPr>
          <w:rFonts w:hint="eastAsia" w:ascii="Times New Roman" w:hAnsi="Times New Roman" w:eastAsia="宋体"/>
          <w:sz w:val="24"/>
        </w:rPr>
        <w:t>min准备时间和驻点至呼叫点的行驶时间。外援与普通车辆采用相同的45</w:t>
      </w:r>
      <w:r>
        <w:rPr>
          <w:rFonts w:ascii="Times New Roman" w:hAnsi="Times New Roman" w:eastAsia="宋体"/>
          <w:sz w:val="24"/>
        </w:rPr>
        <w:t xml:space="preserve"> </w:t>
      </w:r>
      <w:r>
        <w:rPr>
          <w:rFonts w:hint="eastAsia" w:ascii="Times New Roman" w:hAnsi="Times New Roman" w:eastAsia="宋体"/>
          <w:sz w:val="24"/>
        </w:rPr>
        <w:t>min任务占用、日12次接单上限和任务后回站规则，并与现有车辆共同执行</w:t>
      </w:r>
      <m:oMath>
        <m:sSub>
          <m:sSubPr/>
          <m:e>
            <m:r>
              <m:rPr/>
              <m:t>B</m:t>
            </m:r>
          </m:e>
          <m:sub>
            <m:r>
              <m:rPr/>
              <m:t>E</m:t>
            </m:r>
          </m:sub>
        </m:sSub>
      </m:oMath>
      <w:r>
        <w:rPr>
          <w:rFonts w:hint="eastAsia" w:ascii="Times New Roman" w:hAnsi="Times New Roman" w:eastAsia="宋体"/>
          <w:sz w:val="24"/>
        </w:rPr>
        <w:t>评分。临时停车不占六个站点的永久容量。</w:t>
      </w:r>
    </w:p>
    <w:p w14:paraId="324383A4">
      <w:pPr>
        <w:pStyle w:val="6"/>
        <w:snapToGrid w:val="0"/>
        <w:spacing w:before="0" w:after="0" w:line="360" w:lineRule="auto"/>
        <w:ind w:firstLine="480"/>
        <w:jc w:val="both"/>
      </w:pPr>
      <w:r>
        <w:rPr>
          <w:rFonts w:hint="eastAsia" w:ascii="Times New Roman" w:hAnsi="Times New Roman" w:eastAsia="宋体"/>
          <w:sz w:val="24"/>
        </w:rPr>
        <w:t>正式实验覆盖10个事故区域、10个时长节点、10个随机种子和7种外援数量。同一区域、时长和种子下的7种外援方案共享呼叫流。</w:t>
      </w:r>
      <w:bookmarkStart w:id="42" w:name="_GoBack"/>
      <w:bookmarkEnd w:id="42"/>
    </w:p>
    <w:p w14:paraId="5B55F496">
      <w:pPr>
        <w:pStyle w:val="6"/>
        <w:snapToGrid w:val="0"/>
        <w:spacing w:before="0" w:after="0" w:line="360" w:lineRule="auto"/>
        <w:ind w:firstLine="480"/>
        <w:jc w:val="both"/>
      </w:pPr>
      <w:r>
        <w:rPr>
          <w:rFonts w:hint="eastAsia" w:ascii="Times New Roman" w:hAnsi="Times New Roman" w:eastAsia="宋体"/>
          <w:sz w:val="24"/>
        </w:rPr>
        <w:t>为比较响应改善与车辆投入，记</w:t>
      </w:r>
      <m:oMath>
        <m:sSub>
          <m:sSubPr/>
          <m:e>
            <m:r>
              <m:rPr/>
              <m:t>T</m:t>
            </m:r>
          </m:e>
          <m:sub>
            <m:r>
              <m:rPr/>
              <m:t>m</m:t>
            </m:r>
          </m:sub>
        </m:sSub>
        <m:r>
          <m:rPr>
            <m:sty m:val="p"/>
          </m:rPr>
          <m:t>(</m:t>
        </m:r>
        <m:r>
          <m:rPr/>
          <m:t>H</m:t>
        </m:r>
        <m:r>
          <m:rPr>
            <m:sty m:val="p"/>
          </m:rPr>
          <m:t>)</m:t>
        </m:r>
      </m:oMath>
      <w:r>
        <w:rPr>
          <w:rFonts w:hint="eastAsia" w:ascii="Times New Roman" w:hAnsi="Times New Roman" w:eastAsia="宋体"/>
          <w:sz w:val="24"/>
        </w:rPr>
        <w:t>和</w:t>
      </w:r>
      <m:oMath>
        <m:sSub>
          <m:sSubPr/>
          <m:e>
            <m:r>
              <m:rPr/>
              <m:t>P</m:t>
            </m:r>
          </m:e>
          <m:sub>
            <m:r>
              <m:rPr/>
              <m:t>m</m:t>
            </m:r>
          </m:sub>
        </m:sSub>
        <m:r>
          <m:rPr>
            <m:sty m:val="p"/>
          </m:rPr>
          <m:t>(</m:t>
        </m:r>
        <m:r>
          <m:rPr/>
          <m:t>H</m:t>
        </m:r>
        <m:r>
          <m:rPr>
            <m:sty m:val="p"/>
          </m:rPr>
          <m:t>)</m:t>
        </m:r>
      </m:oMath>
      <w:r>
        <w:rPr>
          <w:rFonts w:hint="eastAsia" w:ascii="Times New Roman" w:hAnsi="Times New Roman" w:eastAsia="宋体"/>
          <w:sz w:val="24"/>
        </w:rPr>
        <w:t>分别为配置</w:t>
      </w:r>
      <m:oMath>
        <m:r>
          <m:rPr/>
          <m:t>m</m:t>
        </m:r>
      </m:oMath>
      <w:r>
        <w:rPr>
          <w:rFonts w:hint="eastAsia" w:ascii="Times New Roman" w:hAnsi="Times New Roman" w:eastAsia="宋体"/>
          <w:sz w:val="24"/>
        </w:rPr>
        <w:t>辆外援时，完整种子区组内10个单区域事故情景的全市等权平均响应时间和平均延迟罚金。以6辆外援相对无外援取得的时间下降为100%，即可衡量较少车辆已经实现的响应改善比例。新增第</w:t>
      </w:r>
      <m:oMath>
        <m:r>
          <m:rPr/>
          <m:t>m</m:t>
        </m:r>
      </m:oMath>
      <w:r>
        <w:rPr>
          <w:rFonts w:hint="eastAsia" w:ascii="Times New Roman" w:hAnsi="Times New Roman" w:eastAsia="宋体"/>
          <w:sz w:val="24"/>
        </w:rPr>
        <w:t>辆外援所避免的延迟罚金记为</w:t>
      </w:r>
      <m:oMath>
        <m:r>
          <m:rPr>
            <m:sty m:val="p"/>
          </m:rPr>
          <m:t>Δ</m:t>
        </m:r>
        <m:sSub>
          <m:sSubPr/>
          <m:e>
            <m:r>
              <m:rPr/>
              <m:t>P</m:t>
            </m:r>
          </m:e>
          <m:sub>
            <m:r>
              <m:rPr/>
              <m:t>m</m:t>
            </m:r>
          </m:sub>
        </m:sSub>
        <m:r>
          <m:rPr>
            <m:sty m:val="p"/>
          </m:rPr>
          <m:t>(</m:t>
        </m:r>
        <m:r>
          <m:rPr/>
          <m:t>H</m:t>
        </m:r>
        <m:r>
          <m:rPr>
            <m:sty m:val="p"/>
          </m:rPr>
          <m:t>)=</m:t>
        </m:r>
        <m:sSub>
          <m:sSubPr/>
          <m:e>
            <m:r>
              <m:rPr/>
              <m:t>P</m:t>
            </m:r>
          </m:e>
          <m:sub>
            <m:r>
              <m:rPr/>
              <m:t>m</m:t>
            </m:r>
            <m:r>
              <m:rPr>
                <m:sty m:val="p"/>
              </m:rPr>
              <m:t>−</m:t>
            </m:r>
            <m:r>
              <m:rPr/>
              <m:t>1</m:t>
            </m:r>
          </m:sub>
        </m:sSub>
        <m:r>
          <m:rPr>
            <m:sty m:val="p"/>
          </m:rPr>
          <m:t>(</m:t>
        </m:r>
        <m:r>
          <m:rPr/>
          <m:t>H</m:t>
        </m:r>
        <m:r>
          <m:rPr>
            <m:sty m:val="p"/>
          </m:rPr>
          <m:t>)−</m:t>
        </m:r>
        <m:sSub>
          <m:sSubPr/>
          <m:e>
            <m:r>
              <m:rPr/>
              <m:t>P</m:t>
            </m:r>
          </m:e>
          <m:sub>
            <m:r>
              <m:rPr/>
              <m:t>m</m:t>
            </m:r>
          </m:sub>
        </m:sSub>
        <m:r>
          <m:rPr>
            <m:sty m:val="p"/>
          </m:rPr>
          <m:t>(</m:t>
        </m:r>
        <m:r>
          <m:rPr/>
          <m:t>H</m:t>
        </m:r>
        <m:r>
          <m:rPr>
            <m:sty m:val="p"/>
          </m:rPr>
          <m:t>)</m:t>
        </m:r>
      </m:oMath>
      <w:r>
        <w:rPr>
          <w:rFonts w:hint="eastAsia" w:ascii="Times New Roman" w:hAnsi="Times New Roman" w:eastAsia="宋体"/>
          <w:sz w:val="24"/>
        </w:rPr>
        <w:t>。仿真中每辆外援具有相同的任务参数，因此</w:t>
      </w:r>
      <m:oMath>
        <m:r>
          <m:rPr>
            <m:sty m:val="p"/>
          </m:rPr>
          <m:t>Δ</m:t>
        </m:r>
        <m:sSub>
          <m:sSubPr/>
          <m:e>
            <m:r>
              <m:rPr/>
              <m:t>P</m:t>
            </m:r>
          </m:e>
          <m:sub>
            <m:r>
              <m:rPr/>
              <m:t>m</m:t>
            </m:r>
          </m:sub>
        </m:sSub>
        <m:r>
          <m:rPr>
            <m:sty m:val="p"/>
          </m:rPr>
          <m:t>(</m:t>
        </m:r>
        <m:r>
          <m:rPr/>
          <m:t>H</m:t>
        </m:r>
        <m:r>
          <m:rPr>
            <m:sty m:val="p"/>
          </m:rPr>
          <m:t>)</m:t>
        </m:r>
      </m:oMath>
      <w:r>
        <w:rPr>
          <w:rFonts w:hint="eastAsia" w:ascii="Times New Roman" w:hAnsi="Times New Roman" w:eastAsia="宋体"/>
          <w:sz w:val="24"/>
        </w:rPr>
        <w:t>越大，表示该辆车的单位投入收益越高。</w:t>
      </w:r>
    </w:p>
    <w:p w14:paraId="2E950C80">
      <w:pPr>
        <w:pStyle w:val="6"/>
        <w:snapToGrid w:val="0"/>
        <w:spacing w:before="0" w:after="0" w:line="360" w:lineRule="auto"/>
        <w:ind w:firstLine="480"/>
        <w:jc w:val="both"/>
      </w:pPr>
      <w:r>
        <w:rPr>
          <w:rFonts w:hint="eastAsia" w:ascii="Times New Roman" w:hAnsi="Times New Roman" w:eastAsia="宋体"/>
          <w:sz w:val="24"/>
        </w:rPr>
        <w:t>图11(a)给出代表时长下的外援数量与全市平均响应时间，图11(b)给出长时事故的响应改善达成率，其中6辆外援固定为100%；3辆处的竖线和90%横线用于识别统一的响应折中阈值。图11(c)给出新增第</w:t>
      </w:r>
      <m:oMath>
        <m:r>
          <m:rPr/>
          <m:t>m</m:t>
        </m:r>
      </m:oMath>
      <w:r>
        <w:rPr>
          <w:rFonts w:hint="eastAsia" w:ascii="Times New Roman" w:hAnsi="Times New Roman" w:eastAsia="宋体"/>
          <w:sz w:val="24"/>
        </w:rPr>
        <w:t>辆外援相对</w:t>
      </w:r>
      <m:oMath>
        <m:r>
          <m:rPr/>
          <m:t>m</m:t>
        </m:r>
        <m:r>
          <m:rPr>
            <m:sty m:val="p"/>
          </m:rPr>
          <m:t>−</m:t>
        </m:r>
        <m:r>
          <m:rPr/>
          <m:t>1</m:t>
        </m:r>
      </m:oMath>
      <w:r>
        <w:rPr>
          <w:rFonts w:hint="eastAsia" w:ascii="Times New Roman" w:hAnsi="Times New Roman" w:eastAsia="宋体"/>
          <w:sz w:val="24"/>
        </w:rPr>
        <w:t>辆方案所避免的延迟罚金</w:t>
      </w:r>
      <m:oMath>
        <m:r>
          <m:rPr>
            <m:sty m:val="p"/>
          </m:rPr>
          <m:t>Δ</m:t>
        </m:r>
        <m:sSub>
          <m:sSubPr/>
          <m:e>
            <m:r>
              <m:rPr/>
              <m:t>P</m:t>
            </m:r>
          </m:e>
          <m:sub>
            <m:r>
              <m:rPr/>
              <m:t>m</m:t>
            </m:r>
          </m:sub>
        </m:sSub>
        <m:r>
          <m:rPr>
            <m:sty m:val="p"/>
          </m:rPr>
          <m:t>(</m:t>
        </m:r>
        <m:r>
          <m:rPr/>
          <m:t>H</m:t>
        </m:r>
        <m:r>
          <m:rPr>
            <m:sty m:val="p"/>
          </m:rPr>
          <m:t>)</m:t>
        </m:r>
      </m:oMath>
      <w:r>
        <w:rPr>
          <w:rFonts w:hint="eastAsia" w:ascii="Times New Roman" w:hAnsi="Times New Roman" w:eastAsia="宋体"/>
          <w:sz w:val="24"/>
        </w:rPr>
        <w:t>。由于该指标跨越多个数量级，热力图采用对数色阶，并在单元格内标出以万元/辆·事故情景计的均值。图中</w:t>
      </w:r>
      <m:oMath>
        <m:r>
          <m:rPr/>
          <m:t>H</m:t>
        </m:r>
        <m:r>
          <m:rPr>
            <m:sty m:val="p"/>
          </m:rPr>
          <m:t>=</m:t>
        </m:r>
        <m:r>
          <m:rPr/>
          <m:t>0.5</m:t>
        </m:r>
      </m:oMath>
      <w:r>
        <w:rPr>
          <w:rFonts w:ascii="Times New Roman" w:hAnsi="Times New Roman" w:eastAsia="宋体"/>
          <w:sz w:val="24"/>
        </w:rPr>
        <w:t xml:space="preserve"> </w:t>
      </w:r>
      <w:r>
        <w:rPr>
          <w:rFonts w:hint="eastAsia" w:ascii="Times New Roman" w:hAnsi="Times New Roman" w:eastAsia="宋体"/>
          <w:sz w:val="24"/>
        </w:rPr>
        <w:t>h的结果基于9个完整种子区组，其余时长基于10个种子。</w:t>
      </w:r>
    </w:p>
    <w:p w14:paraId="11A1AD23">
      <w:pPr>
        <w:pStyle w:val="6"/>
        <w:snapToGrid w:val="0"/>
        <w:spacing w:before="0" w:after="0"/>
        <w:ind w:firstLine="0"/>
        <w:jc w:val="center"/>
      </w:pPr>
      <w:r>
        <w:drawing>
          <wp:inline distT="0" distB="0" distL="114300" distR="114300">
            <wp:extent cx="5062220" cy="4660900"/>
            <wp:effectExtent l="0" t="0" r="0" b="0"/>
            <wp:docPr id="89" name="Picture" descr="图11 临时外援数量的响应收益与边际避免罚金" title="图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descr="图11 临时外援数量的响应收益与边际避免罚金" title="图11"/>
                    <pic:cNvPicPr>
                      <a:picLocks noChangeAspect="1" noChangeArrowheads="1"/>
                    </pic:cNvPicPr>
                  </pic:nvPicPr>
                  <pic:blipFill>
                    <a:blip r:embed="rId18"/>
                    <a:stretch>
                      <a:fillRect/>
                    </a:stretch>
                  </pic:blipFill>
                  <pic:spPr>
                    <a:xfrm>
                      <a:off x="0" y="0"/>
                      <a:ext cx="5062728" cy="4660924"/>
                    </a:xfrm>
                    <a:prstGeom prst="rect">
                      <a:avLst/>
                    </a:prstGeom>
                    <a:noFill/>
                    <a:ln w="9525">
                      <a:noFill/>
                    </a:ln>
                  </pic:spPr>
                </pic:pic>
              </a:graphicData>
            </a:graphic>
          </wp:inline>
        </w:drawing>
      </w:r>
    </w:p>
    <w:p w14:paraId="04678065">
      <w:pPr>
        <w:pStyle w:val="6"/>
        <w:keepNext/>
        <w:snapToGrid w:val="0"/>
        <w:spacing w:before="0" w:after="0" w:line="360" w:lineRule="auto"/>
        <w:ind w:firstLine="0"/>
        <w:jc w:val="center"/>
      </w:pPr>
      <w:r>
        <w:rPr>
          <w:rFonts w:hint="eastAsia" w:ascii="Times New Roman" w:hAnsi="Times New Roman" w:eastAsia="宋体"/>
          <w:sz w:val="21"/>
        </w:rPr>
        <w:t>图11</w:t>
      </w:r>
      <w:r>
        <w:rPr>
          <w:rFonts w:ascii="Times New Roman" w:hAnsi="Times New Roman" w:eastAsia="宋体"/>
          <w:sz w:val="21"/>
        </w:rPr>
        <w:t xml:space="preserve"> </w:t>
      </w:r>
      <w:r>
        <w:rPr>
          <w:rFonts w:hint="eastAsia" w:ascii="Times New Roman" w:hAnsi="Times New Roman" w:eastAsia="宋体"/>
          <w:sz w:val="21"/>
        </w:rPr>
        <w:t>临时外援数量的响应收益与边际避免罚金</w:t>
      </w:r>
    </w:p>
    <w:p w14:paraId="6B30146A">
      <w:pPr>
        <w:pStyle w:val="6"/>
        <w:snapToGrid w:val="0"/>
        <w:spacing w:before="0" w:after="0" w:line="360" w:lineRule="auto"/>
        <w:ind w:firstLine="480"/>
        <w:jc w:val="both"/>
      </w:pPr>
      <w:r>
        <w:rPr>
          <w:rFonts w:hint="eastAsia" w:ascii="Times New Roman" w:hAnsi="Times New Roman" w:eastAsia="宋体"/>
          <w:sz w:val="24"/>
        </w:rPr>
        <w:t>10个时长节点上，第1辆外援的边际避免罚金均高于后续车辆，因而单位车辆收益最高，适合作为资源有限时的首批增援。在</w:t>
      </w:r>
      <m:oMath>
        <m:r>
          <m:rPr/>
          <m:t>H</m:t>
        </m:r>
        <m:r>
          <m:rPr>
            <m:sty m:val="p"/>
          </m:rPr>
          <m:t>=</m:t>
        </m:r>
        <m:r>
          <m:rPr/>
          <m:t>6</m:t>
        </m:r>
        <m:r>
          <m:rPr>
            <m:sty m:val="p"/>
          </m:rPr>
          <m:t>,</m:t>
        </m:r>
        <m:r>
          <m:rPr/>
          <m:t>8</m:t>
        </m:r>
        <m:r>
          <m:rPr>
            <m:sty m:val="p"/>
          </m:rPr>
          <m:t>,</m:t>
        </m:r>
        <m:r>
          <m:rPr/>
          <m:t>10</m:t>
        </m:r>
        <m:r>
          <m:rPr>
            <m:sty m:val="p"/>
          </m:rPr>
          <m:t>,</m:t>
        </m:r>
        <m:r>
          <m:rPr/>
          <m:t>11</m:t>
        </m:r>
        <m:r>
          <m:rPr>
            <m:sty m:val="p"/>
          </m:rPr>
          <m:t>,</m:t>
        </m:r>
        <m:r>
          <m:rPr/>
          <m:t>12</m:t>
        </m:r>
      </m:oMath>
      <w:r>
        <w:rPr>
          <w:rFonts w:ascii="Times New Roman" w:hAnsi="Times New Roman" w:eastAsia="宋体"/>
          <w:sz w:val="24"/>
        </w:rPr>
        <w:t xml:space="preserve"> </w:t>
      </w:r>
      <w:r>
        <w:rPr>
          <w:rFonts w:hint="eastAsia" w:ascii="Times New Roman" w:hAnsi="Times New Roman" w:eastAsia="宋体"/>
          <w:sz w:val="24"/>
        </w:rPr>
        <w:t>h五个长时节点，2辆方案的响应改善达成率为84.42%～89.03%，3辆方案达到93.23%～96.30%。因此，3辆是90%响应改善达成率规则下的最小统一外援数；该方案仅使用6辆方案一半的车辆，是长时事故下兼顾响应效果和车辆投入的最优折中。若管理目标是使10个时长节点的全市等权平均响应时间均低于5</w:t>
      </w:r>
      <w:r>
        <w:rPr>
          <w:rFonts w:ascii="Times New Roman" w:hAnsi="Times New Roman" w:eastAsia="宋体"/>
          <w:sz w:val="24"/>
        </w:rPr>
        <w:t xml:space="preserve"> </w:t>
      </w:r>
      <w:r>
        <w:rPr>
          <w:rFonts w:hint="eastAsia" w:ascii="Times New Roman" w:hAnsi="Times New Roman" w:eastAsia="宋体"/>
          <w:sz w:val="24"/>
        </w:rPr>
        <w:t>min，则4辆方案的最差节点仍为5.13</w:t>
      </w:r>
      <w:r>
        <w:rPr>
          <w:rFonts w:ascii="Times New Roman" w:hAnsi="Times New Roman" w:eastAsia="宋体"/>
          <w:sz w:val="24"/>
        </w:rPr>
        <w:t xml:space="preserve"> </w:t>
      </w:r>
      <w:r>
        <w:rPr>
          <w:rFonts w:hint="eastAsia" w:ascii="Times New Roman" w:hAnsi="Times New Roman" w:eastAsia="宋体"/>
          <w:sz w:val="24"/>
        </w:rPr>
        <w:t>min，5辆方案的最差节点降至4.94</w:t>
      </w:r>
      <w:r>
        <w:rPr>
          <w:rFonts w:ascii="Times New Roman" w:hAnsi="Times New Roman" w:eastAsia="宋体"/>
          <w:sz w:val="24"/>
        </w:rPr>
        <w:t xml:space="preserve"> </w:t>
      </w:r>
      <w:r>
        <w:rPr>
          <w:rFonts w:hint="eastAsia" w:ascii="Times New Roman" w:hAnsi="Times New Roman" w:eastAsia="宋体"/>
          <w:sz w:val="24"/>
        </w:rPr>
        <w:t>min，5辆是满足该目标的最小统一数量。该结论适用于10个区域情景的全市等权平均值，分区与单次随机情景仍按原始结果分别判断。</w:t>
      </w:r>
    </w:p>
    <w:p w14:paraId="40425C5A">
      <w:pPr>
        <w:pStyle w:val="6"/>
        <w:snapToGrid w:val="0"/>
        <w:spacing w:before="0" w:after="0" w:line="360" w:lineRule="auto"/>
        <w:ind w:firstLine="480"/>
        <w:jc w:val="both"/>
      </w:pPr>
      <w:r>
        <w:rPr>
          <w:rFonts w:hint="eastAsia" w:ascii="Times New Roman" w:hAnsi="Times New Roman" w:eastAsia="宋体"/>
          <w:sz w:val="24"/>
        </w:rPr>
        <w:t>图11(c)还表明，各时长下新增车辆的边际避免罚金均随外援序号增加而下降。以12</w:t>
      </w:r>
      <w:r>
        <w:rPr>
          <w:rFonts w:ascii="Times New Roman" w:hAnsi="Times New Roman" w:eastAsia="宋体"/>
          <w:sz w:val="24"/>
        </w:rPr>
        <w:t xml:space="preserve"> </w:t>
      </w:r>
      <w:r>
        <w:rPr>
          <w:rFonts w:hint="eastAsia" w:ascii="Times New Roman" w:hAnsi="Times New Roman" w:eastAsia="宋体"/>
          <w:sz w:val="24"/>
        </w:rPr>
        <w:t>h事故为例，第1～6辆外援的</w:t>
      </w:r>
      <m:oMath>
        <m:r>
          <m:rPr>
            <m:sty m:val="p"/>
          </m:rPr>
          <m:t>Δ</m:t>
        </m:r>
        <m:sSub>
          <m:sSubPr/>
          <m:e>
            <m:r>
              <m:rPr/>
              <m:t>P</m:t>
            </m:r>
          </m:e>
          <m:sub>
            <m:r>
              <m:rPr/>
              <m:t>m</m:t>
            </m:r>
          </m:sub>
        </m:sSub>
      </m:oMath>
      <w:r>
        <w:rPr>
          <w:rFonts w:hint="eastAsia" w:ascii="Times New Roman" w:hAnsi="Times New Roman" w:eastAsia="宋体"/>
          <w:sz w:val="24"/>
        </w:rPr>
        <w:t>依次为39.01、19.69、8.24、2.48、0.76和0.19万元/辆·事故情景，第4辆以后的单位收益已明显降低。综合来看，1辆方案的单位车辆收益最高，3辆方案在长时事故下综合性价比最高，5辆方案则用于满足平均响应时间低于5</w:t>
      </w:r>
      <w:r>
        <w:rPr>
          <w:rFonts w:ascii="Times New Roman" w:hAnsi="Times New Roman" w:eastAsia="宋体"/>
          <w:sz w:val="24"/>
        </w:rPr>
        <w:t xml:space="preserve"> </w:t>
      </w:r>
      <w:r>
        <w:rPr>
          <w:rFonts w:hint="eastAsia" w:ascii="Times New Roman" w:hAnsi="Times New Roman" w:eastAsia="宋体"/>
          <w:sz w:val="24"/>
        </w:rPr>
        <w:t>min的服务目标。</w:t>
      </w:r>
    </w:p>
    <w:bookmarkEnd w:id="27"/>
    <w:bookmarkEnd w:id="35"/>
    <w:p w14:paraId="654D0133">
      <w:pPr>
        <w:pStyle w:val="3"/>
        <w:snapToGrid w:val="0"/>
        <w:spacing w:before="50" w:after="50" w:line="240" w:lineRule="auto"/>
        <w:ind w:firstLine="0"/>
        <w:jc w:val="center"/>
      </w:pPr>
      <w:bookmarkStart w:id="36" w:name="八模型评价"/>
      <w:r>
        <w:rPr>
          <w:rFonts w:hint="eastAsia" w:ascii="Times New Roman" w:hAnsi="Times New Roman" w:eastAsia="黑体"/>
          <w:b/>
          <w:sz w:val="28"/>
        </w:rPr>
        <w:t>八、模型评价</w:t>
      </w:r>
    </w:p>
    <w:p w14:paraId="5FFF8418">
      <w:pPr>
        <w:pStyle w:val="4"/>
        <w:snapToGrid w:val="0"/>
        <w:spacing w:before="50" w:after="50" w:line="240" w:lineRule="auto"/>
        <w:ind w:firstLine="0"/>
        <w:jc w:val="left"/>
      </w:pPr>
      <w:bookmarkStart w:id="37" w:name="模型优点"/>
      <w:r>
        <w:rPr>
          <w:rFonts w:ascii="Times New Roman" w:hAnsi="Times New Roman" w:eastAsia="宋体"/>
          <w:b/>
          <w:sz w:val="24"/>
        </w:rPr>
        <w:t xml:space="preserve">8.1 </w:t>
      </w:r>
      <w:r>
        <w:rPr>
          <w:rFonts w:hint="eastAsia" w:ascii="Times New Roman" w:hAnsi="Times New Roman" w:eastAsia="宋体"/>
          <w:b/>
          <w:sz w:val="24"/>
        </w:rPr>
        <w:t>模型优点</w:t>
      </w:r>
    </w:p>
    <w:p w14:paraId="3750F7E5">
      <w:pPr>
        <w:pStyle w:val="6"/>
        <w:snapToGrid w:val="0"/>
        <w:spacing w:before="0" w:after="0" w:line="360" w:lineRule="auto"/>
        <w:ind w:firstLine="480"/>
        <w:jc w:val="both"/>
      </w:pPr>
      <w:r>
        <w:rPr>
          <w:rFonts w:hint="eastAsia" w:ascii="Times New Roman" w:hAnsi="Times New Roman" w:eastAsia="宋体"/>
          <w:sz w:val="24"/>
        </w:rPr>
        <w:t>任务一将可行性判定与服务分配分开处理：容量分析给出唯一可行配车，运输规划在该配置下优化区域分流。需求残差和容量超限均为0，验证了最终分配的硬约束；词典序目标明确了距离与覆盖的优先关系。</w:t>
      </w:r>
    </w:p>
    <w:p w14:paraId="3F67A7D0">
      <w:pPr>
        <w:pStyle w:val="6"/>
        <w:snapToGrid w:val="0"/>
        <w:spacing w:before="0" w:after="0" w:line="360" w:lineRule="auto"/>
        <w:ind w:firstLine="480"/>
        <w:jc w:val="both"/>
      </w:pPr>
      <w:r>
        <w:rPr>
          <w:rFonts w:hint="eastAsia" w:ascii="Times New Roman" w:hAnsi="Times New Roman" w:eastAsia="宋体"/>
          <w:sz w:val="24"/>
        </w:rPr>
        <w:t>任务二以逐呼叫仿真描述车辆忙闲、排队和跨午夜状态，30天预热降低初始空系统的影响。共同随机数使A、B、C在相同呼叫流下成对比较，置信区间主要反映调度规则差异。策略B和策略C分别对应日常保护性派车与固定备用配置，使“动态保护”和“显式备用”两个要求能够独立评价。方案评价同时覆盖平均响应时间、P95响应时间、等待时间、排队呼叫数、区域公平性和延迟成本。</w:t>
      </w:r>
    </w:p>
    <w:p w14:paraId="348021D1">
      <w:pPr>
        <w:pStyle w:val="6"/>
        <w:snapToGrid w:val="0"/>
        <w:spacing w:before="0" w:after="0" w:line="360" w:lineRule="auto"/>
        <w:ind w:firstLine="480"/>
        <w:jc w:val="both"/>
      </w:pPr>
      <w:r>
        <w:rPr>
          <w:rFonts w:hint="eastAsia" w:ascii="Times New Roman" w:hAnsi="Times New Roman" w:eastAsia="宋体"/>
          <w:sz w:val="24"/>
        </w:rPr>
        <w:t>任务三以有限节点近似连续事故时长，并在复制层级构造PCHIP曲线，随机复制之间的差异得以保留并形成置信带。现有车队的事故感知效应与临时外援的容量收益分别评价，前者说明派车顺序修正的局部作用，后者结合单位车辆收益、响应改善达成率和5</w:t>
      </w:r>
      <w:r>
        <w:rPr>
          <w:rFonts w:ascii="Times New Roman" w:hAnsi="Times New Roman" w:eastAsia="宋体"/>
          <w:sz w:val="24"/>
        </w:rPr>
        <w:t xml:space="preserve"> </w:t>
      </w:r>
      <w:r>
        <w:rPr>
          <w:rFonts w:hint="eastAsia" w:ascii="Times New Roman" w:hAnsi="Times New Roman" w:eastAsia="宋体"/>
          <w:sz w:val="24"/>
        </w:rPr>
        <w:t>min服务目标，给出1、3、5辆的分层资源阈值。外援汇总按指标记录实际有效样本数，并以完整10区域种子区组计算全市结果。</w:t>
      </w:r>
    </w:p>
    <w:bookmarkEnd w:id="37"/>
    <w:p w14:paraId="06C22B94">
      <w:pPr>
        <w:pStyle w:val="4"/>
        <w:snapToGrid w:val="0"/>
        <w:spacing w:before="50" w:after="50" w:line="240" w:lineRule="auto"/>
        <w:ind w:firstLine="0"/>
        <w:jc w:val="left"/>
      </w:pPr>
      <w:bookmarkStart w:id="38" w:name="模型局限"/>
      <w:r>
        <w:rPr>
          <w:rFonts w:ascii="Times New Roman" w:hAnsi="Times New Roman" w:eastAsia="宋体"/>
          <w:b/>
          <w:sz w:val="24"/>
        </w:rPr>
        <w:t xml:space="preserve">8.2 </w:t>
      </w:r>
      <w:r>
        <w:rPr>
          <w:rFonts w:hint="eastAsia" w:ascii="Times New Roman" w:hAnsi="Times New Roman" w:eastAsia="宋体"/>
          <w:b/>
          <w:sz w:val="24"/>
        </w:rPr>
        <w:t>模型局限</w:t>
      </w:r>
    </w:p>
    <w:p w14:paraId="2E72FA2B">
      <w:pPr>
        <w:pStyle w:val="6"/>
        <w:snapToGrid w:val="0"/>
        <w:spacing w:before="0" w:after="0" w:line="360" w:lineRule="auto"/>
        <w:ind w:firstLine="480"/>
        <w:jc w:val="both"/>
      </w:pPr>
      <w:r>
        <w:rPr>
          <w:rFonts w:hint="eastAsia" w:ascii="Times New Roman" w:hAnsi="Times New Roman" w:eastAsia="宋体"/>
          <w:sz w:val="24"/>
        </w:rPr>
        <w:t>区域中心表示聚合需求，无法刻画区内真实呼叫位置；欧氏距离也未包含道路拓扑、拥堵和信号灯影响。因此，任务一的平均距离和任务二的行驶时间更适合作为统一口径下的方案比较值，不能直接替代实际道路导航时间。若道路迂回或高峰拥堵具有明显区域差异，欧氏距离还可能改变候选车辆的先后顺序。</w:t>
      </w:r>
    </w:p>
    <w:p w14:paraId="5BF1F25D">
      <w:pPr>
        <w:pStyle w:val="6"/>
        <w:snapToGrid w:val="0"/>
        <w:spacing w:before="0" w:after="0" w:line="360" w:lineRule="auto"/>
        <w:ind w:firstLine="480"/>
        <w:jc w:val="both"/>
      </w:pPr>
      <w:r>
        <w:rPr>
          <w:rFonts w:hint="eastAsia" w:ascii="Times New Roman" w:hAnsi="Times New Roman" w:eastAsia="宋体"/>
          <w:sz w:val="24"/>
        </w:rPr>
        <w:t>双高斯强度是日内变化的情景设定，缺少逐时历史数据使高峰位置和峰宽无法校准，任务二的绝对响应时间只适用于本文情景。单次任务固定占用45</w:t>
      </w:r>
      <w:r>
        <w:rPr>
          <w:rFonts w:ascii="Times New Roman" w:hAnsi="Times New Roman" w:eastAsia="宋体"/>
          <w:sz w:val="24"/>
        </w:rPr>
        <w:t xml:space="preserve"> </w:t>
      </w:r>
      <w:r>
        <w:rPr>
          <w:rFonts w:hint="eastAsia" w:ascii="Times New Roman" w:hAnsi="Times New Roman" w:eastAsia="宋体"/>
          <w:sz w:val="24"/>
        </w:rPr>
        <w:t>min，忽略了现场处置和返程时间的随机性，可能低估队列尾部的波动。固定备用方案由有限复制筛选得到，其最优性限于所设样本，S3备用配置不应在需求空间分布改变后直接沿用。</w:t>
      </w:r>
    </w:p>
    <w:p w14:paraId="4A78A53F">
      <w:pPr>
        <w:pStyle w:val="6"/>
        <w:snapToGrid w:val="0"/>
        <w:spacing w:before="0" w:after="0" w:line="360" w:lineRule="auto"/>
        <w:ind w:firstLine="480"/>
        <w:jc w:val="both"/>
      </w:pPr>
      <w:r>
        <w:rPr>
          <w:rFonts w:hint="eastAsia" w:ascii="Times New Roman" w:hAnsi="Times New Roman" w:eastAsia="宋体"/>
          <w:sz w:val="24"/>
        </w:rPr>
        <w:t>任务三假定事故开始时即可识别，因而</w:t>
      </w:r>
      <m:oMath>
        <m:sSub>
          <m:sSubPr/>
          <m:e>
            <m:r>
              <m:rPr/>
              <m:t>B</m:t>
            </m:r>
          </m:e>
          <m:sub>
            <m:r>
              <m:rPr/>
              <m:t>E</m:t>
            </m:r>
          </m:sub>
        </m:sSub>
      </m:oMath>
      <w:r>
        <w:rPr>
          <w:rFonts w:hint="eastAsia" w:ascii="Times New Roman" w:hAnsi="Times New Roman" w:eastAsia="宋体"/>
          <w:sz w:val="24"/>
        </w:rPr>
        <w:t>对应无识别滞后条件下的预测修正效果；现实中的信息延迟会缩短可用前瞻时间。事故强度统一设为日常值的5倍，伤情分级和事故规模差异尚待数据支持。PCHIP响应面由10个仿真节点构造，其分辨率受节点间距限制。临时外援按事故开始时已到最近站点处理，尚未计入外援到达城市的时间、车辆调配价格和跨机构协调成本。10个事故区域情景用于考察空间差异，题目未提供各区域事故发生概率和持续时间分布，因此结果按区域和</w:t>
      </w:r>
      <m:oMath>
        <m:r>
          <m:rPr/>
          <m:t>H</m:t>
        </m:r>
      </m:oMath>
      <w:r>
        <w:rPr>
          <w:rFonts w:hint="eastAsia" w:ascii="Times New Roman" w:hAnsi="Times New Roman" w:eastAsia="宋体"/>
          <w:sz w:val="24"/>
        </w:rPr>
        <w:t>分别报告。</w:t>
      </w:r>
    </w:p>
    <w:bookmarkEnd w:id="38"/>
    <w:p w14:paraId="083686A5">
      <w:pPr>
        <w:pStyle w:val="4"/>
        <w:snapToGrid w:val="0"/>
        <w:spacing w:before="50" w:after="50" w:line="240" w:lineRule="auto"/>
        <w:ind w:firstLine="0"/>
        <w:jc w:val="left"/>
      </w:pPr>
      <w:bookmarkStart w:id="39" w:name="推广方向"/>
      <w:r>
        <w:rPr>
          <w:rFonts w:ascii="Times New Roman" w:hAnsi="Times New Roman" w:eastAsia="宋体"/>
          <w:b/>
          <w:sz w:val="24"/>
        </w:rPr>
        <w:t xml:space="preserve">8.3 </w:t>
      </w:r>
      <w:r>
        <w:rPr>
          <w:rFonts w:hint="eastAsia" w:ascii="Times New Roman" w:hAnsi="Times New Roman" w:eastAsia="宋体"/>
          <w:b/>
          <w:sz w:val="24"/>
        </w:rPr>
        <w:t>推广方向</w:t>
      </w:r>
    </w:p>
    <w:p w14:paraId="4C48A172">
      <w:pPr>
        <w:pStyle w:val="6"/>
        <w:snapToGrid w:val="0"/>
        <w:spacing w:before="0" w:after="0" w:line="360" w:lineRule="auto"/>
        <w:ind w:firstLine="480"/>
        <w:jc w:val="both"/>
      </w:pPr>
      <w:r>
        <w:rPr>
          <w:rFonts w:hint="eastAsia" w:ascii="Times New Roman" w:hAnsi="Times New Roman" w:eastAsia="宋体"/>
          <w:sz w:val="24"/>
        </w:rPr>
        <w:t>逐条历史呼叫可用于按区域和时段校准到达强度，路网数据可将欧氏距离替换为导航行程时间，任务记录则可用于拟合随机占用时间分布。上述数据可直接接入现有运输规划和离散事件仿真，需求守恒、车辆容量和FCFS等基本约束继续适用。输入更新后，</w:t>
      </w:r>
      <m:oMath>
        <m:r>
          <m:rPr/>
          <m:t>β</m:t>
        </m:r>
      </m:oMath>
      <w:r>
        <w:rPr>
          <w:rFonts w:ascii="Times New Roman" w:hAnsi="Times New Roman" w:eastAsia="宋体"/>
          <w:sz w:val="24"/>
        </w:rPr>
        <w:t>、</w:t>
      </w:r>
      <m:oMath>
        <m:r>
          <m:rPr/>
          <m:t>δ</m:t>
        </m:r>
      </m:oMath>
      <w:r>
        <w:rPr>
          <w:rFonts w:hint="eastAsia" w:ascii="Times New Roman" w:hAnsi="Times New Roman" w:eastAsia="宋体"/>
          <w:sz w:val="24"/>
        </w:rPr>
        <w:t>和备用位置需重新筛选并开展样本外评价。</w:t>
      </w:r>
    </w:p>
    <w:p w14:paraId="5F95E326">
      <w:pPr>
        <w:pStyle w:val="6"/>
        <w:snapToGrid w:val="0"/>
        <w:spacing w:before="0" w:after="0" w:line="360" w:lineRule="auto"/>
        <w:ind w:firstLine="480"/>
        <w:jc w:val="both"/>
      </w:pPr>
      <w:r>
        <w:rPr>
          <w:rFonts w:hint="eastAsia" w:ascii="Times New Roman" w:hAnsi="Times New Roman" w:eastAsia="宋体"/>
          <w:sz w:val="24"/>
        </w:rPr>
        <w:t>进一步获得事故识别时间、强度等级和持续时间分布后，可在仿真中显式加入识别滞后，并按事故发生概率对条件响应面进行滚动风险评价。若补充外援到达时间、调配价格和临时驻点条件，可将最近站点规则扩展为“外援数量—驻点—到达时刻”的联合优化，并重新计算逐辆外援的边际避免罚金和增援边界。</w:t>
      </w:r>
    </w:p>
    <w:bookmarkEnd w:id="36"/>
    <w:bookmarkEnd w:id="39"/>
    <w:p w14:paraId="751BF693">
      <w:pPr>
        <w:pStyle w:val="3"/>
        <w:snapToGrid w:val="0"/>
        <w:spacing w:before="50" w:after="50" w:line="240" w:lineRule="auto"/>
        <w:ind w:firstLine="0"/>
        <w:jc w:val="center"/>
      </w:pPr>
      <w:bookmarkStart w:id="40" w:name="参考文献"/>
      <w:r>
        <w:rPr>
          <w:rFonts w:hint="eastAsia" w:ascii="Times New Roman" w:hAnsi="Times New Roman" w:eastAsia="黑体"/>
          <w:b/>
          <w:sz w:val="28"/>
        </w:rPr>
        <w:t>参考文献</w:t>
      </w:r>
    </w:p>
    <w:p w14:paraId="6DCCAFD6">
      <w:pPr>
        <w:pStyle w:val="6"/>
        <w:snapToGrid w:val="0"/>
        <w:spacing w:before="0" w:after="0" w:line="300" w:lineRule="auto"/>
        <w:ind w:left="420" w:hanging="420"/>
        <w:jc w:val="left"/>
      </w:pPr>
      <w:r>
        <w:rPr>
          <w:rFonts w:ascii="Times New Roman" w:hAnsi="Times New Roman" w:eastAsia="宋体"/>
          <w:sz w:val="21"/>
        </w:rPr>
        <w:t>[1] Matteson D S, McLean M W, Woodard D B, Henderson S G. Forecasting emergency medical service call arrival rates[J]. The Annals of Applied Statistics, 2011, 5(2B). DOI: 10.1214/10-AOAS442.</w:t>
      </w:r>
    </w:p>
    <w:p w14:paraId="34E5D9C2">
      <w:pPr>
        <w:pStyle w:val="6"/>
        <w:snapToGrid w:val="0"/>
        <w:spacing w:before="0" w:after="0" w:line="300" w:lineRule="auto"/>
        <w:ind w:left="420" w:hanging="420"/>
        <w:jc w:val="left"/>
      </w:pPr>
      <w:r>
        <w:rPr>
          <w:rFonts w:ascii="Times New Roman" w:hAnsi="Times New Roman" w:eastAsia="宋体"/>
          <w:sz w:val="21"/>
        </w:rPr>
        <w:t>[2] Jánošíková Ľ, Jankovič P, Kvet M, Zajacová F. Coverage versus response time objectives in ambulance location[J]. International Journal of Health Geographics, 2021, 20: 32. DOI: 10.1186/s12942-021-00285-x.</w:t>
      </w:r>
    </w:p>
    <w:p w14:paraId="0B270687">
      <w:pPr>
        <w:pStyle w:val="6"/>
        <w:snapToGrid w:val="0"/>
        <w:spacing w:before="0" w:after="0" w:line="300" w:lineRule="auto"/>
        <w:ind w:left="420" w:hanging="420"/>
        <w:jc w:val="left"/>
      </w:pPr>
      <w:r>
        <w:rPr>
          <w:rFonts w:ascii="Times New Roman" w:hAnsi="Times New Roman" w:eastAsia="宋体"/>
          <w:sz w:val="21"/>
        </w:rPr>
        <w:t>[3] Wu C H, Hwang K P. Using a discrete-event simulation to balance ambulance availability and demand in static deployment systems[J]. Academic Emergency Medicine, 2009, 16(12): 1359-1366. DOI: 10.1111/j.1553-2712.2009.00583.x.</w:t>
      </w:r>
    </w:p>
    <w:p w14:paraId="263B6B9C">
      <w:pPr>
        <w:pStyle w:val="6"/>
        <w:snapToGrid w:val="0"/>
        <w:spacing w:before="0" w:after="0" w:line="300" w:lineRule="auto"/>
        <w:ind w:left="420" w:hanging="420"/>
        <w:jc w:val="left"/>
      </w:pPr>
      <w:r>
        <w:rPr>
          <w:rFonts w:ascii="Times New Roman" w:hAnsi="Times New Roman" w:eastAsia="宋体"/>
          <w:sz w:val="21"/>
        </w:rPr>
        <w:t>[4] Yang W, Su Q, Huang S H, Wang Q, Zhu Y, Zhou M. Simulation modeling and optimization for ambulance allocation considering spatiotemporal stochastic demand[J]. Journal of Management Science and Engineering, 2019, 4(4): 252-265. DOI: 10.1016/j.jmse.2020.01.004.</w:t>
      </w:r>
    </w:p>
    <w:bookmarkEnd w:id="40"/>
    <w:p w14:paraId="21AC3297">
      <w:pPr>
        <w:pStyle w:val="3"/>
        <w:snapToGrid w:val="0"/>
        <w:spacing w:before="50" w:after="50" w:line="240" w:lineRule="auto"/>
        <w:ind w:firstLine="0"/>
        <w:jc w:val="center"/>
      </w:pPr>
      <w:bookmarkStart w:id="41" w:name="附录a-复现与证据文件"/>
      <w:r>
        <w:rPr>
          <w:rFonts w:hint="eastAsia" w:ascii="Times New Roman" w:hAnsi="Times New Roman" w:eastAsia="黑体"/>
          <w:b/>
          <w:sz w:val="28"/>
        </w:rPr>
        <w:t>附录A</w:t>
      </w:r>
      <w:r>
        <w:rPr>
          <w:rFonts w:ascii="Times New Roman" w:hAnsi="Times New Roman" w:eastAsia="黑体"/>
          <w:b/>
          <w:sz w:val="28"/>
        </w:rPr>
        <w:t xml:space="preserve"> </w:t>
      </w:r>
      <w:r>
        <w:rPr>
          <w:rFonts w:hint="eastAsia" w:ascii="Times New Roman" w:hAnsi="Times New Roman" w:eastAsia="黑体"/>
          <w:b/>
          <w:sz w:val="28"/>
        </w:rPr>
        <w:t>复现与证据文件</w:t>
      </w:r>
    </w:p>
    <w:p w14:paraId="5CE71F5A">
      <w:pPr>
        <w:pStyle w:val="6"/>
        <w:snapToGrid w:val="0"/>
        <w:spacing w:before="0" w:after="0" w:line="300" w:lineRule="auto"/>
        <w:ind w:firstLine="420"/>
        <w:jc w:val="both"/>
      </w:pPr>
      <w:r>
        <w:rPr>
          <w:rFonts w:hint="eastAsia" w:ascii="Times New Roman" w:hAnsi="Times New Roman" w:eastAsia="宋体"/>
          <w:sz w:val="21"/>
        </w:rPr>
        <w:t>三问结果文件分别位于</w:t>
      </w:r>
      <w:r>
        <w:rPr>
          <w:rFonts w:ascii="Times New Roman" w:hAnsi="Times New Roman" w:eastAsia="宋体"/>
          <w:sz w:val="21"/>
        </w:rPr>
        <w:t>results/task-1/、results/task-2/</w:t>
      </w:r>
      <w:r>
        <w:rPr>
          <w:rFonts w:hint="eastAsia" w:ascii="Times New Roman" w:hAnsi="Times New Roman" w:eastAsia="宋体"/>
          <w:sz w:val="21"/>
        </w:rPr>
        <w:t>和</w:t>
      </w:r>
      <w:r>
        <w:rPr>
          <w:rFonts w:ascii="Times New Roman" w:hAnsi="Times New Roman" w:eastAsia="宋体"/>
          <w:sz w:val="21"/>
        </w:rPr>
        <w:t>results/task-3/</w:t>
      </w:r>
      <w:r>
        <w:rPr>
          <w:rFonts w:hint="eastAsia" w:ascii="Times New Roman" w:hAnsi="Times New Roman" w:eastAsia="宋体"/>
          <w:sz w:val="21"/>
        </w:rPr>
        <w:t>，任务三临时外援的复制级结果、成对收益和三级汇总位于</w:t>
      </w:r>
      <w:r>
        <w:rPr>
          <w:rFonts w:ascii="Times New Roman" w:hAnsi="Times New Roman" w:eastAsia="宋体"/>
          <w:sz w:val="21"/>
        </w:rPr>
        <w:t>results/task-3/external-support/。</w:t>
      </w:r>
      <w:r>
        <w:rPr>
          <w:rFonts w:hint="eastAsia" w:ascii="Times New Roman" w:hAnsi="Times New Roman" w:eastAsia="宋体"/>
          <w:sz w:val="21"/>
        </w:rPr>
        <w:t>results/复现清单.json以SHA-256绑定原题及关键证据。复核命令为</w:t>
      </w:r>
      <w:r>
        <w:rPr>
          <w:rFonts w:ascii="Times New Roman" w:hAnsi="Times New Roman" w:eastAsia="宋体"/>
          <w:sz w:val="21"/>
        </w:rPr>
        <w:t>python src/reproduce_all.py --project-root . --mode verify --scope all</w:t>
      </w:r>
      <w:r>
        <w:rPr>
          <w:rFonts w:hint="eastAsia" w:ascii="Times New Roman" w:hAnsi="Times New Roman" w:eastAsia="宋体"/>
          <w:sz w:val="21"/>
        </w:rPr>
        <w:t>。该命令重新计算任务一可行性与运输分配校验，复核任务二汇总，并从任务三复制级结果重建逐时长表、连续响应面和外援结果。图1至图11均由</w:t>
      </w:r>
      <w:r>
        <w:rPr>
          <w:rFonts w:ascii="Times New Roman" w:hAnsi="Times New Roman" w:eastAsia="宋体"/>
          <w:sz w:val="21"/>
        </w:rPr>
        <w:t>src/generate_figures.py</w:t>
      </w:r>
      <w:r>
        <w:rPr>
          <w:rFonts w:hint="eastAsia" w:ascii="Times New Roman" w:hAnsi="Times New Roman" w:eastAsia="宋体"/>
          <w:sz w:val="21"/>
        </w:rPr>
        <w:t>基于上述结果生成。</w:t>
      </w:r>
    </w:p>
    <w:bookmarkEnd w:id="0"/>
    <w:bookmarkEnd w:id="41"/>
    <w:sectPr>
      <w:headerReference r:id="rId4" w:type="first"/>
      <w:footerReference r:id="rId6" w:type="first"/>
      <w:headerReference r:id="rId3" w:type="default"/>
      <w:footerReference r:id="rId5" w:type="default"/>
      <w:pgSz w:w="11906" w:h="16838"/>
      <w:pgMar w:top="1418" w:right="1418" w:bottom="1418" w:left="1418" w:header="851" w:footer="1020" w:gutter="0"/>
      <w:pgNumType w:fmt="decimal" w:start="1"/>
      <w:cols w:space="720" w:num="1"/>
      <w:formProt w:val="0"/>
      <w:titlePg/>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Liberation Serif">
    <w:panose1 w:val="02020603050405020304"/>
    <w:charset w:val="86"/>
    <w:family w:val="roman"/>
    <w:pitch w:val="default"/>
    <w:sig w:usb0="E0000AFF" w:usb1="500078FF" w:usb2="00000021" w:usb3="00000000" w:csb0="600001BF" w:csb1="DFF70000"/>
  </w:font>
  <w:font w:name="Noto Serif SC">
    <w:panose1 w:val="02020200000000000000"/>
    <w:charset w:val="86"/>
    <w:family w:val="auto"/>
    <w:pitch w:val="default"/>
    <w:sig w:usb0="20000083" w:usb1="2ADF3C10" w:usb2="00000016" w:usb3="00000000" w:csb0="60060107" w:csb1="00000000"/>
  </w:font>
  <w:font w:name="Wingdings">
    <w:panose1 w:val="05000000000000000000"/>
    <w:charset w:val="00"/>
    <w:family w:val="auto"/>
    <w:pitch w:val="default"/>
    <w:sig w:usb0="00000000" w:usb1="00000000" w:usb2="00000000" w:usb3="00000000" w:csb0="80000000" w:csb1="00000000"/>
  </w:font>
  <w:font w:name="Liberation Sans">
    <w:panose1 w:val="020B0604020202020204"/>
    <w:charset w:val="86"/>
    <w:family w:val="swiss"/>
    <w:pitch w:val="default"/>
    <w:sig w:usb0="E0000AFF" w:usb1="500078FF" w:usb2="00000021" w:usb3="00000000" w:csb0="600001BF" w:csb1="DFF70000"/>
  </w:font>
  <w:font w:name="Noto Sans SC">
    <w:panose1 w:val="020B0200000000000000"/>
    <w:charset w:val="86"/>
    <w:family w:val="auto"/>
    <w:pitch w:val="default"/>
    <w:sig w:usb0="20000083" w:usb1="2ADF3C10" w:usb2="00000016" w:usb3="00000000" w:csb0="60060107" w:csb1="00000000"/>
  </w:font>
  <w:font w:name="Courier New">
    <w:panose1 w:val="02070309020205020404"/>
    <w:charset w:val="00"/>
    <w:family w:val="auto"/>
    <w:pitch w:val="default"/>
    <w:sig w:usb0="E0002EFF" w:usb1="C0007843" w:usb2="00000009" w:usb3="00000000" w:csb0="400001FF" w:csb1="FFFF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9BA3F">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D37A7">
    <w:pPr>
      <w:jc w:val="center"/>
    </w:pP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9EFAD0">
    <w:pPr>
      <w:pStyle w:val="8"/>
      <w:pBdr>
        <w:bottom w:val="none" w:color="auto" w:sz="0" w:space="0"/>
      </w:pBdr>
    </w:pPr>
  </w:p>
  <w:p w14:paraId="4AA40B3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30540">
    <w:pPr>
      <w:pStyle w:val="3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SystemFonts/>
  <w:doNotTrackMoves/>
  <w:documentProtection w:enforcement="0"/>
  <w:defaultTabStop w:val="420"/>
  <w:autoHyphenation/>
  <w:hyphenationZone w:val="0"/>
  <w:drawingGridHorizontalSpacing w:val="360"/>
  <w:drawingGridVerticalSpacing w:val="360"/>
  <w:displayHorizontalDrawingGridEvery w:val="0"/>
  <w:displayVerticalDrawingGridEvery w:val="0"/>
  <w:characterSpacingControl w:val="doNotCompress"/>
  <w:compat>
    <w:doNotExpandShiftReturn/>
    <w:adjustLineHeightInTable/>
    <w:useFELayout/>
    <w:compatSetting w:name="compatibilityMode" w:uri="http://schemas.microsoft.com/office/word" w:val="11"/>
  </w:compat>
  <w:rsids>
    <w:rsidRoot w:val="00000000"/>
    <w:rsid w:val="36AB41D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SC"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Times New Roman" w:hAnsi="Times New Roman" w:eastAsia="宋体" w:cs="Times New Roman"/>
      <w:color w:val="auto"/>
      <w:kern w:val="2"/>
      <w:sz w:val="21"/>
      <w:szCs w:val="24"/>
      <w:lang w:val="en-US" w:eastAsia="zh-CN" w:bidi="ar-SA"/>
    </w:rPr>
  </w:style>
  <w:style w:type="paragraph" w:styleId="2">
    <w:name w:val="heading 1"/>
    <w:basedOn w:val="1"/>
    <w:next w:val="1"/>
    <w:qFormat/>
    <w:uiPriority w:val="0"/>
    <w:pPr>
      <w:keepNext/>
      <w:keepLines/>
      <w:numPr>
        <w:ilvl w:val="0"/>
        <w:numId w:val="0"/>
      </w:numPr>
      <w:spacing w:before="340" w:after="330" w:line="576" w:lineRule="auto"/>
      <w:outlineLvl w:val="0"/>
    </w:pPr>
    <w:rPr>
      <w:b/>
      <w:bCs/>
      <w:kern w:val="2"/>
      <w:sz w:val="44"/>
      <w:szCs w:val="44"/>
    </w:rPr>
  </w:style>
  <w:style w:type="paragraph" w:styleId="3">
    <w:name w:val="heading 2"/>
    <w:basedOn w:val="1"/>
    <w:next w:val="1"/>
    <w:qFormat/>
    <w:uiPriority w:val="0"/>
    <w:pPr>
      <w:keepNext/>
      <w:keepLines/>
      <w:numPr>
        <w:ilvl w:val="1"/>
        <w:numId w:val="0"/>
      </w:numPr>
      <w:spacing w:before="50" w:after="50"/>
      <w:ind w:left="0" w:leftChars="0" w:right="0" w:rightChars="0" w:firstLine="0" w:firstLineChars="0"/>
      <w:jc w:val="left"/>
      <w:outlineLvl w:val="1"/>
    </w:pPr>
    <w:rPr>
      <w:rFonts w:ascii="黑体" w:hAnsi="黑体" w:cs="Times New Roman"/>
      <w:b/>
      <w:bCs/>
      <w:szCs w:val="32"/>
    </w:rPr>
  </w:style>
  <w:style w:type="paragraph" w:styleId="4">
    <w:name w:val="heading 3"/>
    <w:basedOn w:val="1"/>
    <w:next w:val="1"/>
    <w:qFormat/>
    <w:uiPriority w:val="0"/>
    <w:pPr>
      <w:keepNext/>
      <w:keepLines/>
      <w:numPr>
        <w:ilvl w:val="2"/>
        <w:numId w:val="0"/>
      </w:numPr>
      <w:ind w:left="0" w:leftChars="0" w:right="0" w:rightChars="0" w:firstLine="0" w:firstLineChars="0"/>
      <w:jc w:val="left"/>
      <w:outlineLvl w:val="2"/>
    </w:pPr>
    <w:rPr>
      <w:rFonts w:ascii="黑体" w:hAnsi="黑体" w:cs="黑体"/>
      <w:bCs/>
      <w:szCs w:val="32"/>
    </w:rPr>
  </w:style>
  <w:style w:type="character" w:default="1" w:styleId="11">
    <w:name w:val="Default Paragraph Font"/>
    <w:semiHidden/>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5">
    <w:name w:val="caption"/>
    <w:basedOn w:val="1"/>
    <w:qFormat/>
    <w:uiPriority w:val="0"/>
    <w:pPr>
      <w:suppressLineNumbers/>
      <w:spacing w:before="120" w:after="120"/>
    </w:pPr>
    <w:rPr>
      <w:rFonts w:cs="Arial"/>
      <w:i/>
      <w:iCs/>
      <w:sz w:val="24"/>
      <w:szCs w:val="24"/>
    </w:rPr>
  </w:style>
  <w:style w:type="paragraph" w:styleId="6">
    <w:name w:val="Body Text"/>
    <w:basedOn w:val="1"/>
    <w:uiPriority w:val="0"/>
    <w:pPr>
      <w:spacing w:before="0" w:after="140" w:line="276" w:lineRule="auto"/>
    </w:p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pBdr>
        <w:bottom w:val="single" w:color="000000" w:sz="6" w:space="1"/>
      </w:pBdr>
      <w:tabs>
        <w:tab w:val="center" w:pos="4153"/>
        <w:tab w:val="right" w:pos="8306"/>
      </w:tabs>
      <w:snapToGrid w:val="0"/>
      <w:jc w:val="center"/>
    </w:pPr>
    <w:rPr>
      <w:sz w:val="18"/>
      <w:szCs w:val="18"/>
    </w:rPr>
  </w:style>
  <w:style w:type="paragraph" w:styleId="9">
    <w:name w:val="List"/>
    <w:basedOn w:val="6"/>
    <w:uiPriority w:val="0"/>
    <w:rPr>
      <w:rFonts w:cs="Arial"/>
    </w:rPr>
  </w:style>
  <w:style w:type="character" w:customStyle="1" w:styleId="12">
    <w:name w:val="WW8Num1z0"/>
    <w:qFormat/>
    <w:uiPriority w:val="0"/>
    <w:rPr>
      <w:rFonts w:ascii="Wingdings" w:hAnsi="Wingdings" w:cs="Wingdings"/>
    </w:rPr>
  </w:style>
  <w:style w:type="character" w:customStyle="1" w:styleId="13">
    <w:name w:val="WW8Num2z0"/>
    <w:qFormat/>
    <w:uiPriority w:val="0"/>
    <w:rPr>
      <w:rFonts w:ascii="Wingdings" w:hAnsi="Wingdings" w:cs="Wingdings"/>
    </w:rPr>
  </w:style>
  <w:style w:type="character" w:customStyle="1" w:styleId="14">
    <w:name w:val="WW8Num3z0"/>
    <w:qFormat/>
    <w:uiPriority w:val="0"/>
    <w:rPr>
      <w:rFonts w:hint="eastAsia"/>
    </w:rPr>
  </w:style>
  <w:style w:type="character" w:customStyle="1" w:styleId="15">
    <w:name w:val="WW8Num4z0"/>
    <w:qFormat/>
    <w:uiPriority w:val="0"/>
    <w:rPr>
      <w:rFonts w:ascii="Wingdings" w:hAnsi="Wingdings" w:cs="Wingdings"/>
    </w:rPr>
  </w:style>
  <w:style w:type="character" w:customStyle="1" w:styleId="16">
    <w:name w:val="WW8Num5z0"/>
    <w:qFormat/>
    <w:uiPriority w:val="0"/>
    <w:rPr>
      <w:rFonts w:hint="eastAsia"/>
    </w:rPr>
  </w:style>
  <w:style w:type="character" w:customStyle="1" w:styleId="17">
    <w:name w:val="WW8Num6z0"/>
    <w:qFormat/>
    <w:uiPriority w:val="0"/>
    <w:rPr>
      <w:rFonts w:hint="eastAsia"/>
    </w:rPr>
  </w:style>
  <w:style w:type="character" w:customStyle="1" w:styleId="18">
    <w:name w:val="WW8Num7z0"/>
    <w:qFormat/>
    <w:uiPriority w:val="0"/>
    <w:rPr>
      <w:rFonts w:ascii="Wingdings" w:hAnsi="Wingdings" w:cs="Wingdings"/>
    </w:rPr>
  </w:style>
  <w:style w:type="character" w:customStyle="1" w:styleId="19">
    <w:name w:val="WW8Num8z0"/>
    <w:qFormat/>
    <w:uiPriority w:val="0"/>
    <w:rPr>
      <w:rFonts w:hint="eastAsia" w:ascii="宋体" w:hAnsi="宋体" w:eastAsia="宋体" w:cs="宋体"/>
      <w:sz w:val="28"/>
    </w:rPr>
  </w:style>
  <w:style w:type="character" w:customStyle="1" w:styleId="20">
    <w:name w:val="WW8Num8z1"/>
    <w:qFormat/>
    <w:uiPriority w:val="0"/>
    <w:rPr>
      <w:rFonts w:hint="eastAsia" w:ascii="宋体" w:hAnsi="宋体" w:eastAsia="宋体" w:cs="宋体"/>
      <w:sz w:val="24"/>
    </w:rPr>
  </w:style>
  <w:style w:type="character" w:customStyle="1" w:styleId="21">
    <w:name w:val="WW8Num8z3"/>
    <w:qFormat/>
    <w:uiPriority w:val="0"/>
    <w:rPr>
      <w:rFonts w:hint="eastAsia"/>
    </w:rPr>
  </w:style>
  <w:style w:type="character" w:customStyle="1" w:styleId="22">
    <w:name w:val="默认段落字体1"/>
    <w:qFormat/>
    <w:uiPriority w:val="0"/>
  </w:style>
  <w:style w:type="character" w:customStyle="1" w:styleId="23">
    <w:name w:val="页脚 Char"/>
    <w:qFormat/>
    <w:uiPriority w:val="0"/>
    <w:rPr>
      <w:kern w:val="2"/>
      <w:sz w:val="18"/>
      <w:szCs w:val="18"/>
    </w:rPr>
  </w:style>
  <w:style w:type="character" w:customStyle="1" w:styleId="24">
    <w:name w:val="页眉 Char"/>
    <w:qFormat/>
    <w:uiPriority w:val="0"/>
    <w:rPr>
      <w:kern w:val="2"/>
      <w:sz w:val="18"/>
      <w:szCs w:val="18"/>
    </w:rPr>
  </w:style>
  <w:style w:type="character" w:customStyle="1" w:styleId="25">
    <w:name w:val="无间隔 Char"/>
    <w:qFormat/>
    <w:uiPriority w:val="0"/>
    <w:rPr>
      <w:rFonts w:ascii="Calibri" w:hAnsi="Calibri" w:cs="Calibri"/>
      <w:sz w:val="22"/>
      <w:szCs w:val="22"/>
      <w:lang w:bidi="ar-SA"/>
    </w:rPr>
  </w:style>
  <w:style w:type="character" w:customStyle="1" w:styleId="26">
    <w:name w:val="页脚 字符"/>
    <w:basedOn w:val="22"/>
    <w:qFormat/>
    <w:uiPriority w:val="0"/>
  </w:style>
  <w:style w:type="paragraph" w:customStyle="1" w:styleId="27">
    <w:name w:val="标题样式"/>
    <w:basedOn w:val="1"/>
    <w:next w:val="6"/>
    <w:qFormat/>
    <w:uiPriority w:val="0"/>
    <w:pPr>
      <w:keepNext/>
      <w:spacing w:before="240" w:after="120"/>
    </w:pPr>
    <w:rPr>
      <w:rFonts w:ascii="Liberation Sans" w:hAnsi="Liberation Sans" w:eastAsia="Noto Sans SC" w:cs="Arial"/>
      <w:sz w:val="28"/>
      <w:szCs w:val="28"/>
    </w:rPr>
  </w:style>
  <w:style w:type="paragraph" w:customStyle="1" w:styleId="28">
    <w:name w:val="索引"/>
    <w:basedOn w:val="1"/>
    <w:qFormat/>
    <w:uiPriority w:val="0"/>
    <w:pPr>
      <w:suppressLineNumbers/>
    </w:pPr>
    <w:rPr>
      <w:rFonts w:cs="Arial"/>
    </w:rPr>
  </w:style>
  <w:style w:type="paragraph" w:customStyle="1" w:styleId="29">
    <w:name w:val="页眉与页脚"/>
    <w:basedOn w:val="1"/>
    <w:qFormat/>
    <w:uiPriority w:val="0"/>
    <w:pPr>
      <w:suppressLineNumbers/>
      <w:tabs>
        <w:tab w:val="center" w:pos="4819"/>
        <w:tab w:val="right" w:pos="9638"/>
      </w:tabs>
    </w:pPr>
  </w:style>
  <w:style w:type="paragraph" w:customStyle="1" w:styleId="30">
    <w:name w:val="普通(网站)1"/>
    <w:basedOn w:val="1"/>
    <w:qFormat/>
    <w:uiPriority w:val="0"/>
    <w:pPr>
      <w:widowControl/>
      <w:spacing w:before="100" w:after="100"/>
      <w:ind w:left="0" w:leftChars="0" w:right="0" w:rightChars="0" w:firstLine="0" w:firstLineChars="0"/>
      <w:jc w:val="left"/>
    </w:pPr>
    <w:rPr>
      <w:rFonts w:ascii="宋体" w:hAnsi="宋体" w:cs="宋体"/>
      <w:kern w:val="0"/>
      <w:szCs w:val="24"/>
    </w:rPr>
  </w:style>
  <w:style w:type="paragraph" w:customStyle="1" w:styleId="31">
    <w:name w:val="无间隔"/>
    <w:qFormat/>
    <w:uiPriority w:val="0"/>
    <w:pPr>
      <w:widowControl/>
      <w:suppressAutoHyphens/>
      <w:bidi w:val="0"/>
    </w:pPr>
    <w:rPr>
      <w:rFonts w:ascii="Calibri" w:hAnsi="Calibri" w:eastAsia="宋体" w:cs="Calibri"/>
      <w:color w:val="auto"/>
      <w:sz w:val="22"/>
      <w:szCs w:val="22"/>
      <w:lang w:val="en-US" w:eastAsia="zh-CN" w:bidi="ar-SA"/>
    </w:rPr>
  </w:style>
  <w:style w:type="paragraph" w:styleId="32">
    <w:name w:val="List Paragraph"/>
    <w:basedOn w:val="1"/>
    <w:qFormat/>
    <w:uiPriority w:val="0"/>
    <w:pPr>
      <w:ind w:left="0" w:right="0" w:firstLine="420"/>
    </w:pPr>
  </w:style>
  <w:style w:type="paragraph" w:customStyle="1" w:styleId="33">
    <w:name w:val="图表标题"/>
    <w:basedOn w:val="1"/>
    <w:next w:val="1"/>
    <w:qFormat/>
    <w:uiPriority w:val="0"/>
    <w:pPr>
      <w:ind w:left="0" w:leftChars="0" w:right="0" w:rightChars="0" w:firstLine="0" w:firstLineChars="0"/>
      <w:jc w:val="center"/>
    </w:pPr>
    <w:rPr>
      <w:b/>
      <w:sz w:val="21"/>
      <w:szCs w:val="21"/>
    </w:rPr>
  </w:style>
  <w:style w:type="paragraph" w:customStyle="1" w:styleId="34">
    <w:name w:val="表格内容"/>
    <w:basedOn w:val="1"/>
    <w:qFormat/>
    <w:uiPriority w:val="0"/>
    <w:pPr>
      <w:widowControl w:val="0"/>
      <w:suppressLineNumbers/>
    </w:pPr>
  </w:style>
  <w:style w:type="paragraph" w:customStyle="1" w:styleId="35">
    <w:name w:val="表格标题"/>
    <w:basedOn w:val="34"/>
    <w:qFormat/>
    <w:uiPriority w:val="0"/>
    <w:pPr>
      <w:suppressLineNumbers/>
      <w:jc w:val="center"/>
    </w:pPr>
    <w:rPr>
      <w:b/>
      <w:bCs/>
    </w:rPr>
  </w:style>
  <w:style w:type="paragraph" w:customStyle="1" w:styleId="36">
    <w:name w:val="框架内容"/>
    <w:basedOn w:val="1"/>
    <w:qFormat/>
    <w:uiPriority w:val="0"/>
  </w:style>
  <w:style w:type="paragraph" w:customStyle="1" w:styleId="37">
    <w:name w:val="页眉左侧"/>
    <w:basedOn w:val="8"/>
    <w:qFormat/>
    <w:uiPriority w:val="0"/>
    <w:pPr>
      <w:suppressLineNumbers/>
      <w:tabs>
        <w:tab w:val="center" w:pos="4535"/>
        <w:tab w:val="right" w:pos="9070"/>
        <w:tab w:val="clear" w:pos="4153"/>
        <w:tab w:val="clear" w:pos="8306"/>
      </w:tabs>
    </w:pPr>
  </w:style>
  <w:style w:type="paragraph" w:customStyle="1" w:styleId="38">
    <w:name w:val="Source Code"/>
    <w:basedOn w:val="1"/>
    <w:uiPriority w:val="0"/>
    <w:pPr>
      <w:wordWrap w:val="0"/>
    </w:pPr>
  </w:style>
  <w:style w:type="character" w:customStyle="1" w:styleId="39">
    <w:name w:val="KeywordTok"/>
    <w:uiPriority w:val="0"/>
    <w:rPr>
      <w:b/>
      <w:color w:val="007020"/>
    </w:rPr>
  </w:style>
  <w:style w:type="character" w:customStyle="1" w:styleId="40">
    <w:name w:val="DataTypeTok"/>
    <w:uiPriority w:val="0"/>
    <w:rPr>
      <w:color w:val="902000"/>
    </w:rPr>
  </w:style>
  <w:style w:type="character" w:customStyle="1" w:styleId="41">
    <w:name w:val="DecValTok"/>
    <w:uiPriority w:val="0"/>
    <w:rPr>
      <w:color w:val="40A070"/>
    </w:rPr>
  </w:style>
  <w:style w:type="character" w:customStyle="1" w:styleId="42">
    <w:name w:val="BaseNTok"/>
    <w:uiPriority w:val="0"/>
    <w:rPr>
      <w:color w:val="40A070"/>
    </w:rPr>
  </w:style>
  <w:style w:type="character" w:customStyle="1" w:styleId="43">
    <w:name w:val="FloatTok"/>
    <w:uiPriority w:val="0"/>
    <w:rPr>
      <w:color w:val="40A070"/>
    </w:rPr>
  </w:style>
  <w:style w:type="character" w:customStyle="1" w:styleId="44">
    <w:name w:val="ConstantTok"/>
    <w:uiPriority w:val="0"/>
    <w:rPr>
      <w:color w:val="880000"/>
    </w:rPr>
  </w:style>
  <w:style w:type="character" w:customStyle="1" w:styleId="45">
    <w:name w:val="CharTok"/>
    <w:qFormat/>
    <w:uiPriority w:val="0"/>
    <w:rPr>
      <w:color w:val="4070A0"/>
    </w:rPr>
  </w:style>
  <w:style w:type="character" w:customStyle="1" w:styleId="46">
    <w:name w:val="SpecialCharTok"/>
    <w:uiPriority w:val="0"/>
    <w:rPr>
      <w:color w:val="4070A0"/>
    </w:rPr>
  </w:style>
  <w:style w:type="character" w:customStyle="1" w:styleId="47">
    <w:name w:val="StringTok"/>
    <w:qFormat/>
    <w:uiPriority w:val="0"/>
    <w:rPr>
      <w:color w:val="4070A0"/>
    </w:rPr>
  </w:style>
  <w:style w:type="character" w:customStyle="1" w:styleId="48">
    <w:name w:val="VerbatimStringTok"/>
    <w:uiPriority w:val="0"/>
    <w:rPr>
      <w:color w:val="4070A0"/>
    </w:rPr>
  </w:style>
  <w:style w:type="character" w:customStyle="1" w:styleId="49">
    <w:name w:val="SpecialStringTok"/>
    <w:uiPriority w:val="0"/>
    <w:rPr>
      <w:color w:val="BB6688"/>
    </w:rPr>
  </w:style>
  <w:style w:type="character" w:customStyle="1" w:styleId="50">
    <w:name w:val="ImportTok"/>
    <w:uiPriority w:val="0"/>
    <w:rPr>
      <w:b/>
      <w:color w:val="008000"/>
    </w:rPr>
  </w:style>
  <w:style w:type="character" w:customStyle="1" w:styleId="51">
    <w:name w:val="CommentTok"/>
    <w:qFormat/>
    <w:uiPriority w:val="0"/>
    <w:rPr>
      <w:i/>
      <w:color w:val="60A0B0"/>
    </w:rPr>
  </w:style>
  <w:style w:type="character" w:customStyle="1" w:styleId="52">
    <w:name w:val="DocumentationTok"/>
    <w:uiPriority w:val="0"/>
    <w:rPr>
      <w:i/>
      <w:color w:val="BA2121"/>
    </w:rPr>
  </w:style>
  <w:style w:type="character" w:customStyle="1" w:styleId="53">
    <w:name w:val="AnnotationTok"/>
    <w:uiPriority w:val="0"/>
    <w:rPr>
      <w:b/>
      <w:i/>
      <w:color w:val="60A0B0"/>
    </w:rPr>
  </w:style>
  <w:style w:type="character" w:customStyle="1" w:styleId="54">
    <w:name w:val="CommentVarTok"/>
    <w:uiPriority w:val="0"/>
    <w:rPr>
      <w:b/>
      <w:i/>
      <w:color w:val="60A0B0"/>
    </w:rPr>
  </w:style>
  <w:style w:type="character" w:customStyle="1" w:styleId="55">
    <w:name w:val="OtherTok"/>
    <w:uiPriority w:val="0"/>
    <w:rPr>
      <w:color w:val="007020"/>
    </w:rPr>
  </w:style>
  <w:style w:type="character" w:customStyle="1" w:styleId="56">
    <w:name w:val="FunctionTok"/>
    <w:uiPriority w:val="0"/>
    <w:rPr>
      <w:color w:val="06287E"/>
    </w:rPr>
  </w:style>
  <w:style w:type="character" w:customStyle="1" w:styleId="57">
    <w:name w:val="VariableTok"/>
    <w:uiPriority w:val="0"/>
    <w:rPr>
      <w:color w:val="19177C"/>
    </w:rPr>
  </w:style>
  <w:style w:type="character" w:customStyle="1" w:styleId="58">
    <w:name w:val="ControlFlowTok"/>
    <w:uiPriority w:val="0"/>
    <w:rPr>
      <w:b/>
      <w:color w:val="007020"/>
    </w:rPr>
  </w:style>
  <w:style w:type="character" w:customStyle="1" w:styleId="59">
    <w:name w:val="OperatorTok"/>
    <w:uiPriority w:val="0"/>
    <w:rPr>
      <w:color w:val="666666"/>
    </w:rPr>
  </w:style>
  <w:style w:type="character" w:customStyle="1" w:styleId="60">
    <w:name w:val="BuiltInTok"/>
    <w:qFormat/>
    <w:uiPriority w:val="0"/>
    <w:rPr>
      <w:color w:val="008000"/>
    </w:rPr>
  </w:style>
  <w:style w:type="character" w:customStyle="1" w:styleId="61">
    <w:name w:val="ExtensionTok"/>
    <w:uiPriority w:val="0"/>
  </w:style>
  <w:style w:type="character" w:customStyle="1" w:styleId="62">
    <w:name w:val="PreprocessorTok"/>
    <w:qFormat/>
    <w:uiPriority w:val="0"/>
    <w:rPr>
      <w:color w:val="BC7A00"/>
    </w:rPr>
  </w:style>
  <w:style w:type="character" w:customStyle="1" w:styleId="63">
    <w:name w:val="AttributeTok"/>
    <w:qFormat/>
    <w:uiPriority w:val="0"/>
    <w:rPr>
      <w:color w:val="7D9029"/>
    </w:rPr>
  </w:style>
  <w:style w:type="character" w:customStyle="1" w:styleId="64">
    <w:name w:val="RegionMarkerTok"/>
    <w:uiPriority w:val="0"/>
  </w:style>
  <w:style w:type="character" w:customStyle="1" w:styleId="65">
    <w:name w:val="InformationTok"/>
    <w:uiPriority w:val="0"/>
    <w:rPr>
      <w:b/>
      <w:i/>
      <w:color w:val="60A0B0"/>
    </w:rPr>
  </w:style>
  <w:style w:type="character" w:customStyle="1" w:styleId="66">
    <w:name w:val="WarningTok"/>
    <w:qFormat/>
    <w:uiPriority w:val="0"/>
    <w:rPr>
      <w:b/>
      <w:i/>
      <w:color w:val="60A0B0"/>
    </w:rPr>
  </w:style>
  <w:style w:type="character" w:customStyle="1" w:styleId="67">
    <w:name w:val="AlertTok"/>
    <w:qFormat/>
    <w:uiPriority w:val="0"/>
    <w:rPr>
      <w:b/>
      <w:color w:val="FF0000"/>
    </w:rPr>
  </w:style>
  <w:style w:type="character" w:customStyle="1" w:styleId="68">
    <w:name w:val="ErrorTok"/>
    <w:uiPriority w:val="0"/>
    <w:rPr>
      <w:b/>
      <w:color w:val="FF0000"/>
    </w:rPr>
  </w:style>
  <w:style w:type="character" w:customStyle="1" w:styleId="69">
    <w:name w:val="NormalTok"/>
    <w:uiPriority w:val="0"/>
  </w:style>
  <w:style w:type="paragraph" w:customStyle="1" w:styleId="70">
    <w:name w:val="Title"/>
    <w:qFormat/>
    <w:uiPriority w:val="0"/>
    <w:pPr>
      <w:suppressAutoHyphens/>
    </w:pPr>
    <w:rPr>
      <w:rFonts w:ascii="Liberation Serif" w:hAnsi="Liberation Serif" w:eastAsia="Noto Serif SC" w:cs="Arial"/>
      <w:sz w:val="24"/>
      <w:szCs w:val="24"/>
      <w:lang w:val="en-US" w:eastAsia="zh-CN" w:bidi="hi-I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4319</Words>
  <Characters>4748</Characters>
  <TotalTime>17282</TotalTime>
  <ScaleCrop>false</ScaleCrop>
  <LinksUpToDate>false</LinksUpToDate>
  <CharactersWithSpaces>4805</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2026-08-14T19:40:00Z</dcterms:created>
  <dc:creator>刘钟橙</dc:creator>
  <cp:lastModifiedBy>刘钟橙</cp:lastModifiedBy>
  <dcterms:modified xsi:type="dcterms:W3CDTF">2026-08-14T20:25:08Z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eyJoZGlkIjoiYjJlYzkxYjJiMTkzZjRlY2IyM2ExNDA4MzdkYzI4ZDgiLCJ1c2VySWQiOiIxNzQwMDM1MTQxIn0=</vt:lpwstr>
  </property>
  <property fmtid="{D5CDD505-2E9C-101B-9397-08002B2CF9AE}" pid="3" name="KSOProductBuildVer">
    <vt:lpwstr>2052-12.1.0.20305</vt:lpwstr>
  </property>
  <property fmtid="{D5CDD505-2E9C-101B-9397-08002B2CF9AE}" pid="4" name="ICV">
    <vt:lpwstr>6F94E02EED0D42ABA28236F037042364_12</vt:lpwstr>
  </property>
</Properties>
</file>