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固定分区与严格保鲜优先下的冷链配送路径优化"/>
    <w:p>
      <w:pPr>
        <w:pStyle w:val="Heading1"/>
        <w:spacing w:line="240" w:lineRule="auto" w:before="0" w:after="60"/>
        <w:ind w:firstLine="0"/>
        <w:jc w:val="center"/>
      </w:pPr>
      <w:r>
        <w:rPr>
          <w:rFonts w:hint="eastAsia" w:ascii="Times New Roman" w:hAnsi="Times New Roman" w:eastAsia="宋体"/>
          <w:b/>
          <w:color w:val="000000"/>
          <w:sz w:val="30"/>
        </w:rPr>
        <w:t xml:space="preserve">固定分区与严格保鲜优先下的冷链配送路径优化</w:t>
      </w:r>
    </w:p>
    <w:bookmarkStart w:id="9" w:name="摘-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摘</w:t>
      </w:r>
      <w:r>
        <w:rPr>
          <w:rFonts w:ascii="Times New Roman" w:hAnsi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color w:val="000000"/>
          <w:sz w:val="28"/>
        </w:rPr>
        <w:t xml:space="preserve">要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针对一个中央厨房、3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个区域配送站和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家门店组成的冷链配送网络，本文建立固定分区、配送站必经的路线型</w:t>
      </w:r>
      <w:r>
        <w:rPr>
          <w:rFonts w:ascii="Times New Roman" w:hAnsi="Times New Roman" w:eastAsia="宋体"/>
          <w:color w:val="000000"/>
          <w:sz w:val="24"/>
        </w:rPr>
        <w:t xml:space="preserve"> 0-1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车辆路径模型。每条候选路线预先递推到达与服务时刻，并据此形成里程、早到、迟到和封路可行性系数；路线选择变量再把这些系数联结为实际方案。三辆车均于</w:t>
      </w:r>
      <w:r>
        <w:rPr>
          <w:rFonts w:ascii="Times New Roman" w:hAnsi="Times New Roman" w:eastAsia="宋体"/>
          <w:color w:val="000000"/>
          <w:sz w:val="24"/>
        </w:rPr>
        <w:t xml:space="preserve"> 4:30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发车并返厨；目标按词典序先最小化迟到门店数，再最小化运输成本与时间窗事件罚。固定分区后完整方案仅有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种，逐一计算即可得到当前模型下的精确最优解。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正常场景的</w:t>
      </w:r>
      <w:r>
        <w:rPr>
          <w:rFonts w:ascii="Times New Roman" w:hAnsi="Times New Roman" w:eastAsia="宋体"/>
          <w:color w:val="000000"/>
          <w:sz w:val="24"/>
        </w:rPr>
        <w:t xml:space="preserve"> 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车路线分别为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→</m:t>
        </m:r>
        <m:r>
          <m:t>9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；总里程为</w:t>
      </w:r>
      <w:r>
        <w:rPr>
          <w:rFonts w:ascii="Times New Roman" w:hAnsi="Times New Roman" w:eastAsia="宋体"/>
          <w:color w:val="000000"/>
          <w:sz w:val="24"/>
        </w:rPr>
        <w:t xml:space="preserve"> 103.8713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km，综合成本为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元，6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家门店均按时到达。任务三因题面缺少封路发现时刻和在途车辆状态，将“4:30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封闭”定义为可复现的静态主场景。完整枚举表明封路删除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个本已迟到的组合，而正常最优路线未使用该弧；重优化后路线和成本不变，增量为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0。统一门店服务时长不超过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21.4205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分钟/店时，该零增量结论保持成立。该结论仅适用于上述信息状态；真正的在途动态重路由需要额外事件时刻和车辆状态数据。</w:t>
      </w:r>
    </w:p>
    <w:p>
      <w:pPr>
        <w:pStyle w:val="BodyText"/>
        <w:spacing w:line="360" w:lineRule="auto" w:before="0" w:after="0"/>
        <w:ind w:firstLine="0"/>
        <w:jc w:val="both"/>
      </w:pPr>
      <w:r>
        <w:rPr>
          <w:rFonts w:hint="eastAsia" w:ascii="Times New Roman" w:hAnsi="Times New Roman" w:eastAsia="宋体"/>
          <w:b/>
          <w:bCs/>
          <w:color w:val="000000"/>
          <w:sz w:val="24"/>
        </w:rPr>
        <w:t xml:space="preserve">关键词：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冷链配送；车辆路径问题；时间窗；词典序优化；精确枚举；扰动重优化</w:t>
      </w:r>
    </w:p>
    <w:bookmarkEnd w:id="9"/>
    <w:bookmarkStart w:id="10" w:name="一问题重述"/>
    <w:p>
      <w:pPr>
        <w:pStyle w:val="Heading2"/>
        <w:pageBreakBefore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一、问题重述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某连锁餐饮企业由中央厨房统一组织生鲜食材配送。配送网络包含中央厨房、A/B/C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三个区域配送站和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家门店，每个配送站按历史业务关系负责两家门店。题目给出各节点坐标、门店需求与时间窗，以及车辆速度、单位里程成本、时间窗事件罚、最大载货量和最大行驶里程。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任务一要求分析冷链配送的容量、里程、站点前序和时间窗等约束，建立综合成本最小的多约束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VRPTW。任务二要求确定正常场景下各车的路线、停靠顺序、门店到达时刻和总成本。任务三要求在有向路段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封闭后重新规划，并以相同口径量化路线和成本变化。</w:t>
      </w:r>
    </w:p>
    <w:bookmarkEnd w:id="10"/>
    <w:bookmarkStart w:id="18" w:name="二问题分析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二、问题分析</w:t>
      </w:r>
    </w:p>
    <w:bookmarkStart w:id="11" w:name="路径结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路径结构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车辆路径问题以满足客户需求并降低车队行驶代价为基本目标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[1]，加入客户时间窗后，路径顺序与到达时刻必须联合确定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[2,5]。本题另有两层业务结构：车辆从中央厨房统一发车，门店又分别归属于</w:t>
      </w:r>
      <w:r>
        <w:rPr>
          <w:rFonts w:ascii="Times New Roman" w:hAnsi="Times New Roman" w:eastAsia="宋体"/>
          <w:color w:val="000000"/>
          <w:sz w:val="24"/>
        </w:rPr>
        <w:t xml:space="preserve"> A/B/C </w:t>
      </w:r>
      <w:r>
        <w:rPr>
          <w:rFonts w:hint="eastAsia" w:ascii="Times New Roman" w:hAnsi="Times New Roman" w:eastAsia="宋体"/>
          <w:color w:val="000000"/>
          <w:sz w:val="24"/>
        </w:rPr>
        <w:t xml:space="preserve">配送站。本文据此采用三车固定分区合同：每辆车先访问所属配送站，再访问该站负责的两家门店，最后返回中央厨房；需求不可拆分，车辆不可跨区服务。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各区域总需求分别为</w:t>
      </w:r>
      <w:r>
        <w:rPr>
          <w:rFonts w:ascii="Times New Roman" w:hAnsi="Times New Roman" w:eastAsia="宋体"/>
          <w:color w:val="000000"/>
          <w:sz w:val="24"/>
        </w:rPr>
        <w:t xml:space="preserve"> 27、32、36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箱，均小于单车容量</w:t>
      </w:r>
      <w:r>
        <w:rPr>
          <w:rFonts w:ascii="Times New Roman" w:hAnsi="Times New Roman" w:eastAsia="宋体"/>
          <w:color w:val="000000"/>
          <w:sz w:val="24"/>
        </w:rPr>
        <w:t xml:space="preserve"> 60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箱。固定分区后，每辆车只需决定两家门店的先后顺序，因此可以用候选路线变量表达原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VRPTW，在不损失当前可行解的前提下把组合数降为</w:t>
      </w:r>
      <w:r>
        <w:rPr>
          <w:rFonts w:ascii="Times New Roman" w:hAnsi="Times New Roman" w:eastAsia="宋体"/>
          <w:color w:val="000000"/>
          <w:sz w:val="24"/>
        </w:rPr>
        <w:t xml:space="preserve"> 8。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若沿用一般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逐弧变量，需要同时处理弧选择、流平衡、时间递推和大常数联结；但在本题已固定“中央厨房—配送站—两家门店—中央厨房”的结构后，每辆车的全部许可路径只有两种门店排列。路线型模型直接把一条完整许可路线作为选择对象，既保留容量、前序、返厨和时间窗含义，又避免为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个组合引入不必要的大常数约束。其精确性来自候选集完整覆盖所有许可排列，而不是通过删去困难约束换取简化。</w:t>
      </w:r>
    </w:p>
    <w:bookmarkEnd w:id="11"/>
    <w:bookmarkStart w:id="12" w:name="时间窗口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时间窗口径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题目一方面称门店时间窗严格，迟到会使食材报废，另一方面又给出早到和迟到事件罚。硬窗、软窗和有限放宽时间窗具有不同的可行域与成本含义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[4]。若直接把两项罚金与里程费加权求和，80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元的一次迟到可能被较短路线抵消，这与保鲜要求冲突。本文先最小化迟到门店数；只有迟到数已经最小时，才比较运输成本和事件罚。该词典序口径使零迟到方案优先于任何迟到方案，同时保留题给成本参数。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早到按车辆实际到达时刻早于窗口起点计一次。车辆可以等待至窗口开启后再服务，但等待不撤销已经发生的早到事件。迟到按实际到达时刻晚于窗口终点计一次。若存在零迟到解，迟到罚为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0；仅当所有方案均有迟到时，才报告包含迟到罚的软窗应急解。</w:t>
      </w:r>
    </w:p>
    <w:bookmarkEnd w:id="12"/>
    <w:bookmarkStart w:id="16" w:name="施工扰动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2.3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施工扰动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题目将施工路段明确写为有向弧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，但没有给出封路发现时刻和车辆在途位置、已服务节点或剩余载荷。因此本文把“4:30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该弧封闭，并在发车前重新选择三条完整路线”定义为可复现的静态主场景；这是为闭合任务三采用的建模假设，不是题面事实。在该信息状态下，应先检查正常最优路线是否使用封闭弧，再在禁弧后的候选集中按相同目标重优化。不能为了得到非零绕路成本而把封闭方向改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8</m:t>
        </m:r>
        <m:r>
          <m:rPr>
            <m:sty m:val="p"/>
          </m:rPr>
          <m:t>→</m:t>
        </m:r>
        <m:r>
          <m:t>2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，也不能强制正常方案先使用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。真正的在途动态重路由需要事件时刻和车辆状态，本文不补造这些数据。节点空间关系、固定分区和封闭方向见图</w:t>
      </w:r>
      <w:r>
        <w:rPr>
          <w:rFonts w:ascii="Times New Roman" w:hAnsi="Times New Roman" w:eastAsia="宋体"/>
          <w:color w:val="000000"/>
          <w:sz w:val="24"/>
        </w:rPr>
        <w:t xml:space="preserve"> 1。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480560" cy="31115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figures/fig1_assignment_network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 xml:space="preserve">节点坐标、固定分区与任务三封闭弧</w:t>
      </w:r>
    </w:p>
    <w:bookmarkEnd w:id="16"/>
    <w:bookmarkStart w:id="17" w:name="数据整理与约束尺度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2.4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数据整理与约束尺度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建模所用节点数据见表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1。节点</w:t>
      </w:r>
      <w:r>
        <w:rPr>
          <w:rFonts w:ascii="Times New Roman" w:hAnsi="Times New Roman" w:eastAsia="宋体"/>
          <w:color w:val="000000"/>
          <w:sz w:val="24"/>
        </w:rPr>
        <w:t xml:space="preserve"> 0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为中央厨房，节点</w:t>
      </w:r>
      <w:r>
        <w:rPr>
          <w:rFonts w:ascii="Times New Roman" w:hAnsi="Times New Roman" w:eastAsia="宋体"/>
          <w:color w:val="000000"/>
          <w:sz w:val="24"/>
        </w:rPr>
        <w:t xml:space="preserve"> 1—3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为配送站，节点</w:t>
      </w:r>
      <w:r>
        <w:rPr>
          <w:rFonts w:ascii="Times New Roman" w:hAnsi="Times New Roman" w:eastAsia="宋体"/>
          <w:color w:val="000000"/>
          <w:sz w:val="24"/>
        </w:rPr>
        <w:t xml:space="preserve"> 4—9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为门店。门店归属把一般多车路径问题分解为三个两点排序子问题；坐标单位为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km，因此欧氏距离可直接作为当前缺少道路矩阵时的距离代理。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 xml:space="preserve">节点、需求与时间窗数据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627"/>
        <w:gridCol w:w="1164"/>
        <w:gridCol w:w="1432"/>
        <w:gridCol w:w="985"/>
        <w:gridCol w:w="1701"/>
        <w:gridCol w:w="3043"/>
      </w:tblGrid>
      <w:tr>
        <w:trPr>
          <w:tblHeader w:val="on"/>
          <w:cantSplit/>
        </w:trPr>
        <w:tc>
          <w:tcPr>
            <w:tcW w:w="62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节点</w:t>
            </w:r>
          </w:p>
        </w:tc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143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坐标/km</w:t>
            </w:r>
          </w:p>
        </w:tc>
        <w:tc>
          <w:tcPr>
            <w:tcW w:w="98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需求/箱</w:t>
            </w:r>
          </w:p>
        </w:tc>
        <w:tc>
          <w:tcPr>
            <w:tcW w:w="170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时间窗</w:t>
            </w:r>
          </w:p>
        </w:tc>
        <w:tc>
          <w:tcPr>
            <w:tcW w:w="304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归属或作用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中央厨房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发车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统一起终点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A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1、3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B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2、5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C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4、6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1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15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2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18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3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12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4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5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14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</w:t>
            </w:r>
          </w:p>
        </w:tc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6</w:t>
            </w:r>
          </w:p>
        </w:tc>
        <w:tc>
          <w:tcPr>
            <w:tcW w:w="143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</w:t>
            </w:r>
          </w:p>
        </w:tc>
        <w:tc>
          <w:tcPr>
            <w:tcW w:w="170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</w:tbl>
    <w:bookmarkEnd w:id="17"/>
    <w:bookmarkEnd w:id="18"/>
    <w:bookmarkStart w:id="19" w:name="三模型假设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三、模型假设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三辆同质冷链车均于</w:t>
      </w:r>
      <w:r>
        <w:rPr>
          <w:rFonts w:ascii="Times New Roman" w:hAnsi="Times New Roman" w:eastAsia="宋体"/>
          <w:color w:val="000000"/>
          <w:sz w:val="24"/>
        </w:rPr>
        <w:t xml:space="preserve"> 4:30 </w:t>
      </w:r>
      <w:r>
        <w:rPr>
          <w:rFonts w:hint="eastAsia" w:ascii="Times New Roman" w:hAnsi="Times New Roman" w:eastAsia="宋体"/>
          <w:color w:val="000000"/>
          <w:sz w:val="24"/>
        </w:rPr>
        <w:t xml:space="preserve">从中央厨房出发，分别绑定配送站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A、B、C；车辆先到所属配送站，再服务该站的两家门店并返回中央厨房。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门店需求不可拆分且不可跨区域配送，单车路线的</w:t>
      </w:r>
      <w:r>
        <w:rPr>
          <w:rFonts w:ascii="Times New Roman" w:hAnsi="Times New Roman" w:eastAsia="宋体"/>
          <w:color w:val="000000"/>
          <w:sz w:val="24"/>
        </w:rPr>
        <w:t xml:space="preserve"> 180 km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上限包含返程。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节点间以坐标欧氏距离作为道路距离代理，车辆全程以</w:t>
      </w:r>
      <w:r>
        <w:rPr>
          <w:rFonts w:ascii="Times New Roman" w:hAnsi="Times New Roman" w:eastAsia="宋体"/>
          <w:color w:val="000000"/>
          <w:sz w:val="24"/>
        </w:rPr>
        <w:t xml:space="preserve"> 35 km/h </w:t>
      </w:r>
      <w:r>
        <w:rPr>
          <w:rFonts w:hint="eastAsia" w:ascii="Times New Roman" w:hAnsi="Times New Roman" w:eastAsia="宋体"/>
          <w:color w:val="000000"/>
          <w:sz w:val="24"/>
        </w:rPr>
        <w:t xml:space="preserve">匀速行驶，不考虑拥堵和方向差异。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题目未提供卸货时长，基线取门店服务时长为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0；其影响通过统一服务时长阈值单独评价。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车辆到达门店后若早于窗口起点，可以等待；早到、迟到均按到达事件而非偏离分钟数计罚。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车辆运输温度始终不高于</w:t>
      </w:r>
      <w:r>
        <w:rPr>
          <w:rFonts w:ascii="Times New Roman" w:hAnsi="Times New Roman" w:eastAsia="宋体"/>
          <w:color w:val="000000"/>
          <w:sz w:val="24"/>
        </w:rPr>
        <w:t xml:space="preserve"> -18 </w:t>
      </w:r>
      <w:r>
        <w:rPr>
          <w:rFonts w:hint="eastAsia" w:ascii="Times New Roman" w:hAnsi="Times New Roman" w:eastAsia="宋体"/>
          <w:color w:val="000000"/>
          <w:sz w:val="24"/>
        </w:rPr>
        <w:t xml:space="preserve">℃，从而满足门店不高于</w:t>
      </w:r>
      <w:r>
        <w:rPr>
          <w:rFonts w:ascii="Times New Roman" w:hAnsi="Times New Roman" w:eastAsia="宋体"/>
          <w:color w:val="000000"/>
          <w:sz w:val="24"/>
        </w:rPr>
        <w:t xml:space="preserve"> -15 ℃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的要求。由于缺少温度变化和制冷能耗数据，不另建热力学成本模型。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任务三仅禁用有向弧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，并把“4:30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发车前已知封路、发车前重选完整路线”作为可复现的静态主场景；该信息状态是建模假设而非题面事实。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这些假设影响不同层面的结论：固定分区和站点必经限定了可行域，因此“全局最优”只对该合同成立；欧氏距离与恒速决定路线和时刻的数值，真实道路矩阵可能改变排序；零服务时长只影响后续门店到达时刻，故需用阈值分析界定其适用范围；恒温假设只能证明题给温度门槛可行，不能推出制冷能耗；发车前已知封路则把任务三限定为条件性的静态重优化，当前零增量结果不能外推到在途车辆的动态改道。</w:t>
      </w:r>
    </w:p>
    <w:bookmarkEnd w:id="19"/>
    <w:bookmarkStart w:id="20" w:name="四符号说明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四、符号说明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主要符号与单位见表</w:t>
      </w:r>
      <w:r>
        <w:rPr>
          <w:rFonts w:ascii="Times New Roman" w:hAnsi="Times New Roman" w:eastAsia="宋体"/>
          <w:color w:val="000000"/>
          <w:sz w:val="24"/>
        </w:rPr>
        <w:t xml:space="preserve"> 2。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 xml:space="preserve">符号说明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1164"/>
        <w:gridCol w:w="5998"/>
        <w:gridCol w:w="1790"/>
      </w:tblGrid>
      <w:tr>
        <w:trPr>
          <w:tblHeader w:val="on"/>
          <w:cantSplit/>
        </w:trPr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符号</w:t>
            </w:r>
          </w:p>
        </w:tc>
        <w:tc>
          <w:tcPr>
            <w:tcW w:w="599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含义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单位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K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车辆集合，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对应的配送站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负责的两家门店集合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的候选闭合路线集合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的第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h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个节点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是否选择路线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的配送需求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的欧氏距离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的行驶时间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的允许到达时间窗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路线级到达、开始服务时刻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路线级早到、迟到系数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候选路线的里程与载货量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km，箱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路线是否经过情景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ω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的封闭弧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A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选中方案到达门店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、开始服务的时刻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选中方案的早到、迟到指标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的总里程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的迟到门店数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个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运输费与时间窗事件罚之和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元</w:t>
            </w:r>
          </w:p>
        </w:tc>
      </w:tr>
    </w:tbl>
    <w:bookmarkEnd w:id="20"/>
    <w:bookmarkStart w:id="26" w:name="五任务一固定分区-vrptw-模型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五、任务一：固定分区</w:t>
      </w:r>
      <w:r>
        <w:rPr>
          <w:rFonts w:ascii="Times New Roman" w:hAnsi="Times New Roman" w:eastAsia="黑体"/>
          <w:b/>
          <w:color w:val="000000"/>
          <w:sz w:val="28"/>
        </w:rPr>
        <w:t xml:space="preserve"> VRPTW </w:t>
      </w:r>
      <w:r>
        <w:rPr>
          <w:rFonts w:hint="eastAsia" w:ascii="Times New Roman" w:hAnsi="Times New Roman" w:eastAsia="黑体"/>
          <w:b/>
          <w:color w:val="000000"/>
          <w:sz w:val="28"/>
        </w:rPr>
        <w:t xml:space="preserve">模型</w:t>
      </w:r>
    </w:p>
    <w:bookmarkStart w:id="21" w:name="候选路线与路线级时刻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候选路线与路线级时刻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的坐标分别为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。距离和行驶时间为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num>
            <m:den>
              <m:r>
                <m:t>35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对应配送站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和门店集合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i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。站点必经、固定分区和闭合路线使候选集恰为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把路线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写为节点序列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  <m:r>
              <m:t>r</m:t>
            </m:r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t>r</m:t>
            </m:r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。路线级时刻是由路线顺序确定的系数，而不是与路线选择相互独立的自由变量。车辆初始离开时刻为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min，令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k</m:t>
            </m:r>
            <m:r>
              <m:t>r</m:t>
            </m:r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，并对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递推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若下一节点是门店，则等待至时间窗开启后服务：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若下一节点是配送站或中央厨房，则不存在门店时间窗：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∉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其中门店服务时长基线为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0，配送站和中央厨房停留时长也取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0。对路线位置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h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上的门店，预先计算早到、迟到系数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e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a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‾"/>
                </m:accPr>
                <m:e>
                  <m:r>
                    <m:t>ℓ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同时得到每条候选路线的确定性属性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1"/>
    <w:bookmarkStart w:id="22" w:name="路线选择与时刻联结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路线选择与时刻联结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表示车辆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选择候选路线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r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，否则为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0。每辆车必须且只能选择一条路线：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∈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因为每家门店仅出现在所属车辆的每条候选路线中一次，选中方案的实际时刻和事件指标可由路线列精确聚合：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T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ℓ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上述等式把路线选择与到达时刻、等待后的服务时刻及早迟到指标闭合联结；在唯一选路约束下，</w:t>
      </w: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ω</m:t>
            </m:r>
          </m:sup>
        </m:sSub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m:t>H</m:t>
            </m:r>
          </m:e>
          <m:sub>
            <m:r>
              <m:t>i</m:t>
            </m:r>
          </m:sub>
          <m:sup>
            <m:r>
              <m:t>ω</m:t>
            </m:r>
          </m:sup>
        </m:sSub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自动为二元值。固定候选集还同时保证每店恰好服务一次、需求不可拆分、配送站先于门店访问且车辆最终返厨。</w:t>
      </w:r>
    </w:p>
    <w:bookmarkEnd w:id="22"/>
    <w:bookmarkStart w:id="23" w:name="容量里程封路与冷链可行性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5.3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容量、里程、封路与冷链可行性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记正常情景的封闭弧集为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宋体"/>
          <w:color w:val="000000"/>
          <w:sz w:val="24"/>
        </w:rPr>
        <w:t xml:space="preserve">，其中不含任何弧；在发车前已知封路的静态施工情景中，封闭弧集为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t>r</m:t>
            </m:r>
          </m:sub>
          <m:sup>
            <m:r>
              <m:t>ω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当且仅当路线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含有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ω</m:t>
            </m:r>
          </m:sup>
        </m:s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中的弧。任一被选路线须满足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k</m:t>
              </m:r>
              <m:r>
                <m:t>r</m:t>
              </m:r>
            </m:sub>
          </m:sSub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60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r</m:t>
              </m:r>
            </m:sub>
          </m:sSub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180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g</m:t>
              </m:r>
            </m:e>
            <m:sub>
              <m:r>
                <m:t>k</m:t>
              </m:r>
              <m:r>
                <m:t>r</m:t>
              </m:r>
            </m:sub>
            <m:sup>
              <m:r>
                <m:t>ω</m:t>
              </m:r>
            </m:sup>
          </m:sSubSup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其中约束对所有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∈</m:t>
        </m:r>
        <m:r>
          <m:t>K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∈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成立。车辆</w:t>
      </w:r>
      <w:r>
        <w:rPr>
          <w:rFonts w:ascii="Times New Roman" w:hAnsi="Times New Roman" w:eastAsia="宋体"/>
          <w:color w:val="000000"/>
          <w:sz w:val="24"/>
        </w:rPr>
        <w:t xml:space="preserve"> 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的载货量分别为</w:t>
      </w:r>
      <w:r>
        <w:rPr>
          <w:rFonts w:ascii="Times New Roman" w:hAnsi="Times New Roman" w:eastAsia="宋体"/>
          <w:color w:val="000000"/>
          <w:sz w:val="24"/>
        </w:rPr>
        <w:t xml:space="preserve"> 27、32、36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箱，容量约束均有余量。温度缺少动态数据，因此按已接受假设作为统一可行条件处理：所有车辆运输温度维持在</w:t>
      </w:r>
      <w:r>
        <w:rPr>
          <w:rFonts w:ascii="Times New Roman" w:hAnsi="Times New Roman" w:eastAsia="宋体"/>
          <w:color w:val="000000"/>
          <w:sz w:val="24"/>
        </w:rPr>
        <w:t xml:space="preserve"> -18 ℃ </w:t>
      </w:r>
      <w:r>
        <w:rPr>
          <w:rFonts w:hint="eastAsia" w:ascii="Times New Roman" w:hAnsi="Times New Roman" w:eastAsia="宋体"/>
          <w:color w:val="000000"/>
          <w:sz w:val="24"/>
        </w:rPr>
        <w:t xml:space="preserve">以下，因而不高于门店要求的</w:t>
      </w:r>
      <w:r>
        <w:rPr>
          <w:rFonts w:ascii="Times New Roman" w:hAnsi="Times New Roman" w:eastAsia="宋体"/>
          <w:color w:val="000000"/>
          <w:sz w:val="24"/>
        </w:rPr>
        <w:t xml:space="preserve"> -15 </w:t>
      </w:r>
      <w:r>
        <w:rPr>
          <w:rFonts w:hint="eastAsia" w:ascii="Times New Roman" w:hAnsi="Times New Roman" w:eastAsia="宋体"/>
          <w:color w:val="000000"/>
          <w:sz w:val="24"/>
        </w:rPr>
        <w:t xml:space="preserve">℃；该条件不区分两条候选路线。</w:t>
      </w:r>
    </w:p>
    <w:bookmarkEnd w:id="23"/>
    <w:bookmarkStart w:id="24" w:name="词典序目标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5.4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词典序目标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对情景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ω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下的完整方案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，定义迟到门店数、总里程和综合成本：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</m:sub>
                  </m:sSub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D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+</m:t>
          </m:r>
          <m:r>
            <m:t>80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模型按词典序最小化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lexmin</m:t>
              </m:r>
            </m:e>
            <m:sub>
              <m:r>
                <m:t>P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L</m:t>
                  </m:r>
                </m:e>
                <m:sup>
                  <m:r>
                    <m:t>ω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t>ω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第一层保障保鲜时效，第二层才比较经济成本。若最少迟到数大于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0，第二层中的迟到罚按题给</w:t>
      </w:r>
      <w:r>
        <w:rPr>
          <w:rFonts w:ascii="Times New Roman" w:hAnsi="Times New Roman" w:eastAsia="宋体"/>
          <w:color w:val="000000"/>
          <w:sz w:val="24"/>
        </w:rPr>
        <w:t xml:space="preserve"> 80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元/次计入；在固定的最少迟到数内，该项为常数但仍保留题目成本口径。该写法避免用任意大权重近似优先级。</w:t>
      </w:r>
    </w:p>
    <w:bookmarkEnd w:id="24"/>
    <w:bookmarkStart w:id="25" w:name="精确求解方法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5.5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精确求解方法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每辆车只有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条候选路线，因此完整组合数为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程序先为每条路线生成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r>
              <m:t>Q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e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ℓ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t>r</m:t>
            </m:r>
          </m:sub>
          <m:sup>
            <m:r>
              <m:t>ω</m:t>
            </m:r>
          </m:sup>
        </m:sSubSup>
      </m:oMath>
      <w:r>
        <w:rPr>
          <w:rFonts w:hint="eastAsia" w:ascii="Times New Roman" w:hAnsi="Times New Roman" w:eastAsia="宋体"/>
          <w:color w:val="000000"/>
          <w:sz w:val="24"/>
        </w:rPr>
        <w:t xml:space="preserve">，再枚举满足唯一选路约束的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z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向量，剔除违反容量、里程或封路约束的组合，并按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ω</m:t>
            </m:r>
          </m:sup>
        </m:sSup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t>ω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排序。由于全部可选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z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向量均被覆盖，所得解是本文固定分区路线型模型下的精确全局最优解，而非启发式近似。本题规模无需引入遗传算法、蚁群算法或外部</w:t>
      </w:r>
      <w:r>
        <w:rPr>
          <w:rFonts w:ascii="Times New Roman" w:hAnsi="Times New Roman" w:eastAsia="宋体"/>
          <w:color w:val="000000"/>
          <w:sz w:val="24"/>
        </w:rPr>
        <w:t xml:space="preserve"> MILP </w:t>
      </w:r>
      <w:r>
        <w:rPr>
          <w:rFonts w:hint="eastAsia" w:ascii="Times New Roman" w:hAnsi="Times New Roman" w:eastAsia="宋体"/>
          <w:color w:val="000000"/>
          <w:sz w:val="24"/>
        </w:rPr>
        <w:t xml:space="preserve">求解器。</w:t>
      </w:r>
    </w:p>
    <w:bookmarkEnd w:id="25"/>
    <w:bookmarkEnd w:id="26"/>
    <w:bookmarkStart w:id="33" w:name="六任务二正常配送方案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六、任务二：正常配送方案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正常场景的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个组合均满足容量、里程和结构约束，完整比较见表</w:t>
      </w:r>
      <w:r>
        <w:rPr>
          <w:rFonts w:ascii="Times New Roman" w:hAnsi="Times New Roman" w:eastAsia="宋体"/>
          <w:color w:val="000000"/>
          <w:sz w:val="24"/>
        </w:rPr>
        <w:t xml:space="preserve"> 3。A、B、C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顺序只列所属配送站之后两家门店的访问次序；综合成本包含运输费和时间窗事件罚。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正常场景</w:t>
      </w:r>
      <w:r>
        <w:rPr>
          <w:rFonts w:ascii="Times New Roman" w:hAnsi="Times New Roman" w:eastAsia="宋体"/>
          <w:color w:val="000000"/>
          <w:sz w:val="21"/>
        </w:rPr>
        <w:t xml:space="preserve"> 8 </w:t>
      </w:r>
      <w:r>
        <w:rPr>
          <w:rFonts w:hint="eastAsia" w:ascii="Times New Roman" w:hAnsi="Times New Roman" w:eastAsia="宋体"/>
          <w:color w:val="000000"/>
          <w:sz w:val="21"/>
        </w:rPr>
        <w:t xml:space="preserve">个完整候选方案及封路影响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627"/>
        <w:gridCol w:w="1074"/>
        <w:gridCol w:w="1074"/>
        <w:gridCol w:w="1074"/>
        <w:gridCol w:w="895"/>
        <w:gridCol w:w="1701"/>
        <w:gridCol w:w="1164"/>
        <w:gridCol w:w="1343"/>
      </w:tblGrid>
      <w:tr>
        <w:trPr>
          <w:tblHeader w:val="on"/>
          <w:cantSplit/>
        </w:trPr>
        <w:tc>
          <w:tcPr>
            <w:tcW w:w="62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方案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迟到/个</w:t>
            </w:r>
          </w:p>
        </w:tc>
        <w:tc>
          <w:tcPr>
            <w:tcW w:w="170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综合成本/元</w:t>
            </w:r>
          </w:p>
        </w:tc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正常可行</w:t>
            </w:r>
          </w:p>
        </w:tc>
        <w:tc>
          <w:tcPr>
            <w:tcW w:w="134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静态封路可行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420.5380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415.4852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bCs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bCs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569.5634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564.5106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427.7414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422.6886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576.7668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571.7140</w:t>
            </w:r>
          </w:p>
        </w:tc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其中方案</w:t>
      </w:r>
      <w:r>
        <w:rPr>
          <w:rFonts w:ascii="Times New Roman" w:hAnsi="Times New Roman" w:eastAsia="宋体"/>
          <w:color w:val="000000"/>
          <w:sz w:val="24"/>
        </w:rPr>
        <w:t xml:space="preserve"> 1、2、5、6 </w:t>
      </w:r>
      <w:r>
        <w:rPr>
          <w:rFonts w:hint="eastAsia" w:ascii="Times New Roman" w:hAnsi="Times New Roman" w:eastAsia="宋体"/>
          <w:color w:val="000000"/>
          <w:sz w:val="24"/>
        </w:rPr>
        <w:t xml:space="preserve">达到零迟到；B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车反向访问两店的方案</w:t>
      </w:r>
      <w:r>
        <w:rPr>
          <w:rFonts w:ascii="Times New Roman" w:hAnsi="Times New Roman" w:eastAsia="宋体"/>
          <w:color w:val="000000"/>
          <w:sz w:val="24"/>
        </w:rPr>
        <w:t xml:space="preserve"> 3、4、7、8 </w:t>
      </w:r>
      <w:r>
        <w:rPr>
          <w:rFonts w:hint="eastAsia" w:ascii="Times New Roman" w:hAnsi="Times New Roman" w:eastAsia="宋体"/>
          <w:color w:val="000000"/>
          <w:sz w:val="24"/>
        </w:rPr>
        <w:t xml:space="preserve">均迟到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店。词典序第一层先排除全部迟到组合，第二层再从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个零迟到方案中选出成本最低的方案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2。其成本比次优零迟到方案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低</w:t>
      </w:r>
      <w:r>
        <w:rPr>
          <w:rFonts w:ascii="Times New Roman" w:hAnsi="Times New Roman" w:eastAsia="宋体"/>
          <w:color w:val="000000"/>
          <w:sz w:val="24"/>
        </w:rPr>
        <w:t xml:space="preserve"> 5.0528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元，详细路线见表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4。由此，精确最优结论建立在全部许可组合的显式比较上，而不是从单一可行方案直接报告。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正常场景最优路线与成本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716"/>
        <w:gridCol w:w="2507"/>
        <w:gridCol w:w="895"/>
        <w:gridCol w:w="1074"/>
        <w:gridCol w:w="1253"/>
        <w:gridCol w:w="806"/>
        <w:gridCol w:w="806"/>
        <w:gridCol w:w="895"/>
      </w:tblGrid>
      <w:tr>
        <w:trPr>
          <w:tblHeader w:val="on"/>
          <w:cantSplit/>
        </w:trPr>
        <w:tc>
          <w:tcPr>
            <w:tcW w:w="71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车辆</w:t>
            </w:r>
          </w:p>
        </w:tc>
        <w:tc>
          <w:tcPr>
            <w:tcW w:w="250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路线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载货量/箱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里程/km</w:t>
            </w:r>
          </w:p>
        </w:tc>
        <w:tc>
          <w:tcPr>
            <w:tcW w:w="125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运输成本/元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早到/次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迟到/次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返回时刻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29.9497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119.7987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05:21:21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41.2547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165.0187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05:40:43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32.6669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130.6678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05:26:00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合计</w:t>
            </w:r>
          </w:p>
        </w:tc>
        <w:tc>
          <w:tcPr>
            <w:tcW w:w="250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95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25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由于无早到和迟到事件，时间窗惩罚为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0，综合成本等于运输成本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元。B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车里程最长，占总里程的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39.72%，原因是其固定分区内门店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位于节点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8，和配送站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及门店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的空间距离较大。三车的空间路径见图</w:t>
      </w:r>
      <w:r>
        <w:rPr>
          <w:rFonts w:ascii="Times New Roman" w:hAnsi="Times New Roman" w:eastAsia="宋体"/>
          <w:color w:val="000000"/>
          <w:sz w:val="24"/>
        </w:rPr>
        <w:t xml:space="preserve"> 2。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480560" cy="3111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fig2_optimal_rout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正常与封路场景的共同最优路线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 xml:space="preserve">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家门店的精确到达时刻见表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5。各到达时刻均落在题给时间窗内，所以车辆无需等待，早到与迟到事件数均为</w:t>
      </w:r>
      <w:r>
        <w:rPr>
          <w:rFonts w:ascii="Times New Roman" w:hAnsi="Times New Roman" w:eastAsia="宋体"/>
          <w:color w:val="000000"/>
          <w:sz w:val="24"/>
        </w:rPr>
        <w:t xml:space="preserve"> 0。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 xml:space="preserve">门店停靠顺序与到达时刻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806"/>
        <w:gridCol w:w="895"/>
        <w:gridCol w:w="2238"/>
        <w:gridCol w:w="1611"/>
        <w:gridCol w:w="1790"/>
        <w:gridCol w:w="1612"/>
      </w:tblGrid>
      <w:tr>
        <w:trPr>
          <w:tblHeader w:val="on"/>
          <w:cantSplit/>
        </w:trPr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车辆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停靠顺序</w:t>
            </w:r>
          </w:p>
        </w:tc>
        <w:tc>
          <w:tcPr>
            <w:tcW w:w="223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门店</w:t>
            </w:r>
          </w:p>
        </w:tc>
        <w:tc>
          <w:tcPr>
            <w:tcW w:w="161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时间窗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到达时刻</w:t>
            </w:r>
          </w:p>
        </w:tc>
        <w:tc>
          <w:tcPr>
            <w:tcW w:w="161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配送量/箱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1（节点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4）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04:51:59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3（节点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6）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04:59:39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2（节点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5）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04:52:18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5（节点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8）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05:23:35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6（节点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9）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04:49:24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4（节点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7）</w:t>
            </w:r>
          </w:p>
        </w:tc>
        <w:tc>
          <w:tcPr>
            <w:tcW w:w="161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05:01:45</w:t>
            </w:r>
          </w:p>
        </w:tc>
        <w:tc>
          <w:tcPr>
            <w:tcW w:w="161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容量和里程约束在该实例中均不紧。最大载货量为</w:t>
      </w:r>
      <w:r>
        <w:rPr>
          <w:rFonts w:ascii="Times New Roman" w:hAnsi="Times New Roman" w:eastAsia="宋体"/>
          <w:color w:val="000000"/>
          <w:sz w:val="24"/>
        </w:rPr>
        <w:t xml:space="preserve"> C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箱，只使用</w:t>
      </w:r>
      <w:r>
        <w:rPr>
          <w:rFonts w:ascii="Times New Roman" w:hAnsi="Times New Roman" w:eastAsia="宋体"/>
          <w:color w:val="000000"/>
          <w:sz w:val="24"/>
        </w:rPr>
        <w:t xml:space="preserve"> 60% </w:t>
      </w:r>
      <w:r>
        <w:rPr>
          <w:rFonts w:hint="eastAsia" w:ascii="Times New Roman" w:hAnsi="Times New Roman" w:eastAsia="宋体"/>
          <w:color w:val="000000"/>
          <w:sz w:val="24"/>
        </w:rPr>
        <w:t xml:space="preserve">容量，仍余</w:t>
      </w:r>
      <w:r>
        <w:rPr>
          <w:rFonts w:ascii="Times New Roman" w:hAnsi="Times New Roman" w:eastAsia="宋体"/>
          <w:color w:val="000000"/>
          <w:sz w:val="24"/>
        </w:rPr>
        <w:t xml:space="preserve"> 24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箱；最大路线里程为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km，只使用约</w:t>
      </w:r>
      <w:r>
        <w:rPr>
          <w:rFonts w:ascii="Times New Roman" w:hAnsi="Times New Roman" w:eastAsia="宋体"/>
          <w:color w:val="000000"/>
          <w:sz w:val="24"/>
        </w:rPr>
        <w:t xml:space="preserve"> 22.92%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的里程上限，仍余</w:t>
      </w:r>
      <w:r>
        <w:rPr>
          <w:rFonts w:ascii="Times New Roman" w:hAnsi="Times New Roman" w:eastAsia="宋体"/>
          <w:color w:val="000000"/>
          <w:sz w:val="24"/>
        </w:rPr>
        <w:t xml:space="preserve"> 138.7453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km。相较之下，B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车第二个门店的到达时刻距窗口上界最近，因此结论对装卸服务时长的敏感性主要来自时间窗而非容量或里程，后文据此只分析会改变零迟到结论的服务时长阈值。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各门店到达时刻相对时间窗的位置见图</w:t>
      </w:r>
      <w:r>
        <w:rPr>
          <w:rFonts w:ascii="Times New Roman" w:hAnsi="Times New Roman" w:eastAsia="宋体"/>
          <w:color w:val="000000"/>
          <w:sz w:val="24"/>
        </w:rPr>
        <w:t xml:space="preserve"> 3。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693920" cy="280331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figures/fig3_time_window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03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最优方案到达时刻与门店时间窗</w:t>
      </w:r>
    </w:p>
    <w:bookmarkEnd w:id="33"/>
    <w:bookmarkStart w:id="34" w:name="七任务三发车前已知封路的静态重优化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七、任务三：发车前已知封路的静态重优化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本节采用的施工信息状态是：4:30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发车前已经知道有向弧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封闭，并在发车前重新选择三辆车的完整路线。该静态主场景是为缺失事件时刻和在途车辆状态所作的建模假设。施工场景把有向弧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从可用弧集中删除。正常最优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线的弧集合为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其中不含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，故原最优方案在施工后仍可行。表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中方案</w:t>
      </w:r>
      <w:r>
        <w:rPr>
          <w:rFonts w:ascii="Times New Roman" w:hAnsi="Times New Roman" w:eastAsia="宋体"/>
          <w:color w:val="000000"/>
          <w:sz w:val="24"/>
        </w:rPr>
        <w:t xml:space="preserve"> 3、4、7、8 </w:t>
      </w:r>
      <w:r>
        <w:rPr>
          <w:rFonts w:hint="eastAsia" w:ascii="Times New Roman" w:hAnsi="Times New Roman" w:eastAsia="宋体"/>
          <w:color w:val="000000"/>
          <w:sz w:val="24"/>
        </w:rPr>
        <w:t xml:space="preserve">包含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，在禁弧后被剔除；方案</w:t>
      </w:r>
      <w:r>
        <w:rPr>
          <w:rFonts w:ascii="Times New Roman" w:hAnsi="Times New Roman" w:eastAsia="宋体"/>
          <w:color w:val="000000"/>
          <w:sz w:val="24"/>
        </w:rPr>
        <w:t xml:space="preserve"> 1、2、5、6 </w:t>
      </w:r>
      <w:r>
        <w:rPr>
          <w:rFonts w:hint="eastAsia" w:ascii="Times New Roman" w:hAnsi="Times New Roman" w:eastAsia="宋体"/>
          <w:color w:val="000000"/>
          <w:sz w:val="24"/>
        </w:rPr>
        <w:t xml:space="preserve">继续可行。对剩余组合按同一词典序目标重优化，最优路线仍为方案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2。正常与静态施工方案的量化对比见表</w:t>
      </w:r>
      <w:r>
        <w:rPr>
          <w:rFonts w:ascii="Times New Roman" w:hAnsi="Times New Roman" w:eastAsia="宋体"/>
          <w:color w:val="000000"/>
          <w:sz w:val="24"/>
        </w:rPr>
        <w:t xml:space="preserve"> 6。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6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正常方案与施工静态重优化方案比较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3581"/>
        <w:gridCol w:w="1790"/>
        <w:gridCol w:w="1790"/>
        <w:gridCol w:w="1791"/>
      </w:tblGrid>
      <w:tr>
        <w:trPr>
          <w:tblHeader w:val="on"/>
          <w:cantSplit/>
        </w:trPr>
        <w:tc>
          <w:tcPr>
            <w:tcW w:w="358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指标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正常方案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施工方案</w:t>
            </w:r>
          </w:p>
        </w:tc>
        <w:tc>
          <w:tcPr>
            <w:tcW w:w="179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增量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可行完整组合/个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-4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总里程/km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运输成本/元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时间窗惩罚/元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迟到门店/个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综合成本/元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所称“原配送路径无法通行”与给定坐标、固定分区及最优路径的联合计算结果不一致。严格保留节点编号和封闭方向时，在本文发车前已知封路的信息状态下，指定封路未击中正常最优路线，因而不存在绕路代价。若实际施工意在封闭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5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或双向道路，则属于另一个模型情景，需要新的权威信息才能计算，本文不据此改写任务三。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零增量并不表示禁弧约束没有作用：它把可行完整组合从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个减为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个。表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明确显示，被删除集合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都采用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，在正常场景下本就迟到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店，已被词典序第一层支配；保留集合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恰为全部零迟到组合，且最优集合中的方案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未被删除。因此这次扰动改变了可行域，却没有改变最优方案和目标值。该机制只适用于当前有向弧、坐标距离、固定分区合同和发车前静态信息状态，不能外推为“施工封路通常没有成本”，也不能推出在途动态改道仍为零增量。</w:t>
      </w:r>
    </w:p>
    <w:bookmarkEnd w:id="34"/>
    <w:bookmarkStart w:id="37" w:name="八敏感性与验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八、敏感性与验证</w:t>
      </w:r>
    </w:p>
    <w:bookmarkStart w:id="35" w:name="服务时长阈值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8.1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服务时长阈值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基线把门店服务时长取为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0，是因为题目未提供装卸时长。为判断这一缺失是否影响结论，设所有门店的服务时长统一为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。随着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s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增大，后一门店的到达时刻单调推迟。对正常和封路场景分别二分搜索零迟到可行性的临界值，均得到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21.4205397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/</m:t>
          </m:r>
          <m:r>
            <m:rPr>
              <m:sty m:val="p"/>
            </m:rPr>
            <m:t>店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该阈值由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车第二个门店，即节点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的时间窗上界控制。在最优路线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上，只有前一门店节点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的服务会推迟节点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的到达，因此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270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58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A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b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345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ascii="Times New Roman" w:hAnsi="Times New Roman" w:eastAsia="宋体"/>
          <w:color w:val="000000"/>
          <w:sz w:val="24"/>
        </w:rPr>
        <w:t xml:space="preserve">min </w:t>
      </w:r>
      <w:r>
        <w:rPr>
          <w:rFonts w:hint="eastAsia" w:ascii="Times New Roman" w:hAnsi="Times New Roman" w:eastAsia="宋体"/>
          <w:color w:val="000000"/>
          <w:sz w:val="24"/>
        </w:rPr>
        <w:t xml:space="preserve">即得到上述上限；其余车辆和门店在该上限处仍有更大时间余量。正常与施工场景保留同一条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车最优路线，所以二者阈值相同。只要统一服务时长不超过约</w:t>
      </w:r>
      <w:r>
        <w:rPr>
          <w:rFonts w:ascii="Times New Roman" w:hAnsi="Times New Roman" w:eastAsia="宋体"/>
          <w:color w:val="000000"/>
          <w:sz w:val="24"/>
        </w:rPr>
        <w:t xml:space="preserve"> 21.421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分钟，正常与施工场景仍采用同一零迟到路线，任务三成本增量仍为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0。超过该阈值后，迟到数和路线可能改变，本文不把阈值之外的结论外推为已验证事实。</w:t>
      </w:r>
    </w:p>
    <w:bookmarkEnd w:id="35"/>
    <w:bookmarkStart w:id="36" w:name="最优性与数值核验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8.2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最优性与数值核验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程序实际枚举正常场景全部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个组合，并逐项输出候选路线、迟到数、里程和成本。独立测试验证了原题</w:t>
      </w:r>
      <w:r>
        <w:rPr>
          <w:rFonts w:ascii="Times New Roman" w:hAnsi="Times New Roman" w:eastAsia="宋体"/>
          <w:color w:val="000000"/>
          <w:sz w:val="24"/>
        </w:rPr>
        <w:t xml:space="preserve"> DOCX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SHA-256、三条最优路线的手算距离、B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车门店到达时刻、封闭弧剔除、正常与施工方案的零成本差，以及服务时长阈值。当前</w:t>
      </w:r>
      <w:r>
        <w:rPr>
          <w:rFonts w:ascii="Times New Roman" w:hAnsi="Times New Roman" w:eastAsia="宋体"/>
          <w:color w:val="000000"/>
          <w:sz w:val="24"/>
        </w:rPr>
        <w:t xml:space="preserve"> 7 </w:t>
      </w:r>
      <w:r>
        <w:rPr>
          <w:rFonts w:hint="eastAsia" w:ascii="Times New Roman" w:hAnsi="Times New Roman" w:eastAsia="宋体"/>
          <w:color w:val="000000"/>
          <w:sz w:val="24"/>
        </w:rPr>
        <w:t xml:space="preserve">项测试全部通过。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路线容量均不超过</w:t>
      </w:r>
      <w:r>
        <w:rPr>
          <w:rFonts w:ascii="Times New Roman" w:hAnsi="Times New Roman" w:eastAsia="宋体"/>
          <w:color w:val="000000"/>
          <w:sz w:val="24"/>
        </w:rPr>
        <w:t xml:space="preserve"> 60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箱，单车最大里程为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km，远低于</w:t>
      </w:r>
      <w:r>
        <w:rPr>
          <w:rFonts w:ascii="Times New Roman" w:hAnsi="Times New Roman" w:eastAsia="宋体"/>
          <w:color w:val="000000"/>
          <w:sz w:val="24"/>
        </w:rPr>
        <w:t xml:space="preserve"> 180 </w:t>
      </w:r>
      <w:r>
        <w:rPr>
          <w:rFonts w:hint="eastAsia" w:ascii="Times New Roman" w:hAnsi="Times New Roman" w:eastAsia="宋体"/>
          <w:color w:val="000000"/>
          <w:sz w:val="24"/>
        </w:rPr>
        <w:t xml:space="preserve">km。总里程乘以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元/km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得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元，与路线成本之和一致；到达时刻全部位于相应窗口内。上述检查覆盖了本题结论依赖的容量、里程、时间递推、目标排序和扰动边界。</w:t>
      </w:r>
    </w:p>
    <w:bookmarkEnd w:id="36"/>
    <w:bookmarkEnd w:id="37"/>
    <w:bookmarkStart w:id="38" w:name="九模型评价与适用边界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九、模型评价与适用边界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模型的主要优点是语义与计算边界清楚。固定分区、配送站前序、时间窗优先级和封闭弧方向均显式进入模型；表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展示全部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及其封路可行性，能够给出当前小规模实例的全局最优性和零效应机制证据。任务三先声明发车前静态信息状态，再检查封闭弧是否命中基线并重优化，避免把题目叙述中的预期效果当成数值结论。服务时长阈值又给出了零服务时长假设的适用范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也有明确限制。首先，欧氏距离没有反映真实道路绕行、单行线和拥堵，因而数值路线应视为坐标网络上的规划结果。其次，恒定速度和统一服务时长没有描述交通与装卸差异。再次，冷链温度只作为阈值可行性条件，缺少温度动态和能耗数据，不能评价制冷成本。最后，任务三把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发车前已知封路”作为补充建模假设，只能回答发车前静态重优化；真正的在途动态重路由还需要事件发生时刻、车辆位置、已服务节点、剩余载荷和实时路网状态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[3]。本文不补造这些状态，也不把静态零增量外推到动态情形。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实际部署时，应以道路矩阵替换欧氏距离，并采集门店装卸时长、分时车速和温度记录。若门店数量扩大，候选组合呈指数增长，可在保持相同模型语义的前提下采用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MILP、列生成或成熟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求解器，而不再进行全枚举。</w:t>
      </w:r>
    </w:p>
    <w:bookmarkEnd w:id="38"/>
    <w:bookmarkStart w:id="39" w:name="十结论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十、结论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在三车固定分区、配送站必经、零迟到优先的模型下，正常最优方案总里程为</w:t>
      </w:r>
      <w:r>
        <w:rPr>
          <w:rFonts w:ascii="Times New Roman" w:hAnsi="Times New Roman" w:eastAsia="宋体"/>
          <w:color w:val="000000"/>
          <w:sz w:val="24"/>
        </w:rPr>
        <w:t xml:space="preserve"> 103.8713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km，综合成本为</w:t>
      </w:r>
      <w:r>
        <w:rPr>
          <w:rFonts w:ascii="Times New Roman" w:hAnsi="Times New Roman" w:eastAsia="宋体"/>
          <w:color w:val="000000"/>
          <w:sz w:val="24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元，6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家门店均按时到达。全部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个许可组合的比较表明，该方案在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个零迟到组合中成本最低。对于“4:30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发车前已经知道有向弧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封闭”的静态主场景，禁弧删除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个本已迟到的组合，正常最优路线仍然可行，重优化路线和成本均不变。该零增量结论在统一门店服务时长不超过</w:t>
      </w:r>
      <w:r>
        <w:rPr>
          <w:rFonts w:ascii="Times New Roman" w:hAnsi="Times New Roman" w:eastAsia="宋体"/>
          <w:color w:val="000000"/>
          <w:sz w:val="24"/>
        </w:rPr>
        <w:t xml:space="preserve"> 21.4205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分钟/店时保持成立，但仅适用于上述信息状态，不能代表在途动态重路由。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因此，本题的关键不在于设计复杂的元启发式算法，而在于正确处理固定分区、保鲜优先级、施工信息状态以及“封闭弧未命中最优路线”的数据事实。若企业期望得到真实在途施工绕路方案，必须补充与封路一致的道路邻接和方向信息，以及事件时刻和车辆实时状态。</w:t>
      </w:r>
    </w:p>
    <w:bookmarkEnd w:id="39"/>
    <w:bookmarkStart w:id="40" w:name="参考文献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参考文献</w:t>
      </w:r>
    </w:p>
    <w:p>
      <w:pPr>
        <w:pStyle w:val="FirstParagraph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[1] DANTZIG G B, RAMSER J H. The truck dispatching problem[J]. Management Science, 1959, 6(1): 80-91. DOI: 10.1287/mnsc.6.1.80.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[2] SOLOMON M M. Algorithms for the vehicle routing and scheduling problems with time window constraints[J]. Operations Research, 1987, 35(2): 254-265. DOI: 10.1287/opre.35.2.254.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[3] PSARAFTIS H N, WEN M, KONTOVAS C A. Dynamic vehicle routing problems: Three decades and counting[J]. Networks, 2016, 67(1): 3-31. DOI: 10.1002/net.21628.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[4] TAŞ D, JABALI O, VAN WOENSEL T. A vehicle routing problem with flexible time windows[J]. Computers &amp; Operations Research, 2014, 52: 39-54. DOI: 10.1016/j.cor.2014.07.005.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[5] POTVIN J Y, ROUSSEAU J M. A parallel route building algorithm for the vehicle routing and scheduling problem with time windows[J]. European Journal of Operational Research, 1993, 66(3): 331-340. DOI: 10.1016/0377-2217(93)90221-8.</w:t>
      </w:r>
    </w:p>
    <w:bookmarkEnd w:id="40"/>
    <w:bookmarkStart w:id="41" w:name="附录复现入口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附录：复现入口</w:t>
      </w:r>
    </w:p>
    <w:p>
      <w:pPr>
        <w:pStyle w:val="FirstParagraph"/>
        <w:spacing w:line="300" w:lineRule="auto" w:before="0" w:after="0"/>
        <w:ind w:firstLine="0"/>
        <w:jc w:val="left"/>
      </w:pPr>
      <w:r>
        <w:rPr>
          <w:rFonts w:hint="eastAsia" w:ascii="Times New Roman" w:hAnsi="Times New Roman" w:eastAsia="宋体"/>
          <w:color w:val="000000"/>
          <w:sz w:val="21"/>
        </w:rPr>
        <w:t xml:space="preserve">在项目目录使用仓库解释器运行：</w:t>
      </w:r>
    </w:p>
    <w:p>
      <w:pPr>
        <w:pStyle w:val="SourceCode"/>
        <w:spacing w:line="300" w:lineRule="auto" w:before="0" w:after="0"/>
        <w:ind w:firstLine="0"/>
        <w:jc w:val="left"/>
      </w:pP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python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m pip install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r requirements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.</w:t>
      </w:r>
      <w:r>
        <w:rPr>
          <w:rStyle w:val="FunctionTok"/>
          <w:rFonts w:ascii="Times New Roman" w:hAnsi="Times New Roman" w:eastAsia="宋体"/>
          <w:color w:val="000000"/>
          <w:sz w:val="21"/>
        </w:rPr>
        <w:t xml:space="preserve">txt</w:t>
      </w:r>
      <w:r>
        <w:rPr>
          <w:rFonts w:ascii="Times New Roman" w:hAnsi="Times New Roman" w:eastAsia="宋体"/>
          <w:color w:val="000000"/>
          <w:sz w:val="21"/>
        </w:rPr>
        <w:br/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python src\solve_problem_b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.</w:t>
      </w:r>
      <w:r>
        <w:rPr>
          <w:rStyle w:val="FunctionTok"/>
          <w:rFonts w:ascii="Times New Roman" w:hAnsi="Times New Roman" w:eastAsia="宋体"/>
          <w:color w:val="000000"/>
          <w:sz w:val="21"/>
        </w:rPr>
        <w:t xml:space="preserve">py</w:t>
      </w:r>
      <w:r>
        <w:rPr>
          <w:rFonts w:ascii="Times New Roman" w:hAnsi="Times New Roman" w:eastAsia="宋体"/>
          <w:color w:val="000000"/>
          <w:sz w:val="21"/>
        </w:rPr>
        <w:br/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python src\plot_problem_b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.</w:t>
      </w:r>
      <w:r>
        <w:rPr>
          <w:rStyle w:val="FunctionTok"/>
          <w:rFonts w:ascii="Times New Roman" w:hAnsi="Times New Roman" w:eastAsia="宋体"/>
          <w:color w:val="000000"/>
          <w:sz w:val="21"/>
        </w:rPr>
        <w:t xml:space="preserve">py</w:t>
      </w:r>
      <w:r>
        <w:rPr>
          <w:rFonts w:ascii="Times New Roman" w:hAnsi="Times New Roman" w:eastAsia="宋体"/>
          <w:color w:val="000000"/>
          <w:sz w:val="21"/>
        </w:rPr>
        <w:br/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python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m unittest discover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s tests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 </w:t>
      </w:r>
      <w:r>
        <w:rPr>
          <w:rStyle w:val="StringTok"/>
          <w:rFonts w:ascii="Times New Roman" w:hAnsi="Times New Roman" w:eastAsia="宋体"/>
          <w:color w:val="000000"/>
          <w:sz w:val="21"/>
        </w:rPr>
        <w:t xml:space="preserve">'test_solver.py'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v</w:t>
      </w:r>
      <w:r>
        <w:rPr>
          <w:rFonts w:ascii="Times New Roman" w:hAnsi="Times New Roman" w:eastAsia="宋体"/>
          <w:color w:val="000000"/>
          <w:sz w:val="21"/>
        </w:rPr>
        <w:br/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python src\build_paper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.</w:t>
      </w:r>
      <w:r>
        <w:rPr>
          <w:rStyle w:val="FunctionTok"/>
          <w:rFonts w:ascii="Times New Roman" w:hAnsi="Times New Roman" w:eastAsia="宋体"/>
          <w:color w:val="000000"/>
          <w:sz w:val="21"/>
        </w:rPr>
        <w:t xml:space="preserve">py</w:t>
      </w:r>
    </w:p>
    <w:p>
      <w:pPr>
        <w:pStyle w:val="FirstParagraph"/>
        <w:spacing w:line="300" w:lineRule="auto" w:before="0" w:after="0"/>
        <w:ind w:firstLine="0"/>
        <w:jc w:val="left"/>
      </w:pPr>
      <w:r>
        <w:rPr>
          <w:rFonts w:hint="eastAsia" w:ascii="Times New Roman" w:hAnsi="Times New Roman" w:eastAsia="宋体"/>
          <w:color w:val="000000"/>
          <w:sz w:val="21"/>
        </w:rPr>
        <w:t xml:space="preserve">求解器把正式结果写入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宋体"/>
          <w:color w:val="000000"/>
          <w:sz w:val="21"/>
        </w:rPr>
        <w:t xml:space="preserve">results/</w:t>
      </w:r>
      <w:r>
        <w:rPr>
          <w:rFonts w:hint="eastAsia" w:ascii="Times New Roman" w:hAnsi="Times New Roman" w:eastAsia="宋体"/>
          <w:color w:val="000000"/>
          <w:sz w:val="21"/>
        </w:rPr>
        <w:t xml:space="preserve">，绘图脚本生成正文所用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张</w:t>
      </w:r>
      <w:r>
        <w:rPr>
          <w:rFonts w:ascii="Times New Roman" w:hAnsi="Times New Roman" w:eastAsia="宋体"/>
          <w:color w:val="000000"/>
          <w:sz w:val="21"/>
        </w:rPr>
        <w:t xml:space="preserve"> PNG。</w:t>
      </w:r>
      <w:r>
        <w:rPr>
          <w:rStyle w:val="VerbatimChar"/>
          <w:rFonts w:ascii="Times New Roman" w:hAnsi="Times New Roman" w:eastAsia="宋体"/>
          <w:color w:val="000000"/>
          <w:sz w:val="21"/>
        </w:rPr>
        <w:t xml:space="preserve">build_paper.py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 xml:space="preserve">要求</w:t>
      </w:r>
      <w:r>
        <w:rPr>
          <w:rFonts w:ascii="Times New Roman" w:hAnsi="Times New Roman" w:eastAsia="宋体"/>
          <w:color w:val="000000"/>
          <w:sz w:val="21"/>
        </w:rPr>
        <w:t xml:space="preserve"> Pandoc 3.x </w:t>
      </w:r>
      <w:r>
        <w:rPr>
          <w:rFonts w:hint="eastAsia" w:ascii="Times New Roman" w:hAnsi="Times New Roman" w:eastAsia="宋体"/>
          <w:color w:val="000000"/>
          <w:sz w:val="21"/>
        </w:rPr>
        <w:t xml:space="preserve">已加入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宋体"/>
          <w:color w:val="000000"/>
          <w:sz w:val="21"/>
        </w:rPr>
        <w:t xml:space="preserve">PATH</w:t>
      </w:r>
      <w:r>
        <w:rPr>
          <w:rFonts w:hint="eastAsia" w:ascii="Times New Roman" w:hAnsi="Times New Roman" w:eastAsia="宋体"/>
          <w:color w:val="000000"/>
          <w:sz w:val="21"/>
        </w:rPr>
        <w:t xml:space="preserve">：先从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宋体"/>
          <w:color w:val="000000"/>
          <w:sz w:val="21"/>
        </w:rPr>
        <w:t xml:space="preserve">paper.md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 xml:space="preserve">生成默认</w:t>
      </w:r>
      <w:r>
        <w:rPr>
          <w:rFonts w:ascii="Times New Roman" w:hAnsi="Times New Roman" w:eastAsia="宋体"/>
          <w:color w:val="000000"/>
          <w:sz w:val="21"/>
        </w:rPr>
        <w:t xml:space="preserve"> Word </w:t>
      </w:r>
      <w:r>
        <w:rPr>
          <w:rFonts w:hint="eastAsia" w:ascii="Times New Roman" w:hAnsi="Times New Roman" w:eastAsia="宋体"/>
          <w:color w:val="000000"/>
          <w:sz w:val="21"/>
        </w:rPr>
        <w:t xml:space="preserve">文档，再由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宋体"/>
          <w:color w:val="000000"/>
          <w:sz w:val="21"/>
        </w:rPr>
        <w:t xml:space="preserve">shared/paper_format.py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 xml:space="preserve">读取</w:t>
      </w:r>
      <w:r>
        <w:rPr>
          <w:rFonts w:ascii="Times New Roman" w:hAnsi="Times New Roman" w:eastAsia="宋体"/>
          <w:color w:val="000000"/>
          <w:sz w:val="21"/>
        </w:rPr>
        <w:t xml:space="preserve"> profile YAML </w:t>
      </w:r>
      <w:r>
        <w:rPr>
          <w:rFonts w:hint="eastAsia" w:ascii="Times New Roman" w:hAnsi="Times New Roman" w:eastAsia="宋体"/>
          <w:color w:val="000000"/>
          <w:sz w:val="21"/>
        </w:rPr>
        <w:t xml:space="preserve">应用通用排版，最后由本题</w:t>
      </w:r>
      <w:r>
        <w:rPr>
          <w:rFonts w:ascii="Times New Roman" w:hAnsi="Times New Roman" w:eastAsia="宋体"/>
          <w:color w:val="000000"/>
          <w:sz w:val="21"/>
        </w:rPr>
        <w:t xml:space="preserve"> postprocess </w:t>
      </w:r>
      <w:r>
        <w:rPr>
          <w:rFonts w:hint="eastAsia" w:ascii="Times New Roman" w:hAnsi="Times New Roman" w:eastAsia="宋体"/>
          <w:color w:val="000000"/>
          <w:sz w:val="21"/>
        </w:rPr>
        <w:t xml:space="preserve">设置表格列宽和局部分页。构建不生成含本机路径的转换清单；实际分页仍依赖本机字体与</w:t>
      </w:r>
      <w:r>
        <w:rPr>
          <w:rFonts w:ascii="Times New Roman" w:hAnsi="Times New Roman" w:eastAsia="宋体"/>
          <w:color w:val="000000"/>
          <w:sz w:val="21"/>
        </w:rPr>
        <w:t xml:space="preserve"> Word/LibreOffice </w:t>
      </w:r>
      <w:r>
        <w:rPr>
          <w:rFonts w:hint="eastAsia" w:ascii="Times New Roman" w:hAnsi="Times New Roman" w:eastAsia="宋体"/>
          <w:color w:val="000000"/>
          <w:sz w:val="21"/>
        </w:rPr>
        <w:t xml:space="preserve">渲染环境。</w:t>
      </w:r>
    </w:p>
    <w:bookmarkEnd w:id="41"/>
    <w:bookmarkEnd w:id="42"/>
    <w:sectPr>
      <w:footerReference w:type="default" r:id="rId9"/>
      <w:footerReference w:type="first" r:id="rId10"/>
      <w:footnotePr>
        <w:numRestart w:val="eachSect"/>
      </w:footnotePr>
      <w:pgSz w:w="11906" w:h="16838"/>
      <w:pgMar w:top="1417" w:bottom="1417" w:left="1417" w:right="1417" w:header="850" w:footer="1020" w:gutter="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2026-08-24T16:49:58Z</dcterms:created>
  <dcterms:modified xsi:type="dcterms:W3CDTF">2026-08-24T16:49:58Z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