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8A9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center"/>
        <w:textAlignment w:val="auto"/>
        <w:outlineLvl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b/>
          <w:sz w:val="52"/>
          <w:lang w:val="en-US" w:eastAsia="zh-CN"/>
        </w:rPr>
        <w:t>数学建模四大核心题型汇总</w:t>
      </w:r>
    </w:p>
    <w:p w14:paraId="20C12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50" w:line="360" w:lineRule="auto"/>
        <w:ind w:left="0"/>
        <w:jc w:val="left"/>
        <w:textAlignment w:val="auto"/>
        <w:outlineLvl w:val="1"/>
        <w:rPr>
          <w:rFonts w:hint="eastAsia" w:ascii="黑体" w:hAnsi="黑体" w:eastAsia="黑体" w:cs="黑体"/>
          <w:b/>
          <w:sz w:val="32"/>
        </w:rPr>
      </w:pPr>
      <w:r>
        <w:rPr>
          <w:rFonts w:hint="eastAsia" w:ascii="黑体" w:hAnsi="黑体" w:eastAsia="黑体" w:cs="黑体"/>
          <w:b/>
          <w:sz w:val="32"/>
        </w:rPr>
        <w:t>一、优化类题型</w:t>
      </w:r>
    </w:p>
    <w:p w14:paraId="0A664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核心逻辑</w:t>
      </w:r>
      <w:r>
        <w:rPr>
          <w:rFonts w:hint="eastAsia" w:ascii="黑体" w:hAnsi="黑体" w:eastAsia="黑体" w:cs="黑体"/>
          <w:sz w:val="22"/>
        </w:rPr>
        <w:t>：给定资源 / 时间 / 工艺约束，构造目标函数，寻找最优决策方案（最大收益、最小成本、最短时间等）</w:t>
      </w:r>
      <w:r>
        <w:rPr>
          <w:rFonts w:hint="eastAsia" w:ascii="黑体" w:hAnsi="黑体" w:eastAsia="黑体" w:cs="黑体"/>
          <w:sz w:val="22"/>
        </w:rPr>
        <w:br w:type="textWrapping"/>
      </w:r>
      <w:r>
        <w:rPr>
          <w:rFonts w:hint="eastAsia" w:ascii="黑体" w:hAnsi="黑体" w:eastAsia="黑体" w:cs="黑体"/>
          <w:b/>
          <w:sz w:val="22"/>
        </w:rPr>
        <w:t>典型国赛原型</w:t>
      </w:r>
      <w:r>
        <w:rPr>
          <w:rFonts w:hint="eastAsia" w:ascii="黑体" w:hAnsi="黑体" w:eastAsia="黑体" w:cs="黑体"/>
          <w:sz w:val="22"/>
        </w:rPr>
        <w:t>：2025A 烟幕干扰弹投放策略、调度、路径规划、资源配置</w:t>
      </w:r>
      <w:r>
        <w:rPr>
          <w:rFonts w:hint="eastAsia" w:ascii="黑体" w:hAnsi="黑体" w:eastAsia="黑体" w:cs="黑体"/>
          <w:sz w:val="22"/>
        </w:rPr>
        <w:br w:type="textWrapping"/>
      </w:r>
      <w:r>
        <w:rPr>
          <w:rFonts w:hint="eastAsia" w:ascii="黑体" w:hAnsi="黑体" w:eastAsia="黑体" w:cs="黑体"/>
          <w:b/>
          <w:color w:val="0000FF"/>
          <w:sz w:val="22"/>
        </w:rPr>
        <w:t>简易案例：工厂生产优化（线性规划入门）</w:t>
      </w:r>
      <w:r>
        <w:rPr>
          <w:rFonts w:hint="eastAsia" w:ascii="黑体" w:hAnsi="黑体" w:eastAsia="黑体" w:cs="黑体"/>
          <w:sz w:val="22"/>
        </w:rPr>
        <w:br w:type="textWrapping"/>
      </w:r>
      <w:r>
        <w:rPr>
          <w:rFonts w:hint="eastAsia" w:ascii="黑体" w:hAnsi="黑体" w:eastAsia="黑体" w:cs="黑体"/>
          <w:sz w:val="22"/>
        </w:rPr>
        <w:t>问题：工厂生产甲、乙两种产品；生产 1 件甲消耗 4kg 原料，利润 60 元；生产 1 件乙消耗 2kg 原料，利润 40 元。每日原料总量不超过 40kg，设备总工时限制：甲每件耗时 2h，乙每件耗时 5h，每日总工时≤50h。求每日两种产品各生产多少，总利润最大。</w:t>
      </w:r>
    </w:p>
    <w:p w14:paraId="7490443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420" w:leftChars="0" w:hanging="420" w:firstLineChars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决策变量：甲产量</w:t>
      </w: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x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1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</m:oMath>
      <w:r>
        <w:rPr>
          <w:rFonts w:hint="eastAsia" w:ascii="黑体" w:hAnsi="黑体" w:eastAsia="黑体" w:cs="黑体"/>
          <w:sz w:val="22"/>
        </w:rPr>
        <w:t>，乙产量</w:t>
      </w: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x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2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</m:oMath>
    </w:p>
    <w:p w14:paraId="4CEAB56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420" w:leftChars="0" w:hanging="420" w:firstLineChars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目标函数：</w:t>
      </w:r>
      <m:oMath>
        <m:r>
          <m:rPr/>
          <w:rPr>
            <w:rFonts w:hint="eastAsia" w:ascii="Cambria Math" w:hAnsi="Cambria Math" w:eastAsia="黑体" w:cs="黑体"/>
          </w:rPr>
          <m:t>maxZ=60</m:t>
        </m:r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x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1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  <m:r>
          <m:rPr/>
          <w:rPr>
            <w:rFonts w:hint="eastAsia" w:ascii="Cambria Math" w:hAnsi="Cambria Math" w:eastAsia="黑体" w:cs="黑体"/>
          </w:rPr>
          <m:t>+40</m:t>
        </m:r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x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2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</m:oMath>
    </w:p>
    <w:p w14:paraId="3776EE1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420" w:leftChars="0" w:hanging="420" w:firstLineChars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约束条件：原料约束、工时约束、产量≥0</w:t>
      </w:r>
    </w:p>
    <w:p w14:paraId="5F4B129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420" w:leftChars="0" w:hanging="420" w:firstLineChars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输出：最优生产数量、最大利润</w:t>
      </w:r>
    </w:p>
    <w:p w14:paraId="59914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50" w:line="360" w:lineRule="auto"/>
        <w:ind w:left="0"/>
        <w:jc w:val="left"/>
        <w:textAlignment w:val="auto"/>
        <w:outlineLvl w:val="1"/>
        <w:rPr>
          <w:rFonts w:hint="eastAsia" w:ascii="黑体" w:hAnsi="黑体" w:eastAsia="黑体" w:cs="黑体"/>
          <w:b/>
          <w:sz w:val="32"/>
        </w:rPr>
      </w:pPr>
      <w:r>
        <w:rPr>
          <w:rFonts w:hint="eastAsia" w:ascii="黑体" w:hAnsi="黑体" w:eastAsia="黑体" w:cs="黑体"/>
          <w:b/>
          <w:sz w:val="32"/>
        </w:rPr>
        <w:t>二、评价类题型</w:t>
      </w:r>
    </w:p>
    <w:p w14:paraId="442EE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核心逻辑</w:t>
      </w:r>
      <w:r>
        <w:rPr>
          <w:rFonts w:hint="eastAsia" w:ascii="黑体" w:hAnsi="黑体" w:eastAsia="黑体" w:cs="黑体"/>
          <w:sz w:val="22"/>
        </w:rPr>
        <w:t>：建立多维度指标体系，指标赋权、量化打分，对多个方案 / 对象排序优劣，辅助决策。</w:t>
      </w:r>
      <w:r>
        <w:rPr>
          <w:rFonts w:hint="eastAsia" w:ascii="黑体" w:hAnsi="黑体" w:eastAsia="黑体" w:cs="黑体"/>
          <w:sz w:val="22"/>
        </w:rPr>
        <w:br w:type="textWrapping"/>
      </w:r>
      <w:r>
        <w:rPr>
          <w:rFonts w:hint="eastAsia" w:ascii="黑体" w:hAnsi="黑体" w:eastAsia="黑体" w:cs="黑体"/>
          <w:b/>
          <w:sz w:val="22"/>
        </w:rPr>
        <w:t>典型国赛原型</w:t>
      </w:r>
      <w:r>
        <w:rPr>
          <w:rFonts w:hint="eastAsia" w:ascii="黑体" w:hAnsi="黑体" w:eastAsia="黑体" w:cs="黑体"/>
          <w:sz w:val="22"/>
        </w:rPr>
        <w:t>：水质综合评价、城市宜居评估、方案比选</w:t>
      </w:r>
      <w:r>
        <w:rPr>
          <w:rFonts w:hint="eastAsia" w:ascii="黑体" w:hAnsi="黑体" w:eastAsia="黑体" w:cs="黑体"/>
          <w:sz w:val="22"/>
        </w:rPr>
        <w:br w:type="textWrapping"/>
      </w:r>
      <w:r>
        <w:rPr>
          <w:rFonts w:hint="eastAsia" w:ascii="黑体" w:hAnsi="黑体" w:eastAsia="黑体" w:cs="黑体"/>
          <w:b/>
          <w:color w:val="0000FF"/>
          <w:sz w:val="22"/>
        </w:rPr>
        <w:t>简易案例：3 个候选校区综合评价</w:t>
      </w:r>
      <w:r>
        <w:rPr>
          <w:rFonts w:hint="eastAsia" w:ascii="黑体" w:hAnsi="黑体" w:eastAsia="黑体" w:cs="黑体"/>
          <w:sz w:val="22"/>
        </w:rPr>
        <w:br w:type="textWrapping"/>
      </w:r>
      <w:r>
        <w:rPr>
          <w:rFonts w:hint="eastAsia" w:ascii="黑体" w:hAnsi="黑体" w:eastAsia="黑体" w:cs="黑体"/>
          <w:sz w:val="22"/>
        </w:rPr>
        <w:t>问题：现有 A/B/C 三处选址新建校区，从</w:t>
      </w:r>
      <w:r>
        <w:rPr>
          <w:rFonts w:hint="eastAsia" w:ascii="黑体" w:hAnsi="黑体" w:eastAsia="黑体" w:cs="黑体"/>
          <w:b/>
          <w:sz w:val="22"/>
        </w:rPr>
        <w:t>交通便利度、地价成本、生源数量、环境安全</w:t>
      </w:r>
      <w:r>
        <w:rPr>
          <w:rFonts w:hint="eastAsia" w:ascii="黑体" w:hAnsi="黑体" w:eastAsia="黑体" w:cs="黑体"/>
          <w:sz w:val="22"/>
        </w:rPr>
        <w:t>4 个指标打分，搭建评价模型，对三处选址排序，选出最优校区。</w:t>
      </w:r>
      <w:r>
        <w:rPr>
          <w:rFonts w:hint="eastAsia" w:ascii="黑体" w:hAnsi="黑体" w:eastAsia="黑体" w:cs="黑体"/>
          <w:sz w:val="22"/>
        </w:rPr>
        <w:br w:type="textWrapping"/>
      </w:r>
      <w:r>
        <w:rPr>
          <w:rFonts w:hint="eastAsia" w:ascii="黑体" w:hAnsi="黑体" w:eastAsia="黑体" w:cs="黑体"/>
          <w:sz w:val="22"/>
        </w:rPr>
        <w:t>建模流程：</w:t>
      </w:r>
    </w:p>
    <w:p w14:paraId="0E9FCDF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425" w:leftChars="0" w:hanging="425" w:firstLineChars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构建 4 项评价指标；</w:t>
      </w:r>
    </w:p>
    <w:p w14:paraId="3599AE3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425" w:leftChars="0" w:hanging="425" w:firstLineChars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使用熵权法 / AHP 确定各指标权重；</w:t>
      </w:r>
    </w:p>
    <w:p w14:paraId="06D2C4C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425" w:leftChars="0" w:hanging="425" w:firstLineChars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TOPSIS / 模糊综合评价计算每个选址综合得分；</w:t>
      </w:r>
    </w:p>
    <w:p w14:paraId="2355CD2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425" w:leftChars="0" w:hanging="425" w:firstLineChars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根据得分高低完成优劣排序。</w:t>
      </w:r>
    </w:p>
    <w:p w14:paraId="08367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50" w:line="360" w:lineRule="auto"/>
        <w:ind w:left="0"/>
        <w:jc w:val="left"/>
        <w:textAlignment w:val="auto"/>
        <w:outlineLvl w:val="1"/>
        <w:rPr>
          <w:rFonts w:hint="eastAsia" w:ascii="黑体" w:hAnsi="黑体" w:eastAsia="黑体" w:cs="黑体"/>
          <w:b/>
          <w:sz w:val="32"/>
        </w:rPr>
      </w:pPr>
      <w:r>
        <w:rPr>
          <w:rFonts w:hint="eastAsia" w:ascii="黑体" w:hAnsi="黑体" w:eastAsia="黑体" w:cs="黑体"/>
          <w:b/>
          <w:sz w:val="32"/>
        </w:rPr>
        <w:t>三、预测类题型</w:t>
      </w:r>
    </w:p>
    <w:p w14:paraId="3CD2C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12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核心逻辑</w:t>
      </w:r>
      <w:r>
        <w:rPr>
          <w:rFonts w:hint="eastAsia" w:ascii="黑体" w:hAnsi="黑体" w:eastAsia="黑体" w:cs="黑体"/>
          <w:sz w:val="22"/>
        </w:rPr>
        <w:t>：依托历史观测数据，挖掘变量演化规律，对未来数值、趋势做定量推算。</w:t>
      </w:r>
      <w:r>
        <w:rPr>
          <w:rFonts w:hint="eastAsia" w:ascii="黑体" w:hAnsi="黑体" w:eastAsia="黑体" w:cs="黑体"/>
          <w:sz w:val="22"/>
        </w:rPr>
        <w:br w:type="textWrapping"/>
      </w:r>
      <w:r>
        <w:rPr>
          <w:rFonts w:hint="eastAsia" w:ascii="黑体" w:hAnsi="黑体" w:eastAsia="黑体" w:cs="黑体"/>
          <w:b/>
          <w:sz w:val="22"/>
        </w:rPr>
        <w:t>典型国赛原型</w:t>
      </w:r>
      <w:r>
        <w:rPr>
          <w:rFonts w:hint="eastAsia" w:ascii="黑体" w:hAnsi="黑体" w:eastAsia="黑体" w:cs="黑体"/>
          <w:sz w:val="22"/>
        </w:rPr>
        <w:t>：销量预测、传染病规模、水质指标变化</w:t>
      </w:r>
      <w:r>
        <w:rPr>
          <w:rFonts w:hint="eastAsia" w:ascii="黑体" w:hAnsi="黑体" w:eastAsia="黑体" w:cs="黑体"/>
          <w:sz w:val="22"/>
        </w:rPr>
        <w:br w:type="textWrapping"/>
      </w:r>
      <w:r>
        <w:rPr>
          <w:rFonts w:hint="eastAsia" w:ascii="黑体" w:hAnsi="黑体" w:eastAsia="黑体" w:cs="黑体"/>
          <w:b/>
          <w:color w:val="0000FF"/>
          <w:sz w:val="22"/>
        </w:rPr>
        <w:t>简易案例：小店月度销售额预测</w:t>
      </w:r>
      <w:r>
        <w:rPr>
          <w:rFonts w:hint="eastAsia" w:ascii="黑体" w:hAnsi="黑体" w:eastAsia="黑体" w:cs="黑体"/>
          <w:sz w:val="22"/>
        </w:rPr>
        <w:br w:type="textWrapping"/>
      </w:r>
      <w:r>
        <w:rPr>
          <w:rFonts w:hint="eastAsia" w:ascii="黑体" w:hAnsi="黑体" w:eastAsia="黑体" w:cs="黑体"/>
          <w:sz w:val="22"/>
        </w:rPr>
        <w:t>问题：收集店铺过去 12 个月营业额历史数据，建立模型预测未来 3 个月营业额。</w:t>
      </w:r>
      <w:r>
        <w:rPr>
          <w:rFonts w:hint="eastAsia" w:ascii="黑体" w:hAnsi="黑体" w:eastAsia="黑体" w:cs="黑体"/>
          <w:sz w:val="22"/>
        </w:rPr>
        <w:br w:type="textWrapping"/>
      </w:r>
      <w:r>
        <w:rPr>
          <w:rFonts w:hint="eastAsia" w:ascii="黑体" w:hAnsi="黑体" w:eastAsia="黑体" w:cs="黑体"/>
          <w:sz w:val="22"/>
        </w:rPr>
        <w:t>可选建模路线：</w:t>
      </w:r>
    </w:p>
    <w:p w14:paraId="476CAD8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12" w:lineRule="auto"/>
        <w:ind w:left="420" w:leftChars="0" w:hanging="420" w:firstLineChars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简单：一元线性回归（趋势平稳）</w:t>
      </w:r>
    </w:p>
    <w:p w14:paraId="3F5AB49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12" w:lineRule="auto"/>
        <w:ind w:left="420" w:leftChars="0" w:hanging="420" w:firstLineChars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中等：灰色 GM (1,1)、ARIMA 时序模型</w:t>
      </w:r>
    </w:p>
    <w:p w14:paraId="693486C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12" w:lineRule="auto"/>
        <w:ind w:left="420" w:leftChars="0" w:hanging="420" w:firstLineChars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进阶：机器学习拟合</w:t>
      </w:r>
      <w:r>
        <w:rPr>
          <w:rFonts w:hint="eastAsia" w:ascii="黑体" w:hAnsi="黑体" w:eastAsia="黑体" w:cs="黑体"/>
          <w:sz w:val="22"/>
        </w:rPr>
        <w:br w:type="textWrapping"/>
      </w:r>
      <w:r>
        <w:rPr>
          <w:rFonts w:hint="eastAsia" w:ascii="黑体" w:hAnsi="黑体" w:eastAsia="黑体" w:cs="黑体"/>
          <w:sz w:val="22"/>
        </w:rPr>
        <w:t>输出：未来每期预测值，并给出预测误差范围。</w:t>
      </w:r>
    </w:p>
    <w:p w14:paraId="544CC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50" w:line="312" w:lineRule="auto"/>
        <w:ind w:left="0"/>
        <w:jc w:val="left"/>
        <w:textAlignment w:val="auto"/>
        <w:outlineLvl w:val="1"/>
        <w:rPr>
          <w:rFonts w:hint="eastAsia" w:ascii="黑体" w:hAnsi="黑体" w:eastAsia="黑体" w:cs="黑体"/>
          <w:b/>
          <w:sz w:val="32"/>
        </w:rPr>
      </w:pPr>
      <w:r>
        <w:rPr>
          <w:rFonts w:hint="eastAsia" w:ascii="黑体" w:hAnsi="黑体" w:eastAsia="黑体" w:cs="黑体"/>
          <w:b/>
          <w:sz w:val="32"/>
        </w:rPr>
        <w:t>四、机理分析类题型</w:t>
      </w:r>
    </w:p>
    <w:p w14:paraId="7E27B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12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核心逻辑</w:t>
      </w:r>
      <w:r>
        <w:rPr>
          <w:rFonts w:hint="eastAsia" w:ascii="黑体" w:hAnsi="黑体" w:eastAsia="黑体" w:cs="黑体"/>
          <w:sz w:val="22"/>
        </w:rPr>
        <w:t>：基于物理、力学、传热、光学等客观自然规律，构建微分方程、动力学方程组，刻画系统内在运行机制；</w:t>
      </w:r>
      <w:r>
        <w:rPr>
          <w:rFonts w:hint="eastAsia" w:ascii="黑体" w:hAnsi="黑体" w:eastAsia="黑体" w:cs="黑体"/>
          <w:b/>
          <w:sz w:val="22"/>
        </w:rPr>
        <w:t>不单纯依赖数据拟合</w:t>
      </w:r>
      <w:r>
        <w:rPr>
          <w:rFonts w:hint="eastAsia" w:ascii="黑体" w:hAnsi="黑体" w:eastAsia="黑体" w:cs="黑体"/>
          <w:sz w:val="22"/>
        </w:rPr>
        <w:t>。</w:t>
      </w:r>
      <w:r>
        <w:rPr>
          <w:rFonts w:hint="eastAsia" w:ascii="黑体" w:hAnsi="黑体" w:eastAsia="黑体" w:cs="黑体"/>
          <w:sz w:val="22"/>
        </w:rPr>
        <w:br w:type="textWrapping"/>
      </w:r>
      <w:r>
        <w:rPr>
          <w:rFonts w:hint="eastAsia" w:ascii="黑体" w:hAnsi="黑体" w:eastAsia="黑体" w:cs="黑体"/>
          <w:b/>
          <w:sz w:val="22"/>
        </w:rPr>
        <w:t>典型国赛原型</w:t>
      </w:r>
      <w:r>
        <w:rPr>
          <w:rFonts w:hint="eastAsia" w:ascii="黑体" w:hAnsi="黑体" w:eastAsia="黑体" w:cs="黑体"/>
          <w:sz w:val="22"/>
        </w:rPr>
        <w:t>：2025B 碳化硅外延层、高温防护服传热、无人机动力学、牛顿冷却</w:t>
      </w:r>
      <w:r>
        <w:rPr>
          <w:rFonts w:hint="eastAsia" w:ascii="黑体" w:hAnsi="黑体" w:eastAsia="黑体" w:cs="黑体"/>
          <w:sz w:val="22"/>
        </w:rPr>
        <w:br w:type="textWrapping"/>
      </w:r>
      <w:r>
        <w:rPr>
          <w:rFonts w:hint="eastAsia" w:ascii="黑体" w:hAnsi="黑体" w:eastAsia="黑体" w:cs="黑体"/>
          <w:b/>
          <w:color w:val="0000FF"/>
          <w:sz w:val="22"/>
        </w:rPr>
        <w:t>简易案例：热水自然冷却机理建模（牛顿冷却定律）</w:t>
      </w:r>
      <w:r>
        <w:rPr>
          <w:rFonts w:hint="eastAsia" w:ascii="黑体" w:hAnsi="黑体" w:eastAsia="黑体" w:cs="黑体"/>
          <w:sz w:val="22"/>
        </w:rPr>
        <w:br w:type="textWrapping"/>
      </w:r>
      <w:r>
        <w:rPr>
          <w:rFonts w:hint="eastAsia" w:ascii="黑体" w:hAnsi="黑体" w:eastAsia="黑体" w:cs="黑体"/>
          <w:sz w:val="22"/>
        </w:rPr>
        <w:t>问题：一杯热水放置室温环境，水温持续下降。根据传热机理建立水温随时间变化的数学模型。</w:t>
      </w:r>
      <w:r>
        <w:rPr>
          <w:rFonts w:hint="eastAsia" w:ascii="黑体" w:hAnsi="黑体" w:eastAsia="黑体" w:cs="黑体"/>
          <w:sz w:val="22"/>
        </w:rPr>
        <w:br w:type="textWrapping"/>
      </w:r>
      <w:r>
        <w:rPr>
          <w:rFonts w:hint="eastAsia" w:ascii="黑体" w:hAnsi="黑体" w:eastAsia="黑体" w:cs="黑体"/>
          <w:sz w:val="22"/>
        </w:rPr>
        <w:t>机理推导：物体温度变化速率，与物体和环境的温差成正比</w:t>
      </w:r>
      <w:r>
        <w:rPr>
          <w:rFonts w:hint="eastAsia" w:ascii="黑体" w:hAnsi="黑体" w:eastAsia="黑体" w:cs="黑体"/>
          <w:sz w:val="22"/>
        </w:rPr>
        <w:br w:type="textWrapping"/>
      </w:r>
      <w:r>
        <w:rPr>
          <w:rFonts w:hint="eastAsia" w:ascii="黑体" w:hAnsi="黑体" w:eastAsia="黑体" w:cs="黑体"/>
          <w:sz w:val="22"/>
        </w:rPr>
        <w:t>微分方程：</w:t>
      </w:r>
      <w:r>
        <w:rPr>
          <w:rFonts w:hint="eastAsia" w:ascii="黑体" w:hAnsi="黑体" w:eastAsia="黑体" w:cs="黑体"/>
          <w:sz w:val="22"/>
        </w:rPr>
        <w:br w:type="textWrapping"/>
      </w:r>
      <m:oMathPara>
        <m:oMathParaPr>
          <m:jc m:val="left"/>
        </m:oMathParaPr>
        <m:oMath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/>
                <w:rPr>
                  <w:rFonts w:hint="eastAsia" w:ascii="Cambria Math" w:hAnsi="Cambria Math" w:eastAsia="黑体" w:cs="黑体"/>
                </w:rPr>
                <m:t>dT(t)</m:t>
              </m:r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>
                <m:rPr/>
                <w:rPr>
                  <w:rFonts w:hint="eastAsia" w:ascii="Cambria Math" w:hAnsi="Cambria Math" w:eastAsia="黑体" w:cs="黑体"/>
                </w:rPr>
                <m:t>dt</m:t>
              </m:r>
              <m:ctrlPr>
                <w:rPr>
                  <w:rFonts w:hint="eastAsia" w:ascii="Cambria Math" w:hAnsi="Cambria Math" w:eastAsia="黑体" w:cs="黑体"/>
                </w:rPr>
              </m:ctrlPr>
            </m:den>
          </m:f>
          <m:r>
            <m:rPr/>
            <w:rPr>
              <w:rFonts w:hint="eastAsia" w:ascii="Cambria Math" w:hAnsi="Cambria Math" w:eastAsia="黑体" w:cs="黑体"/>
            </w:rPr>
            <m:t>=−k(T(t)−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T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0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/>
            <w:rPr>
              <w:rFonts w:hint="eastAsia" w:ascii="Cambria Math" w:hAnsi="Cambria Math" w:eastAsia="黑体" w:cs="黑体"/>
            </w:rPr>
            <m:t>)</m:t>
          </m:r>
        </m:oMath>
      </m:oMathPara>
      <w:r>
        <w:rPr>
          <w:rFonts w:hint="eastAsia" w:ascii="黑体" w:hAnsi="黑体" w:eastAsia="黑体" w:cs="黑体"/>
          <w:sz w:val="22"/>
        </w:rPr>
        <w:br w:type="textWrapping"/>
      </w:r>
      <m:oMath>
        <m:r>
          <m:rPr/>
          <w:rPr>
            <w:rFonts w:hint="eastAsia" w:ascii="Cambria Math" w:hAnsi="Cambria Math" w:eastAsia="黑体" w:cs="黑体"/>
          </w:rPr>
          <m:t>T(t)</m:t>
        </m:r>
      </m:oMath>
      <w:r>
        <w:rPr>
          <w:rFonts w:hint="eastAsia" w:ascii="黑体" w:hAnsi="黑体" w:eastAsia="黑体" w:cs="黑体"/>
          <w:sz w:val="22"/>
        </w:rPr>
        <w:t>：t 时刻水温；</w:t>
      </w: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T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0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</m:oMath>
      <w:r>
        <w:rPr>
          <w:rFonts w:hint="eastAsia" w:ascii="黑体" w:hAnsi="黑体" w:eastAsia="黑体" w:cs="黑体"/>
          <w:sz w:val="22"/>
        </w:rPr>
        <w:t>：恒定室温；</w:t>
      </w:r>
      <m:oMath>
        <m:r>
          <m:rPr/>
          <w:rPr>
            <w:rFonts w:hint="eastAsia" w:ascii="Cambria Math" w:hAnsi="Cambria Math" w:eastAsia="黑体" w:cs="黑体"/>
          </w:rPr>
          <m:t>k</m:t>
        </m:r>
      </m:oMath>
      <w:r>
        <w:rPr>
          <w:rFonts w:hint="eastAsia" w:ascii="黑体" w:hAnsi="黑体" w:eastAsia="黑体" w:cs="黑体"/>
          <w:sz w:val="22"/>
        </w:rPr>
        <w:t>冷却系数</w:t>
      </w:r>
      <w:r>
        <w:rPr>
          <w:rFonts w:hint="eastAsia" w:ascii="黑体" w:hAnsi="黑体" w:eastAsia="黑体" w:cs="黑体"/>
          <w:sz w:val="22"/>
        </w:rPr>
        <w:br w:type="textWrapping"/>
      </w:r>
      <w:r>
        <w:rPr>
          <w:rFonts w:hint="eastAsia" w:ascii="黑体" w:hAnsi="黑体" w:eastAsia="黑体" w:cs="黑体"/>
          <w:sz w:val="22"/>
        </w:rPr>
        <w:t>可结合实测温度数据反求参数</w:t>
      </w:r>
      <m:oMath>
        <m:r>
          <m:rPr/>
          <w:rPr>
            <w:rFonts w:hint="eastAsia" w:ascii="Cambria Math" w:hAnsi="Cambria Math" w:eastAsia="黑体" w:cs="黑体"/>
          </w:rPr>
          <m:t>k</m:t>
        </m:r>
      </m:oMath>
      <w:r>
        <w:rPr>
          <w:rFonts w:hint="eastAsia" w:ascii="黑体" w:hAnsi="黑体" w:eastAsia="黑体" w:cs="黑体"/>
          <w:sz w:val="22"/>
        </w:rPr>
        <w:t>，预测任意时刻水温。</w:t>
      </w:r>
    </w:p>
    <w:p w14:paraId="7604E1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50" w:line="360" w:lineRule="auto"/>
        <w:ind w:left="0"/>
        <w:jc w:val="left"/>
        <w:textAlignment w:val="auto"/>
        <w:outlineLvl w:val="1"/>
        <w:rPr>
          <w:rFonts w:hint="eastAsia" w:ascii="黑体" w:hAnsi="黑体" w:eastAsia="黑体" w:cs="黑体"/>
          <w:b/>
          <w:sz w:val="32"/>
        </w:rPr>
      </w:pPr>
      <w:r>
        <w:rPr>
          <w:rFonts w:hint="eastAsia" w:ascii="黑体" w:hAnsi="黑体" w:eastAsia="黑体" w:cs="黑体"/>
          <w:b/>
          <w:sz w:val="32"/>
          <w:lang w:val="en-US" w:eastAsia="zh-CN"/>
        </w:rPr>
        <w:t>五、</w:t>
      </w:r>
      <w:r>
        <w:rPr>
          <w:rFonts w:hint="eastAsia" w:ascii="黑体" w:hAnsi="黑体" w:eastAsia="黑体" w:cs="黑体"/>
          <w:b/>
          <w:sz w:val="32"/>
        </w:rPr>
        <w:t>区分要点</w:t>
      </w:r>
    </w:p>
    <w:p w14:paraId="115E161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12" w:lineRule="auto"/>
        <w:ind w:left="425" w:leftChars="0" w:hanging="425" w:firstLineChars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优化题</w:t>
      </w:r>
      <w:r>
        <w:rPr>
          <w:rFonts w:hint="eastAsia" w:ascii="黑体" w:hAnsi="黑体" w:eastAsia="黑体" w:cs="黑体"/>
          <w:sz w:val="22"/>
        </w:rPr>
        <w:t>：问句关键词：最优方案、最大、最小、如何安排；一定存在</w:t>
      </w:r>
      <w:r>
        <w:rPr>
          <w:rFonts w:hint="eastAsia" w:ascii="黑体" w:hAnsi="黑体" w:eastAsia="黑体" w:cs="黑体"/>
          <w:b/>
          <w:sz w:val="22"/>
        </w:rPr>
        <w:t>决策变量</w:t>
      </w:r>
      <w:r>
        <w:rPr>
          <w:rFonts w:hint="eastAsia" w:ascii="黑体" w:hAnsi="黑体" w:eastAsia="黑体" w:cs="黑体"/>
          <w:sz w:val="22"/>
        </w:rPr>
        <w:t>。</w:t>
      </w:r>
    </w:p>
    <w:p w14:paraId="29DE997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12" w:lineRule="auto"/>
        <w:ind w:left="425" w:leftChars="0" w:hanging="425" w:firstLineChars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评价题</w:t>
      </w:r>
      <w:r>
        <w:rPr>
          <w:rFonts w:hint="eastAsia" w:ascii="黑体" w:hAnsi="黑体" w:eastAsia="黑体" w:cs="黑体"/>
          <w:sz w:val="22"/>
        </w:rPr>
        <w:t>：问句关键词：评估、比较、排序、优劣、综合水平；研究对象≥2 个备选方案。</w:t>
      </w:r>
    </w:p>
    <w:p w14:paraId="0A6F61D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12" w:lineRule="auto"/>
        <w:ind w:left="425" w:leftChars="0" w:hanging="425" w:firstLineChars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预测题</w:t>
      </w:r>
      <w:r>
        <w:rPr>
          <w:rFonts w:hint="eastAsia" w:ascii="黑体" w:hAnsi="黑体" w:eastAsia="黑体" w:cs="黑体"/>
          <w:sz w:val="22"/>
        </w:rPr>
        <w:t>：问句关键词：预估、预测、未来走势；输入历史数据，输出未来数值。</w:t>
      </w:r>
    </w:p>
    <w:p w14:paraId="6DC4A87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12" w:lineRule="auto"/>
        <w:ind w:left="425" w:leftChars="0" w:hanging="425" w:firstLineChars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机理题</w:t>
      </w:r>
      <w:r>
        <w:rPr>
          <w:rFonts w:hint="eastAsia" w:ascii="黑体" w:hAnsi="黑体" w:eastAsia="黑体" w:cs="黑体"/>
          <w:sz w:val="22"/>
        </w:rPr>
        <w:t>：问句关键词：机理、规律、演化过程；需要物理 / 工程原理建立方程，数据常用来</w:t>
      </w:r>
      <w:r>
        <w:rPr>
          <w:rFonts w:hint="eastAsia" w:ascii="黑体" w:hAnsi="黑体" w:eastAsia="黑体" w:cs="黑体"/>
          <w:b/>
          <w:sz w:val="22"/>
        </w:rPr>
        <w:t>反演参数</w:t>
      </w:r>
      <w:r>
        <w:rPr>
          <w:rFonts w:hint="eastAsia" w:ascii="黑体" w:hAnsi="黑体" w:eastAsia="黑体" w:cs="黑体"/>
          <w:sz w:val="22"/>
        </w:rPr>
        <w:t>。</w:t>
      </w:r>
    </w:p>
    <w:p w14:paraId="29BBD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center"/>
        <w:textAlignment w:val="auto"/>
        <w:outlineLvl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b/>
          <w:sz w:val="52"/>
          <w:lang w:val="en-US" w:eastAsia="zh-CN"/>
        </w:rPr>
        <w:br w:type="page"/>
      </w:r>
      <w:r>
        <w:rPr>
          <w:rFonts w:hint="eastAsia" w:ascii="黑体" w:hAnsi="黑体" w:eastAsia="黑体" w:cs="黑体"/>
          <w:b/>
          <w:sz w:val="52"/>
          <w:lang w:val="en-US" w:eastAsia="zh-CN"/>
        </w:rPr>
        <w:t>数学建模</w:t>
      </w:r>
      <w:r>
        <w:rPr>
          <w:rFonts w:hint="eastAsia" w:ascii="黑体" w:hAnsi="黑体" w:eastAsia="黑体" w:cs="黑体"/>
          <w:b/>
          <w:sz w:val="52"/>
        </w:rPr>
        <w:t>六大规划算法</w:t>
      </w:r>
      <w:r>
        <w:rPr>
          <w:rFonts w:hint="eastAsia" w:ascii="黑体" w:hAnsi="黑体" w:eastAsia="黑体" w:cs="黑体"/>
          <w:b/>
          <w:sz w:val="52"/>
          <w:lang w:val="en-US" w:eastAsia="zh-CN"/>
        </w:rPr>
        <w:t>汇总</w:t>
      </w:r>
    </w:p>
    <w:p w14:paraId="2B88A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36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本文针对数模竞赛最常用的</w:t>
      </w:r>
      <w:r>
        <w:rPr>
          <w:rFonts w:hint="eastAsia" w:ascii="黑体" w:hAnsi="黑体" w:eastAsia="黑体" w:cs="黑体"/>
          <w:b/>
          <w:sz w:val="22"/>
        </w:rPr>
        <w:t>线性规划、整数规划、0-1规划、非线性规划、多目标规划、组合优化</w:t>
      </w:r>
      <w:r>
        <w:rPr>
          <w:rFonts w:hint="eastAsia" w:ascii="黑体" w:hAnsi="黑体" w:eastAsia="黑体" w:cs="黑体"/>
          <w:sz w:val="22"/>
        </w:rPr>
        <w:t>，采用统一结构：通俗定义+极简入门案例+核心特征，最后附横向对比，彻底区分易混淆算法。</w:t>
      </w:r>
    </w:p>
    <w:p w14:paraId="5FD73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50" w:line="336" w:lineRule="auto"/>
        <w:ind w:left="0"/>
        <w:jc w:val="left"/>
        <w:textAlignment w:val="auto"/>
        <w:outlineLvl w:val="1"/>
        <w:rPr>
          <w:rFonts w:hint="eastAsia" w:ascii="黑体" w:hAnsi="黑体" w:eastAsia="黑体" w:cs="黑体"/>
        </w:rPr>
      </w:pPr>
      <w:bookmarkStart w:id="0" w:name="heading_0"/>
      <w:r>
        <w:rPr>
          <w:rFonts w:hint="eastAsia" w:ascii="黑体" w:hAnsi="黑体" w:eastAsia="黑体" w:cs="黑体"/>
          <w:b/>
          <w:sz w:val="32"/>
        </w:rPr>
        <w:t>一、线性规划（LP）</w:t>
      </w:r>
      <w:bookmarkEnd w:id="0"/>
    </w:p>
    <w:p w14:paraId="46ACE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36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核心定义</w:t>
      </w:r>
      <w:r>
        <w:rPr>
          <w:rFonts w:hint="eastAsia" w:ascii="黑体" w:hAnsi="黑体" w:eastAsia="黑体" w:cs="黑体"/>
          <w:sz w:val="22"/>
        </w:rPr>
        <w:t>：目标函数、所有约束条件均为</w:t>
      </w:r>
      <w:r>
        <w:rPr>
          <w:rFonts w:hint="eastAsia" w:ascii="黑体" w:hAnsi="黑体" w:eastAsia="黑体" w:cs="黑体"/>
          <w:b/>
          <w:sz w:val="22"/>
        </w:rPr>
        <w:t>一次线性式子</w:t>
      </w:r>
      <w:r>
        <w:rPr>
          <w:rFonts w:hint="eastAsia" w:ascii="黑体" w:hAnsi="黑体" w:eastAsia="黑体" w:cs="黑体"/>
          <w:sz w:val="22"/>
        </w:rPr>
        <w:t>，变量连续可取值（可以是小数），是最基础的静态优化模型。</w:t>
      </w:r>
    </w:p>
    <w:p w14:paraId="43AFF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36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bookmarkStart w:id="15" w:name="_GoBack"/>
      <w:r>
        <w:rPr>
          <w:rFonts w:hint="eastAsia" w:ascii="黑体" w:hAnsi="黑体" w:eastAsia="黑体" w:cs="黑体"/>
          <w:b/>
          <w:sz w:val="22"/>
        </w:rPr>
        <w:t>极简案例</w:t>
      </w:r>
      <w:r>
        <w:rPr>
          <w:rFonts w:hint="eastAsia" w:ascii="黑体" w:hAnsi="黑体" w:eastAsia="黑体" w:cs="黑体"/>
          <w:sz w:val="22"/>
        </w:rPr>
        <w:t>：生产两种产品，甲产品单件利润2元、耗时1h，乙产品单件利润3元、耗时2h，每日总工时≤10h，求最大利润。</w:t>
      </w:r>
    </w:p>
    <w:bookmarkEnd w:id="15"/>
    <w:p w14:paraId="5EA0A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36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建模：设甲产量</w:t>
      </w: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x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1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</m:oMath>
      <w:r>
        <w:rPr>
          <w:rFonts w:hint="eastAsia" w:ascii="黑体" w:hAnsi="黑体" w:eastAsia="黑体" w:cs="黑体"/>
          <w:sz w:val="22"/>
        </w:rPr>
        <w:t>，乙产量</w:t>
      </w: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x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2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</m:oMath>
    </w:p>
    <w:p w14:paraId="4C983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36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目标：</w:t>
      </w:r>
      <m:oMath>
        <m:r>
          <m:rPr/>
          <w:rPr>
            <w:rFonts w:hint="eastAsia" w:ascii="Cambria Math" w:hAnsi="Cambria Math" w:eastAsia="黑体" w:cs="黑体"/>
          </w:rPr>
          <m:t>maxZ=2</m:t>
        </m:r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x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1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  <m:r>
          <m:rPr/>
          <w:rPr>
            <w:rFonts w:hint="eastAsia" w:ascii="Cambria Math" w:hAnsi="Cambria Math" w:eastAsia="黑体" w:cs="黑体"/>
          </w:rPr>
          <m:t>+3</m:t>
        </m:r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x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2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</m:oMath>
    </w:p>
    <w:p w14:paraId="192EA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36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约束：</w:t>
      </w: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x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1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  <m:r>
          <m:rPr/>
          <w:rPr>
            <w:rFonts w:hint="eastAsia" w:ascii="Cambria Math" w:hAnsi="Cambria Math" w:eastAsia="黑体" w:cs="黑体"/>
          </w:rPr>
          <m:t>+2</m:t>
        </m:r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x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2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  <m:r>
          <m:rPr/>
          <w:rPr>
            <w:rFonts w:hint="eastAsia" w:ascii="Cambria Math" w:hAnsi="Cambria Math" w:eastAsia="黑体" w:cs="黑体"/>
          </w:rPr>
          <m:t>≤10，</m:t>
        </m:r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x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1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  <m:r>
          <m:rPr/>
          <w:rPr>
            <w:rFonts w:hint="eastAsia" w:ascii="Cambria Math" w:hAnsi="Cambria Math" w:eastAsia="黑体" w:cs="黑体"/>
          </w:rPr>
          <m:t>,</m:t>
        </m:r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x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2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  <m:r>
          <m:rPr/>
          <w:rPr>
            <w:rFonts w:hint="eastAsia" w:ascii="Cambria Math" w:hAnsi="Cambria Math" w:eastAsia="黑体" w:cs="黑体"/>
          </w:rPr>
          <m:t>≥0</m:t>
        </m:r>
      </m:oMath>
    </w:p>
    <w:p w14:paraId="422C7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36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核心特征</w:t>
      </w:r>
      <w:r>
        <w:rPr>
          <w:rFonts w:hint="eastAsia" w:ascii="黑体" w:hAnsi="黑体" w:eastAsia="黑体" w:cs="黑体"/>
          <w:sz w:val="22"/>
        </w:rPr>
        <w:t>：全程线性、变量可小数、解唯一最优、求解简单。</w:t>
      </w:r>
    </w:p>
    <w:p w14:paraId="42DD3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50" w:line="336" w:lineRule="auto"/>
        <w:ind w:left="0"/>
        <w:jc w:val="left"/>
        <w:textAlignment w:val="auto"/>
        <w:outlineLvl w:val="1"/>
        <w:rPr>
          <w:rFonts w:hint="eastAsia" w:ascii="黑体" w:hAnsi="黑体" w:eastAsia="黑体" w:cs="黑体"/>
          <w:b/>
          <w:sz w:val="32"/>
        </w:rPr>
      </w:pPr>
      <w:bookmarkStart w:id="1" w:name="heading_1"/>
      <w:r>
        <w:rPr>
          <w:rFonts w:hint="eastAsia" w:ascii="黑体" w:hAnsi="黑体" w:eastAsia="黑体" w:cs="黑体"/>
          <w:b/>
          <w:sz w:val="32"/>
        </w:rPr>
        <w:t>二、整数规划（IP）</w:t>
      </w:r>
      <w:bookmarkEnd w:id="1"/>
    </w:p>
    <w:p w14:paraId="10C13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36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核心定义</w:t>
      </w:r>
      <w:r>
        <w:rPr>
          <w:rFonts w:hint="eastAsia" w:ascii="黑体" w:hAnsi="黑体" w:eastAsia="黑体" w:cs="黑体"/>
          <w:sz w:val="22"/>
        </w:rPr>
        <w:t>：在线性规划基础上，</w:t>
      </w:r>
      <w:r>
        <w:rPr>
          <w:rFonts w:hint="eastAsia" w:ascii="黑体" w:hAnsi="黑体" w:eastAsia="黑体" w:cs="黑体"/>
          <w:b/>
          <w:sz w:val="22"/>
        </w:rPr>
        <w:t>所有/部分变量必须取整数</w:t>
      </w:r>
      <w:r>
        <w:rPr>
          <w:rFonts w:hint="eastAsia" w:ascii="黑体" w:hAnsi="黑体" w:eastAsia="黑体" w:cs="黑体"/>
          <w:sz w:val="22"/>
        </w:rPr>
        <w:t>（人数、设备数、产品件数不能为小数），其余条件仍为线性。</w:t>
      </w:r>
    </w:p>
    <w:p w14:paraId="3C169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36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极简案例</w:t>
      </w:r>
      <w:r>
        <w:rPr>
          <w:rFonts w:hint="eastAsia" w:ascii="黑体" w:hAnsi="黑体" w:eastAsia="黑体" w:cs="黑体"/>
          <w:sz w:val="22"/>
        </w:rPr>
        <w:t>：沿用上面生产问题，新增约束：产品只能整件生产，</w:t>
      </w: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x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1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  <m:r>
          <m:rPr/>
          <w:rPr>
            <w:rFonts w:hint="eastAsia" w:ascii="Cambria Math" w:hAnsi="Cambria Math" w:eastAsia="黑体" w:cs="黑体"/>
          </w:rPr>
          <m:t>、</m:t>
        </m:r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x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2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</m:oMath>
      <w:r>
        <w:rPr>
          <w:rFonts w:hint="eastAsia" w:ascii="黑体" w:hAnsi="黑体" w:eastAsia="黑体" w:cs="黑体"/>
          <w:sz w:val="22"/>
        </w:rPr>
        <w:t>必须为非负整数，求最大利润。</w:t>
      </w:r>
    </w:p>
    <w:p w14:paraId="2E4E2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36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核心特征</w:t>
      </w:r>
      <w:r>
        <w:rPr>
          <w:rFonts w:hint="eastAsia" w:ascii="黑体" w:hAnsi="黑体" w:eastAsia="黑体" w:cs="黑体"/>
          <w:sz w:val="22"/>
        </w:rPr>
        <w:t>：线性结构+整数变量约束，不能直接取线性规划小数解，求解难度高于线性规划，适配计数类决策场景。</w:t>
      </w:r>
    </w:p>
    <w:p w14:paraId="5B550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50" w:line="336" w:lineRule="auto"/>
        <w:ind w:left="0"/>
        <w:jc w:val="left"/>
        <w:textAlignment w:val="auto"/>
        <w:outlineLvl w:val="1"/>
        <w:rPr>
          <w:rFonts w:hint="eastAsia" w:ascii="黑体" w:hAnsi="黑体" w:eastAsia="黑体" w:cs="黑体"/>
          <w:b/>
          <w:sz w:val="32"/>
        </w:rPr>
      </w:pPr>
      <w:bookmarkStart w:id="2" w:name="heading_2"/>
      <w:r>
        <w:rPr>
          <w:rFonts w:hint="eastAsia" w:ascii="黑体" w:hAnsi="黑体" w:eastAsia="黑体" w:cs="黑体"/>
          <w:b/>
          <w:sz w:val="32"/>
        </w:rPr>
        <w:t>三、0-1规划（整数规划特殊版）</w:t>
      </w:r>
      <w:bookmarkEnd w:id="2"/>
    </w:p>
    <w:p w14:paraId="301CF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36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核心定义</w:t>
      </w:r>
      <w:r>
        <w:rPr>
          <w:rFonts w:hint="eastAsia" w:ascii="黑体" w:hAnsi="黑体" w:eastAsia="黑体" w:cs="黑体"/>
          <w:sz w:val="22"/>
        </w:rPr>
        <w:t>：变量</w:t>
      </w:r>
      <w:r>
        <w:rPr>
          <w:rFonts w:hint="eastAsia" w:ascii="黑体" w:hAnsi="黑体" w:eastAsia="黑体" w:cs="黑体"/>
          <w:b/>
          <w:sz w:val="22"/>
        </w:rPr>
        <w:t>只能取0或1</w:t>
      </w:r>
      <w:r>
        <w:rPr>
          <w:rFonts w:hint="eastAsia" w:ascii="黑体" w:hAnsi="黑体" w:eastAsia="黑体" w:cs="黑体"/>
          <w:sz w:val="22"/>
        </w:rPr>
        <w:t>的特殊整数规划，用于“选或不选、开或关、投或不投”的二选一决策。</w:t>
      </w:r>
    </w:p>
    <w:p w14:paraId="59D4C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36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极简案例</w:t>
      </w:r>
      <w:r>
        <w:rPr>
          <w:rFonts w:hint="eastAsia" w:ascii="黑体" w:hAnsi="黑体" w:eastAsia="黑体" w:cs="黑体"/>
          <w:sz w:val="22"/>
        </w:rPr>
        <w:t>：现有3个项目，最多选2个投资，选1号项目收益5万，选2号收益8万，选3号收益6万，求最大收益方案。</w:t>
      </w:r>
    </w:p>
    <w:p w14:paraId="50A2F3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36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建模：设</w:t>
      </w: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x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i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  <m:r>
          <m:rPr/>
          <w:rPr>
            <w:rFonts w:hint="eastAsia" w:ascii="Cambria Math" w:hAnsi="Cambria Math" w:eastAsia="黑体" w:cs="黑体"/>
          </w:rPr>
          <m:t>=1</m:t>
        </m:r>
      </m:oMath>
      <w:r>
        <w:rPr>
          <w:rFonts w:hint="eastAsia" w:ascii="黑体" w:hAnsi="黑体" w:eastAsia="黑体" w:cs="黑体"/>
          <w:sz w:val="22"/>
        </w:rPr>
        <w:t>表示选择第i个项目，</w:t>
      </w: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x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i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  <m:r>
          <m:rPr/>
          <w:rPr>
            <w:rFonts w:hint="eastAsia" w:ascii="Cambria Math" w:hAnsi="Cambria Math" w:eastAsia="黑体" w:cs="黑体"/>
          </w:rPr>
          <m:t>=0</m:t>
        </m:r>
      </m:oMath>
      <w:r>
        <w:rPr>
          <w:rFonts w:hint="eastAsia" w:ascii="黑体" w:hAnsi="黑体" w:eastAsia="黑体" w:cs="黑体"/>
          <w:sz w:val="22"/>
        </w:rPr>
        <w:t>表示不选。</w:t>
      </w:r>
    </w:p>
    <w:p w14:paraId="192EB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36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核心特征</w:t>
      </w:r>
      <w:r>
        <w:rPr>
          <w:rFonts w:hint="eastAsia" w:ascii="黑体" w:hAnsi="黑体" w:eastAsia="黑体" w:cs="黑体"/>
          <w:sz w:val="22"/>
        </w:rPr>
        <w:t>：变量仅有0、1两种状态，适配方案筛选、选址、线路取舍、任务分配场景，是国赛高频模型。</w:t>
      </w:r>
    </w:p>
    <w:p w14:paraId="7F3C2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50" w:line="336" w:lineRule="auto"/>
        <w:ind w:left="0"/>
        <w:jc w:val="left"/>
        <w:textAlignment w:val="auto"/>
        <w:outlineLvl w:val="1"/>
        <w:rPr>
          <w:rFonts w:hint="eastAsia" w:ascii="黑体" w:hAnsi="黑体" w:eastAsia="黑体" w:cs="黑体"/>
          <w:b/>
          <w:sz w:val="32"/>
        </w:rPr>
      </w:pPr>
      <w:bookmarkStart w:id="3" w:name="heading_3"/>
      <w:r>
        <w:rPr>
          <w:rFonts w:hint="eastAsia" w:ascii="黑体" w:hAnsi="黑体" w:eastAsia="黑体" w:cs="黑体"/>
          <w:b/>
          <w:sz w:val="32"/>
        </w:rPr>
        <w:t>四、非线性规划（NLP）</w:t>
      </w:r>
      <w:bookmarkEnd w:id="3"/>
    </w:p>
    <w:p w14:paraId="6C35A2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36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核心定义</w:t>
      </w:r>
      <w:r>
        <w:rPr>
          <w:rFonts w:hint="eastAsia" w:ascii="黑体" w:hAnsi="黑体" w:eastAsia="黑体" w:cs="黑体"/>
          <w:sz w:val="22"/>
        </w:rPr>
        <w:t>：目标函数、约束条件中</w:t>
      </w:r>
      <w:r>
        <w:rPr>
          <w:rFonts w:hint="eastAsia" w:ascii="黑体" w:hAnsi="黑体" w:eastAsia="黑体" w:cs="黑体"/>
          <w:b/>
          <w:sz w:val="22"/>
        </w:rPr>
        <w:t>任意一处出现非线性式子</w:t>
      </w:r>
      <w:r>
        <w:rPr>
          <w:rFonts w:hint="eastAsia" w:ascii="黑体" w:hAnsi="黑体" w:eastAsia="黑体" w:cs="黑体"/>
          <w:sz w:val="22"/>
        </w:rPr>
        <w:t>（平方、乘积、根号、指数等），变量可连续取值。</w:t>
      </w:r>
    </w:p>
    <w:p w14:paraId="68863D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36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极简案例</w:t>
      </w:r>
      <w:r>
        <w:rPr>
          <w:rFonts w:hint="eastAsia" w:ascii="黑体" w:hAnsi="黑体" w:eastAsia="黑体" w:cs="黑体"/>
          <w:sz w:val="22"/>
        </w:rPr>
        <w:t>：用总长20m的围栏围矩形场地，求面积最大的围法。</w:t>
      </w:r>
    </w:p>
    <w:p w14:paraId="03186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36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建模：设长</w:t>
      </w:r>
      <m:oMath>
        <m:r>
          <m:rPr/>
          <w:rPr>
            <w:rFonts w:hint="eastAsia" w:ascii="Cambria Math" w:hAnsi="Cambria Math" w:eastAsia="黑体" w:cs="黑体"/>
          </w:rPr>
          <m:t>x</m:t>
        </m:r>
      </m:oMath>
      <w:r>
        <w:rPr>
          <w:rFonts w:hint="eastAsia" w:ascii="黑体" w:hAnsi="黑体" w:eastAsia="黑体" w:cs="黑体"/>
          <w:sz w:val="22"/>
        </w:rPr>
        <w:t>，宽</w:t>
      </w:r>
      <m:oMath>
        <m:r>
          <m:rPr/>
          <w:rPr>
            <w:rFonts w:hint="eastAsia" w:ascii="Cambria Math" w:hAnsi="Cambria Math" w:eastAsia="黑体" w:cs="黑体"/>
          </w:rPr>
          <m:t>10−x</m:t>
        </m:r>
      </m:oMath>
      <w:r>
        <w:rPr>
          <w:rFonts w:hint="eastAsia" w:ascii="黑体" w:hAnsi="黑体" w:eastAsia="黑体" w:cs="黑体"/>
          <w:sz w:val="22"/>
        </w:rPr>
        <w:t>，目标：</w:t>
      </w:r>
      <m:oMath>
        <m:r>
          <m:rPr/>
          <w:rPr>
            <w:rFonts w:hint="eastAsia" w:ascii="Cambria Math" w:hAnsi="Cambria Math" w:eastAsia="黑体" w:cs="黑体"/>
          </w:rPr>
          <m:t>maxS=x(10−x)=10x−</m:t>
        </m:r>
        <m:sSup>
          <m:sSupPr>
            <m:ctrlPr>
              <w:rPr>
                <w:rFonts w:hint="eastAsia" w:ascii="Cambria Math" w:hAnsi="Cambria Math" w:eastAsia="黑体" w:cs="黑体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</w:rPr>
              <m:t>x</m:t>
            </m:r>
            <m:ctrlPr>
              <w:rPr>
                <w:rFonts w:hint="eastAsia" w:ascii="Cambria Math" w:hAnsi="Cambria Math" w:eastAsia="黑体" w:cs="黑体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</w:rPr>
              <m:t>2</m:t>
            </m:r>
            <m:ctrlPr>
              <w:rPr>
                <w:rFonts w:hint="eastAsia" w:ascii="Cambria Math" w:hAnsi="Cambria Math" w:eastAsia="黑体" w:cs="黑体"/>
              </w:rPr>
            </m:ctrlPr>
          </m:sup>
        </m:sSup>
      </m:oMath>
    </w:p>
    <w:p w14:paraId="06547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36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目标函数含平方项，属于典型非线性规划。</w:t>
      </w:r>
    </w:p>
    <w:p w14:paraId="1252E7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36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核心特征</w:t>
      </w:r>
      <w:r>
        <w:rPr>
          <w:rFonts w:hint="eastAsia" w:ascii="黑体" w:hAnsi="黑体" w:eastAsia="黑体" w:cs="黑体"/>
          <w:sz w:val="22"/>
        </w:rPr>
        <w:t>：存在非线性关系，无通用唯一解法，易出现局部最优，适配物理仿真、参数反演、曲面优化等复杂场景（如2025A烟幕优化、B题参数拟合）。</w:t>
      </w:r>
    </w:p>
    <w:p w14:paraId="63B71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50" w:line="336" w:lineRule="auto"/>
        <w:ind w:left="0"/>
        <w:jc w:val="left"/>
        <w:textAlignment w:val="auto"/>
        <w:outlineLvl w:val="1"/>
        <w:rPr>
          <w:rFonts w:hint="eastAsia" w:ascii="黑体" w:hAnsi="黑体" w:eastAsia="黑体" w:cs="黑体"/>
          <w:b/>
          <w:sz w:val="32"/>
        </w:rPr>
      </w:pPr>
      <w:bookmarkStart w:id="4" w:name="heading_4"/>
      <w:r>
        <w:rPr>
          <w:rFonts w:hint="eastAsia" w:ascii="黑体" w:hAnsi="黑体" w:eastAsia="黑体" w:cs="黑体"/>
          <w:b/>
          <w:sz w:val="32"/>
        </w:rPr>
        <w:t>五、多目标规划</w:t>
      </w:r>
      <w:bookmarkEnd w:id="4"/>
    </w:p>
    <w:p w14:paraId="797CC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36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核心定义</w:t>
      </w:r>
      <w:r>
        <w:rPr>
          <w:rFonts w:hint="eastAsia" w:ascii="黑体" w:hAnsi="黑体" w:eastAsia="黑体" w:cs="黑体"/>
          <w:sz w:val="22"/>
        </w:rPr>
        <w:t>：同时存在</w:t>
      </w:r>
      <w:r>
        <w:rPr>
          <w:rFonts w:hint="eastAsia" w:ascii="黑体" w:hAnsi="黑体" w:eastAsia="黑体" w:cs="黑体"/>
          <w:b/>
          <w:sz w:val="22"/>
        </w:rPr>
        <w:t>两个及以上相互冲突的优化目标</w:t>
      </w:r>
      <w:r>
        <w:rPr>
          <w:rFonts w:hint="eastAsia" w:ascii="黑体" w:hAnsi="黑体" w:eastAsia="黑体" w:cs="黑体"/>
          <w:sz w:val="22"/>
        </w:rPr>
        <w:t>，无法单一最大化/最小化，需要权衡折中。</w:t>
      </w:r>
    </w:p>
    <w:p w14:paraId="155AF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36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极简案例</w:t>
      </w:r>
      <w:r>
        <w:rPr>
          <w:rFonts w:hint="eastAsia" w:ascii="黑体" w:hAnsi="黑体" w:eastAsia="黑体" w:cs="黑体"/>
          <w:sz w:val="22"/>
        </w:rPr>
        <w:t>：生产产品，既要</w:t>
      </w:r>
      <w:r>
        <w:rPr>
          <w:rFonts w:hint="eastAsia" w:ascii="黑体" w:hAnsi="黑体" w:eastAsia="黑体" w:cs="黑体"/>
          <w:b/>
          <w:sz w:val="22"/>
        </w:rPr>
        <w:t>利润最大化</w:t>
      </w:r>
      <w:r>
        <w:rPr>
          <w:rFonts w:hint="eastAsia" w:ascii="黑体" w:hAnsi="黑体" w:eastAsia="黑体" w:cs="黑体"/>
          <w:sz w:val="22"/>
        </w:rPr>
        <w:t>，又要</w:t>
      </w:r>
      <w:r>
        <w:rPr>
          <w:rFonts w:hint="eastAsia" w:ascii="黑体" w:hAnsi="黑体" w:eastAsia="黑体" w:cs="黑体"/>
          <w:b/>
          <w:sz w:val="22"/>
        </w:rPr>
        <w:t>生产成本最小化</w:t>
      </w:r>
      <w:r>
        <w:rPr>
          <w:rFonts w:hint="eastAsia" w:ascii="黑体" w:hAnsi="黑体" w:eastAsia="黑体" w:cs="黑体"/>
          <w:sz w:val="22"/>
        </w:rPr>
        <w:t>，两个目标相互矛盾，求综合最优生产方案。</w:t>
      </w:r>
    </w:p>
    <w:p w14:paraId="0AF6C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36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常用解法</w:t>
      </w:r>
      <w:r>
        <w:rPr>
          <w:rFonts w:hint="eastAsia" w:ascii="黑体" w:hAnsi="黑体" w:eastAsia="黑体" w:cs="黑体"/>
          <w:sz w:val="22"/>
        </w:rPr>
        <w:t>：加权求和法、层次分析法、帕累托最优解。</w:t>
      </w:r>
    </w:p>
    <w:p w14:paraId="1D2B4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36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核心特征</w:t>
      </w:r>
      <w:r>
        <w:rPr>
          <w:rFonts w:hint="eastAsia" w:ascii="黑体" w:hAnsi="黑体" w:eastAsia="黑体" w:cs="黑体"/>
          <w:sz w:val="22"/>
        </w:rPr>
        <w:t>：多目标冲突、无绝对最优解，只有折中最优方案，适配方案综合优化、调度规划类赛题。</w:t>
      </w:r>
    </w:p>
    <w:p w14:paraId="7E992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50" w:line="336" w:lineRule="auto"/>
        <w:ind w:left="0"/>
        <w:jc w:val="left"/>
        <w:textAlignment w:val="auto"/>
        <w:outlineLvl w:val="1"/>
        <w:rPr>
          <w:rFonts w:hint="eastAsia" w:ascii="黑体" w:hAnsi="黑体" w:eastAsia="黑体" w:cs="黑体"/>
          <w:b/>
          <w:sz w:val="32"/>
        </w:rPr>
      </w:pPr>
      <w:bookmarkStart w:id="5" w:name="heading_5"/>
      <w:r>
        <w:rPr>
          <w:rFonts w:hint="eastAsia" w:ascii="黑体" w:hAnsi="黑体" w:eastAsia="黑体" w:cs="黑体"/>
          <w:b/>
          <w:sz w:val="32"/>
        </w:rPr>
        <w:t>六、组合优化</w:t>
      </w:r>
      <w:bookmarkEnd w:id="5"/>
    </w:p>
    <w:p w14:paraId="3DB99A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36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核心定义</w:t>
      </w:r>
      <w:r>
        <w:rPr>
          <w:rFonts w:hint="eastAsia" w:ascii="黑体" w:hAnsi="黑体" w:eastAsia="黑体" w:cs="黑体"/>
          <w:sz w:val="22"/>
        </w:rPr>
        <w:t>：从</w:t>
      </w:r>
      <w:r>
        <w:rPr>
          <w:rFonts w:hint="eastAsia" w:ascii="黑体" w:hAnsi="黑体" w:eastAsia="黑体" w:cs="黑体"/>
          <w:b/>
          <w:sz w:val="22"/>
        </w:rPr>
        <w:t>有限离散的组合方案集合</w:t>
      </w:r>
      <w:r>
        <w:rPr>
          <w:rFonts w:hint="eastAsia" w:ascii="黑体" w:hAnsi="黑体" w:eastAsia="黑体" w:cs="黑体"/>
          <w:sz w:val="22"/>
        </w:rPr>
        <w:t>中，筛选出最优组合、排序、分配、匹配方案，侧重离散方案枚举与择优。</w:t>
      </w:r>
    </w:p>
    <w:p w14:paraId="3D1DD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36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极简案例</w:t>
      </w:r>
      <w:r>
        <w:rPr>
          <w:rFonts w:hint="eastAsia" w:ascii="黑体" w:hAnsi="黑体" w:eastAsia="黑体" w:cs="黑体"/>
          <w:sz w:val="22"/>
        </w:rPr>
        <w:t>：快递员需派送5个地点，规划一条最短行走路线（旅行商TSP最简版），从所有行走组合路线中选出最短路径。</w:t>
      </w:r>
    </w:p>
    <w:p w14:paraId="49741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36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常见场景</w:t>
      </w:r>
      <w:r>
        <w:rPr>
          <w:rFonts w:hint="eastAsia" w:ascii="黑体" w:hAnsi="黑体" w:eastAsia="黑体" w:cs="黑体"/>
          <w:sz w:val="22"/>
        </w:rPr>
        <w:t>：路径规划、工序排序、设备匹配、资源组合分配。</w:t>
      </w:r>
    </w:p>
    <w:p w14:paraId="2375A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36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核心特征</w:t>
      </w:r>
      <w:r>
        <w:rPr>
          <w:rFonts w:hint="eastAsia" w:ascii="黑体" w:hAnsi="黑体" w:eastAsia="黑体" w:cs="黑体"/>
          <w:sz w:val="22"/>
        </w:rPr>
        <w:t>：方案有限但组合数量极大，不靠公式求解，靠智能算法（遗传、粒子群、模拟退火）择优。</w:t>
      </w:r>
    </w:p>
    <w:p w14:paraId="0ED87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50" w:line="360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  <w:b/>
          <w:sz w:val="32"/>
        </w:rPr>
      </w:pPr>
      <w:bookmarkStart w:id="6" w:name="heading_6"/>
    </w:p>
    <w:p w14:paraId="696DC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50" w:line="360" w:lineRule="auto"/>
        <w:ind w:left="0"/>
        <w:jc w:val="left"/>
        <w:textAlignment w:val="auto"/>
        <w:outlineLvl w:val="1"/>
        <w:rPr>
          <w:rFonts w:hint="eastAsia" w:ascii="黑体" w:hAnsi="黑体" w:eastAsia="黑体" w:cs="黑体"/>
          <w:b/>
          <w:sz w:val="32"/>
        </w:rPr>
      </w:pPr>
      <w:r>
        <w:rPr>
          <w:rFonts w:hint="eastAsia" w:ascii="黑体" w:hAnsi="黑体" w:eastAsia="黑体" w:cs="黑体"/>
          <w:b/>
          <w:sz w:val="32"/>
        </w:rPr>
        <w:t>七、六大算法核心对比（数模必看）</w:t>
      </w:r>
      <w:bookmarkEnd w:id="6"/>
    </w:p>
    <w:tbl>
      <w:tblPr>
        <w:tblStyle w:val="2"/>
        <w:tblW w:w="8521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5"/>
        <w:gridCol w:w="1385"/>
        <w:gridCol w:w="1613"/>
        <w:gridCol w:w="2981"/>
        <w:gridCol w:w="1157"/>
      </w:tblGrid>
      <w:tr w14:paraId="656A622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8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677A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/>
                <w:sz w:val="22"/>
              </w:rPr>
            </w:pPr>
            <w:r>
              <w:rPr>
                <w:rFonts w:hint="eastAsia" w:ascii="黑体" w:hAnsi="黑体" w:eastAsia="黑体" w:cs="黑体"/>
                <w:b/>
                <w:sz w:val="22"/>
              </w:rPr>
              <w:t>算法类型</w:t>
            </w:r>
          </w:p>
        </w:tc>
        <w:tc>
          <w:tcPr>
            <w:tcW w:w="138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BB83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/>
                <w:sz w:val="22"/>
              </w:rPr>
            </w:pPr>
            <w:r>
              <w:rPr>
                <w:rFonts w:hint="eastAsia" w:ascii="黑体" w:hAnsi="黑体" w:eastAsia="黑体" w:cs="黑体"/>
                <w:b/>
                <w:sz w:val="22"/>
              </w:rPr>
              <w:t>函数特征</w:t>
            </w:r>
          </w:p>
        </w:tc>
        <w:tc>
          <w:tcPr>
            <w:tcW w:w="161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B367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/>
                <w:sz w:val="22"/>
              </w:rPr>
            </w:pPr>
            <w:r>
              <w:rPr>
                <w:rFonts w:hint="eastAsia" w:ascii="黑体" w:hAnsi="黑体" w:eastAsia="黑体" w:cs="黑体"/>
                <w:b/>
                <w:sz w:val="22"/>
              </w:rPr>
              <w:t>变量特点</w:t>
            </w:r>
          </w:p>
        </w:tc>
        <w:tc>
          <w:tcPr>
            <w:tcW w:w="298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D691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/>
                <w:sz w:val="22"/>
              </w:rPr>
            </w:pPr>
            <w:r>
              <w:rPr>
                <w:rFonts w:hint="eastAsia" w:ascii="黑体" w:hAnsi="黑体" w:eastAsia="黑体" w:cs="黑体"/>
                <w:b/>
                <w:sz w:val="22"/>
              </w:rPr>
              <w:t>核心用途</w:t>
            </w:r>
          </w:p>
        </w:tc>
        <w:tc>
          <w:tcPr>
            <w:tcW w:w="115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8F8F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/>
                <w:sz w:val="22"/>
              </w:rPr>
            </w:pPr>
            <w:r>
              <w:rPr>
                <w:rFonts w:hint="eastAsia" w:ascii="黑体" w:hAnsi="黑体" w:eastAsia="黑体" w:cs="黑体"/>
                <w:b/>
                <w:sz w:val="22"/>
              </w:rPr>
              <w:t>求解难度</w:t>
            </w:r>
          </w:p>
        </w:tc>
      </w:tr>
      <w:tr w14:paraId="2EF39E8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8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BEBE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线性规划</w:t>
            </w:r>
          </w:p>
        </w:tc>
        <w:tc>
          <w:tcPr>
            <w:tcW w:w="138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FC51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全部线性</w:t>
            </w:r>
          </w:p>
        </w:tc>
        <w:tc>
          <w:tcPr>
            <w:tcW w:w="161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CDDA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连续小数</w:t>
            </w:r>
          </w:p>
        </w:tc>
        <w:tc>
          <w:tcPr>
            <w:tcW w:w="298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9AB5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简单生产、资源均衡分配</w:t>
            </w:r>
          </w:p>
        </w:tc>
        <w:tc>
          <w:tcPr>
            <w:tcW w:w="115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6F06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极低</w:t>
            </w:r>
          </w:p>
        </w:tc>
      </w:tr>
      <w:tr w14:paraId="3BD3914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207A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整数规划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6B9B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全部线性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4101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必须整数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A7D1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产品、人员、设备整数分配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C1BD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低</w:t>
            </w:r>
          </w:p>
        </w:tc>
      </w:tr>
      <w:tr w14:paraId="5AE53C9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9F09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0-1规划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34FD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全部线性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1BFF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仅0/1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7EF1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方案取舍、选址、项目筛选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2594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低</w:t>
            </w:r>
          </w:p>
        </w:tc>
      </w:tr>
      <w:tr w14:paraId="15BD9F2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82E2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非线性规划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9742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含非线性项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F0AD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连续小数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739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物理优化、仿真、参数反演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4B18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高</w:t>
            </w:r>
          </w:p>
        </w:tc>
      </w:tr>
      <w:tr w14:paraId="06B4052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ACCF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多目标规划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AA28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任意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7EEA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任意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3ED7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多目标权衡、综合最优决策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E9CF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中高</w:t>
            </w:r>
          </w:p>
        </w:tc>
      </w:tr>
      <w:tr w14:paraId="48276CA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8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E2EE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组合优化</w:t>
            </w:r>
          </w:p>
        </w:tc>
        <w:tc>
          <w:tcPr>
            <w:tcW w:w="138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996D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无固定公式</w:t>
            </w:r>
          </w:p>
        </w:tc>
        <w:tc>
          <w:tcPr>
            <w:tcW w:w="161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9F7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离散组合方案</w:t>
            </w:r>
          </w:p>
        </w:tc>
        <w:tc>
          <w:tcPr>
            <w:tcW w:w="298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C978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路径、排序、组合调度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A446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高</w:t>
            </w:r>
          </w:p>
        </w:tc>
      </w:tr>
    </w:tbl>
    <w:p w14:paraId="76072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50" w:line="360" w:lineRule="auto"/>
        <w:ind w:left="0"/>
        <w:jc w:val="left"/>
        <w:textAlignment w:val="auto"/>
        <w:outlineLvl w:val="1"/>
        <w:rPr>
          <w:rFonts w:hint="eastAsia" w:ascii="黑体" w:hAnsi="黑体" w:eastAsia="黑体" w:cs="黑体"/>
          <w:b/>
          <w:sz w:val="32"/>
        </w:rPr>
      </w:pPr>
      <w:bookmarkStart w:id="7" w:name="heading_7"/>
      <w:r>
        <w:rPr>
          <w:rFonts w:hint="eastAsia" w:ascii="黑体" w:hAnsi="黑体" w:eastAsia="黑体" w:cs="黑体"/>
          <w:b/>
          <w:sz w:val="32"/>
        </w:rPr>
        <w:t>八、数模快速选型口诀</w:t>
      </w:r>
      <w:bookmarkEnd w:id="7"/>
    </w:p>
    <w:p w14:paraId="74DD0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1. 能小数、式子直：</w:t>
      </w:r>
      <w:r>
        <w:rPr>
          <w:rFonts w:hint="eastAsia" w:ascii="黑体" w:hAnsi="黑体" w:eastAsia="黑体" w:cs="黑体"/>
          <w:b/>
          <w:sz w:val="22"/>
        </w:rPr>
        <w:t>线性规划</w:t>
      </w:r>
    </w:p>
    <w:p w14:paraId="122EE2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2. 必须整数不能碎：</w:t>
      </w:r>
      <w:r>
        <w:rPr>
          <w:rFonts w:hint="eastAsia" w:ascii="黑体" w:hAnsi="黑体" w:eastAsia="黑体" w:cs="黑体"/>
          <w:b/>
          <w:sz w:val="22"/>
        </w:rPr>
        <w:t>整数规划</w:t>
      </w:r>
    </w:p>
    <w:p w14:paraId="5CCC7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3. 选或不选二选一：</w:t>
      </w:r>
      <w:r>
        <w:rPr>
          <w:rFonts w:hint="eastAsia" w:ascii="黑体" w:hAnsi="黑体" w:eastAsia="黑体" w:cs="黑体"/>
          <w:b/>
          <w:sz w:val="22"/>
        </w:rPr>
        <w:t>0-1规划</w:t>
      </w:r>
    </w:p>
    <w:p w14:paraId="39BD3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4. 平方乘积曲线变：</w:t>
      </w:r>
      <w:r>
        <w:rPr>
          <w:rFonts w:hint="eastAsia" w:ascii="黑体" w:hAnsi="黑体" w:eastAsia="黑体" w:cs="黑体"/>
          <w:b/>
          <w:sz w:val="22"/>
        </w:rPr>
        <w:t>非线性规划</w:t>
      </w:r>
    </w:p>
    <w:p w14:paraId="1D447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5. 又要赚钱又省钱：</w:t>
      </w:r>
      <w:r>
        <w:rPr>
          <w:rFonts w:hint="eastAsia" w:ascii="黑体" w:hAnsi="黑体" w:eastAsia="黑体" w:cs="黑体"/>
          <w:b/>
          <w:sz w:val="22"/>
        </w:rPr>
        <w:t>多目标规划</w:t>
      </w:r>
    </w:p>
    <w:p w14:paraId="33406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  <w:b/>
          <w:sz w:val="22"/>
        </w:rPr>
      </w:pPr>
      <w:r>
        <w:rPr>
          <w:rFonts w:hint="eastAsia" w:ascii="黑体" w:hAnsi="黑体" w:eastAsia="黑体" w:cs="黑体"/>
          <w:sz w:val="22"/>
        </w:rPr>
        <w:t>6. 排列组合找最优：</w:t>
      </w:r>
      <w:r>
        <w:rPr>
          <w:rFonts w:hint="eastAsia" w:ascii="黑体" w:hAnsi="黑体" w:eastAsia="黑体" w:cs="黑体"/>
          <w:b/>
          <w:sz w:val="22"/>
        </w:rPr>
        <w:t>组合优化</w:t>
      </w:r>
    </w:p>
    <w:p w14:paraId="5BB9E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br w:type="page"/>
      </w:r>
      <w:r>
        <w:rPr>
          <w:rFonts w:hint="eastAsia" w:ascii="黑体" w:hAnsi="黑体" w:eastAsia="黑体" w:cs="黑体"/>
          <w:b/>
          <w:sz w:val="52"/>
        </w:rPr>
        <w:t>数学建模</w:t>
      </w:r>
      <w:r>
        <w:rPr>
          <w:rFonts w:hint="eastAsia" w:ascii="黑体" w:hAnsi="黑体" w:eastAsia="黑体" w:cs="黑体"/>
          <w:b/>
          <w:sz w:val="52"/>
          <w:lang w:val="en-US" w:eastAsia="zh-CN"/>
        </w:rPr>
        <w:t>各大题型</w:t>
      </w:r>
      <w:r>
        <w:rPr>
          <w:rFonts w:hint="eastAsia" w:ascii="黑体" w:hAnsi="黑体" w:eastAsia="黑体" w:cs="黑体"/>
          <w:b/>
          <w:sz w:val="52"/>
        </w:rPr>
        <w:t>核心模型大全</w:t>
      </w:r>
    </w:p>
    <w:p w14:paraId="31E819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1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36"/>
        </w:rPr>
        <w:t>第一部分 五大评价类算法</w:t>
      </w:r>
    </w:p>
    <w:p w14:paraId="7F63B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指标体系构建→指标赋权→量化打分→优劣排序/等级判定</w:t>
      </w:r>
    </w:p>
    <w:p w14:paraId="3CDE1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both"/>
        <w:textAlignment w:val="auto"/>
        <w:outlineLvl w:val="2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32"/>
        </w:rPr>
        <w:t>一、主观赋权评价（AHP层次分析法）</w:t>
      </w:r>
    </w:p>
    <w:p w14:paraId="4BE9C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核心定义</w:t>
      </w:r>
      <w:r>
        <w:rPr>
          <w:rFonts w:hint="eastAsia" w:ascii="黑体" w:hAnsi="黑体" w:eastAsia="黑体" w:cs="黑体"/>
          <w:sz w:val="22"/>
        </w:rPr>
        <w:t>：依靠专家经验、人为逻辑判断，对指标重要度两两对比赋权，纯经验驱动，无需大量数据。</w:t>
      </w:r>
    </w:p>
    <w:p w14:paraId="233AC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极简案例</w:t>
      </w:r>
      <w:r>
        <w:rPr>
          <w:rFonts w:hint="eastAsia" w:ascii="黑体" w:hAnsi="黑体" w:eastAsia="黑体" w:cs="黑体"/>
          <w:sz w:val="22"/>
        </w:rPr>
        <w:t>：评选最优宿舍，以卫生、纪律、氛围、整洁度为指标，根据经验判定各指标重要程度，计算权重后对宿舍综合打分排序。</w:t>
      </w:r>
    </w:p>
    <w:p w14:paraId="65E2B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核心原理</w:t>
      </w:r>
      <w:r>
        <w:rPr>
          <w:rFonts w:hint="eastAsia" w:ascii="黑体" w:hAnsi="黑体" w:eastAsia="黑体" w:cs="黑体"/>
          <w:sz w:val="22"/>
        </w:rPr>
        <w:t>：构建层级结构→两两比较判断矩阵→一致性检验→计算指标权重→加权综合评分</w:t>
      </w:r>
    </w:p>
    <w:p w14:paraId="53F4E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优缺点</w:t>
      </w:r>
      <w:r>
        <w:rPr>
          <w:rFonts w:hint="eastAsia" w:ascii="黑体" w:hAnsi="黑体" w:eastAsia="黑体" w:cs="黑体"/>
          <w:sz w:val="22"/>
        </w:rPr>
        <w:t>：简单易实现、可解释性强、适配无数据场景；主观性强，结果说服力较弱。</w:t>
      </w:r>
    </w:p>
    <w:p w14:paraId="2B22C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适用场景</w:t>
      </w:r>
      <w:r>
        <w:rPr>
          <w:rFonts w:hint="eastAsia" w:ascii="黑体" w:hAnsi="黑体" w:eastAsia="黑体" w:cs="黑体"/>
          <w:sz w:val="22"/>
        </w:rPr>
        <w:t>：数据缺失、纯体系构建、依赖行业经验的综合评价题目。</w:t>
      </w:r>
    </w:p>
    <w:p w14:paraId="677C8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  <w:b/>
          <w:sz w:val="32"/>
        </w:rPr>
      </w:pPr>
    </w:p>
    <w:p w14:paraId="4E2D9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2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32"/>
        </w:rPr>
        <w:t>二、客观赋权评价（熵权法）</w:t>
      </w:r>
    </w:p>
    <w:p w14:paraId="16C17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核心定义</w:t>
      </w:r>
      <w:r>
        <w:rPr>
          <w:rFonts w:hint="eastAsia" w:ascii="黑体" w:hAnsi="黑体" w:eastAsia="黑体" w:cs="黑体"/>
          <w:sz w:val="22"/>
        </w:rPr>
        <w:t>：完全基于原始数据波动规律赋权，数据差异越大、区分能力越强、权重越高，无任何人为主观干预。</w:t>
      </w:r>
    </w:p>
    <w:p w14:paraId="3D88B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极简案例</w:t>
      </w:r>
      <w:r>
        <w:rPr>
          <w:rFonts w:hint="eastAsia" w:ascii="黑体" w:hAnsi="黑体" w:eastAsia="黑体" w:cs="黑体"/>
          <w:sz w:val="22"/>
        </w:rPr>
        <w:t>：评价5个城市空气质量，根据PM2.5、臭氧、二氧化硫等指标的数值波动大小，自动计算各指标权重，客观得出城市空气质量排名。</w:t>
      </w:r>
    </w:p>
    <w:p w14:paraId="06663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核心原理</w:t>
      </w:r>
      <w:r>
        <w:rPr>
          <w:rFonts w:hint="eastAsia" w:ascii="黑体" w:hAnsi="黑体" w:eastAsia="黑体" w:cs="黑体"/>
          <w:sz w:val="22"/>
        </w:rPr>
        <w:t>：数据标准化→计算信息熵→熵值反向计算权重→客观加权评分</w:t>
      </w:r>
    </w:p>
    <w:p w14:paraId="1C427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优缺点</w:t>
      </w:r>
      <w:r>
        <w:rPr>
          <w:rFonts w:hint="eastAsia" w:ascii="黑体" w:hAnsi="黑体" w:eastAsia="黑体" w:cs="黑体"/>
          <w:sz w:val="22"/>
        </w:rPr>
        <w:t>：结果客观公正、竞赛认可度高；脱离实际经验，仅靠数据驱动，特殊场景易失真。</w:t>
      </w:r>
    </w:p>
    <w:p w14:paraId="65A9F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适用场景</w:t>
      </w:r>
      <w:r>
        <w:rPr>
          <w:rFonts w:hint="eastAsia" w:ascii="黑体" w:hAnsi="黑体" w:eastAsia="黑体" w:cs="黑体"/>
          <w:sz w:val="22"/>
        </w:rPr>
        <w:t>：有完整量化数据、追求结果严谨客观的评价类赛题。</w:t>
      </w:r>
    </w:p>
    <w:p w14:paraId="7D7C2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  <w:b/>
          <w:sz w:val="32"/>
        </w:rPr>
      </w:pPr>
    </w:p>
    <w:p w14:paraId="0E016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  <w:b/>
          <w:sz w:val="32"/>
        </w:rPr>
      </w:pPr>
    </w:p>
    <w:p w14:paraId="67AA0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2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32"/>
        </w:rPr>
        <w:t>三、综合排序评价（TOPSIS）</w:t>
      </w:r>
    </w:p>
    <w:p w14:paraId="0183CC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" w:after="0" w:afterLines="2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核心定义</w:t>
      </w:r>
      <w:r>
        <w:rPr>
          <w:rFonts w:hint="eastAsia" w:ascii="黑体" w:hAnsi="黑体" w:eastAsia="黑体" w:cs="黑体"/>
          <w:sz w:val="22"/>
        </w:rPr>
        <w:t>：通过计算各方案与最优理想解、最劣负理想解的距离，判定方案优劣程度，是数模通用万能排序模型。</w:t>
      </w:r>
    </w:p>
    <w:p w14:paraId="7F7FD3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" w:after="0" w:afterLines="2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极简案例</w:t>
      </w:r>
      <w:r>
        <w:rPr>
          <w:rFonts w:hint="eastAsia" w:ascii="黑体" w:hAnsi="黑体" w:eastAsia="黑体" w:cs="黑体"/>
          <w:sz w:val="22"/>
        </w:rPr>
        <w:t>：对多所学校教学质量排序，结合正向指标（升学率）、负向指标（挂科率），计算各学校与最优、最劣标准的贴近度，实现精准排名。</w:t>
      </w:r>
    </w:p>
    <w:p w14:paraId="213AA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" w:after="0" w:afterLines="2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核心原理</w:t>
      </w:r>
      <w:r>
        <w:rPr>
          <w:rFonts w:hint="eastAsia" w:ascii="黑体" w:hAnsi="黑体" w:eastAsia="黑体" w:cs="黑体"/>
          <w:sz w:val="22"/>
        </w:rPr>
        <w:t>：指标正负向标准化→确定理想解与负理想解→计算欧氏距离→求解贴近度排序</w:t>
      </w:r>
    </w:p>
    <w:p w14:paraId="28ED9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" w:after="0" w:afterLines="2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优缺点</w:t>
      </w:r>
      <w:r>
        <w:rPr>
          <w:rFonts w:hint="eastAsia" w:ascii="黑体" w:hAnsi="黑体" w:eastAsia="黑体" w:cs="黑体"/>
          <w:sz w:val="22"/>
        </w:rPr>
        <w:t>：适配正负混合指标、区分度高、结果稳定；无法独立赋权，必须搭配主/客观赋权算法使用。</w:t>
      </w:r>
    </w:p>
    <w:p w14:paraId="781B2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" w:after="0" w:afterLines="2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适用场景</w:t>
      </w:r>
      <w:r>
        <w:rPr>
          <w:rFonts w:hint="eastAsia" w:ascii="黑体" w:hAnsi="黑体" w:eastAsia="黑体" w:cs="黑体"/>
          <w:sz w:val="22"/>
        </w:rPr>
        <w:t>：90%的方案对比、优劣排序、综合评估类国赛题目。</w:t>
      </w:r>
    </w:p>
    <w:p w14:paraId="23AFE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" w:after="0" w:afterLines="20" w:line="360" w:lineRule="auto"/>
        <w:ind w:left="0"/>
        <w:jc w:val="both"/>
        <w:textAlignment w:val="auto"/>
        <w:outlineLvl w:val="2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32"/>
        </w:rPr>
        <w:t>四、模糊综合评价</w:t>
      </w:r>
    </w:p>
    <w:p w14:paraId="75C82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" w:after="0" w:afterLines="2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核心定义</w:t>
      </w:r>
      <w:r>
        <w:rPr>
          <w:rFonts w:hint="eastAsia" w:ascii="黑体" w:hAnsi="黑体" w:eastAsia="黑体" w:cs="黑体"/>
          <w:sz w:val="22"/>
        </w:rPr>
        <w:t>：专门解决</w:t>
      </w:r>
      <w:r>
        <w:rPr>
          <w:rFonts w:hint="eastAsia" w:ascii="黑体" w:hAnsi="黑体" w:eastAsia="黑体" w:cs="黑体"/>
          <w:b/>
          <w:sz w:val="22"/>
        </w:rPr>
        <w:t>模糊、无法精准量化</w:t>
      </w:r>
      <w:r>
        <w:rPr>
          <w:rFonts w:hint="eastAsia" w:ascii="黑体" w:hAnsi="黑体" w:eastAsia="黑体" w:cs="黑体"/>
          <w:sz w:val="22"/>
        </w:rPr>
        <w:t>的评价问题，将“优秀、一般、较差”等定性模糊语言，量化为可计算的隶属度分数。</w:t>
      </w:r>
    </w:p>
    <w:p w14:paraId="7B2E5F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" w:after="0" w:afterLines="2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极简案例</w:t>
      </w:r>
      <w:r>
        <w:rPr>
          <w:rFonts w:hint="eastAsia" w:ascii="黑体" w:hAnsi="黑体" w:eastAsia="黑体" w:cs="黑体"/>
          <w:sz w:val="22"/>
        </w:rPr>
        <w:t>：店铺顾客满意度评价，根据服务、环境、口感的问卷反馈（非常满意/满意/一般/不满意），量化计算综合满意度等级。</w:t>
      </w:r>
    </w:p>
    <w:p w14:paraId="116C6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" w:after="0" w:afterLines="2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核心原理</w:t>
      </w:r>
      <w:r>
        <w:rPr>
          <w:rFonts w:hint="eastAsia" w:ascii="黑体" w:hAnsi="黑体" w:eastAsia="黑体" w:cs="黑体"/>
          <w:sz w:val="22"/>
        </w:rPr>
        <w:t>：确定指标与评价等级→构建隶属度矩阵→权重加权运算→输出综合评价等级</w:t>
      </w:r>
    </w:p>
    <w:p w14:paraId="22021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" w:after="0" w:afterLines="2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优缺点</w:t>
      </w:r>
      <w:r>
        <w:rPr>
          <w:rFonts w:hint="eastAsia" w:ascii="黑体" w:hAnsi="黑体" w:eastAsia="黑体" w:cs="黑体"/>
          <w:sz w:val="22"/>
        </w:rPr>
        <w:t>：完美适配定性模糊问题、贴合现实场景；计算流程繁琐，等级划分存在轻微人为因素。</w:t>
      </w:r>
    </w:p>
    <w:p w14:paraId="202E4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" w:after="0" w:afterLines="2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适用场景</w:t>
      </w:r>
      <w:r>
        <w:rPr>
          <w:rFonts w:hint="eastAsia" w:ascii="黑体" w:hAnsi="黑体" w:eastAsia="黑体" w:cs="黑体"/>
          <w:sz w:val="22"/>
        </w:rPr>
        <w:t>：满意度、风险等级、舒适度、质量评级等模糊定性评价。</w:t>
      </w:r>
    </w:p>
    <w:p w14:paraId="63CF3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" w:after="0" w:afterLines="20" w:line="360" w:lineRule="auto"/>
        <w:ind w:left="0"/>
        <w:jc w:val="both"/>
        <w:textAlignment w:val="auto"/>
        <w:outlineLvl w:val="2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32"/>
        </w:rPr>
        <w:t>五、机器学习评价</w:t>
      </w:r>
    </w:p>
    <w:p w14:paraId="48538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" w:after="0" w:afterLines="2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核心定义</w:t>
      </w:r>
      <w:r>
        <w:rPr>
          <w:rFonts w:hint="eastAsia" w:ascii="黑体" w:hAnsi="黑体" w:eastAsia="黑体" w:cs="黑体"/>
          <w:sz w:val="22"/>
        </w:rPr>
        <w:t>：依托机器学习模型，通过海量数据训练，自动挖掘指标与评价结果的非线性隐性关联，实现智能高精度分级评价。</w:t>
      </w:r>
    </w:p>
    <w:p w14:paraId="0F2A9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" w:after="0" w:afterLines="2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极简案例</w:t>
      </w:r>
      <w:r>
        <w:rPr>
          <w:rFonts w:hint="eastAsia" w:ascii="黑体" w:hAnsi="黑体" w:eastAsia="黑体" w:cs="黑体"/>
          <w:sz w:val="22"/>
        </w:rPr>
        <w:t>：根据患者年龄、血压、血糖、血脂等数据，训练随机森林模型，自动学习指标关联规则，对患者健康等级进行分级评价。</w:t>
      </w:r>
    </w:p>
    <w:p w14:paraId="75FD3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" w:after="0" w:afterLines="2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常用模型</w:t>
      </w:r>
      <w:r>
        <w:rPr>
          <w:rFonts w:hint="eastAsia" w:ascii="黑体" w:hAnsi="黑体" w:eastAsia="黑体" w:cs="黑体"/>
          <w:sz w:val="22"/>
        </w:rPr>
        <w:t>：随机森林、BP神经网络、SVM支持向量机</w:t>
      </w:r>
    </w:p>
    <w:p w14:paraId="6A8A4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" w:after="0" w:afterLines="2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优缺点</w:t>
      </w:r>
      <w:r>
        <w:rPr>
          <w:rFonts w:hint="eastAsia" w:ascii="黑体" w:hAnsi="黑体" w:eastAsia="黑体" w:cs="黑体"/>
          <w:sz w:val="22"/>
        </w:rPr>
        <w:t>：精度极高、适配复杂非线性关系；需要大量样本数据，模型黑箱、可解释性差。</w:t>
      </w:r>
    </w:p>
    <w:p w14:paraId="1ADB7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" w:after="0" w:afterLines="2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适用场景</w:t>
      </w:r>
      <w:r>
        <w:rPr>
          <w:rFonts w:hint="eastAsia" w:ascii="黑体" w:hAnsi="黑体" w:eastAsia="黑体" w:cs="黑体"/>
          <w:sz w:val="22"/>
        </w:rPr>
        <w:t>：大数据样本、复杂评价体系、传统算法精度不足的赛题。</w:t>
      </w:r>
    </w:p>
    <w:p w14:paraId="6E6A7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2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32"/>
        </w:rPr>
        <w:t>六、五大评价算法全方位对比表</w:t>
      </w:r>
    </w:p>
    <w:tbl>
      <w:tblPr>
        <w:tblStyle w:val="2"/>
        <w:tblW w:w="87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155"/>
        <w:gridCol w:w="1493"/>
        <w:gridCol w:w="1425"/>
        <w:gridCol w:w="1497"/>
        <w:gridCol w:w="1502"/>
      </w:tblGrid>
      <w:tr w14:paraId="1CC2E7C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5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7B23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b/>
                <w:sz w:val="22"/>
              </w:rPr>
            </w:pPr>
            <w:r>
              <w:rPr>
                <w:rFonts w:hint="eastAsia" w:ascii="黑体" w:hAnsi="黑体" w:eastAsia="黑体" w:cs="黑体"/>
                <w:b/>
                <w:sz w:val="22"/>
              </w:rPr>
              <w:t>算法类型</w:t>
            </w:r>
          </w:p>
        </w:tc>
        <w:tc>
          <w:tcPr>
            <w:tcW w:w="115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7CF6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b/>
                <w:sz w:val="22"/>
              </w:rPr>
            </w:pPr>
            <w:r>
              <w:rPr>
                <w:rFonts w:hint="eastAsia" w:ascii="黑体" w:hAnsi="黑体" w:eastAsia="黑体" w:cs="黑体"/>
                <w:b/>
                <w:sz w:val="22"/>
              </w:rPr>
              <w:t>权重来源</w:t>
            </w:r>
          </w:p>
        </w:tc>
        <w:tc>
          <w:tcPr>
            <w:tcW w:w="149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CDDF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b/>
                <w:sz w:val="22"/>
              </w:rPr>
            </w:pPr>
            <w:r>
              <w:rPr>
                <w:rFonts w:hint="eastAsia" w:ascii="黑体" w:hAnsi="黑体" w:eastAsia="黑体" w:cs="黑体"/>
                <w:b/>
                <w:sz w:val="22"/>
              </w:rPr>
              <w:t>数据要求</w:t>
            </w:r>
          </w:p>
        </w:tc>
        <w:tc>
          <w:tcPr>
            <w:tcW w:w="142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959D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b/>
                <w:sz w:val="22"/>
              </w:rPr>
            </w:pPr>
            <w:r>
              <w:rPr>
                <w:rFonts w:hint="eastAsia" w:ascii="黑体" w:hAnsi="黑体" w:eastAsia="黑体" w:cs="黑体"/>
                <w:b/>
                <w:sz w:val="22"/>
              </w:rPr>
              <w:t>核心优势</w:t>
            </w:r>
          </w:p>
        </w:tc>
        <w:tc>
          <w:tcPr>
            <w:tcW w:w="149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DF5C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b/>
                <w:sz w:val="22"/>
              </w:rPr>
            </w:pPr>
            <w:r>
              <w:rPr>
                <w:rFonts w:hint="eastAsia" w:ascii="黑体" w:hAnsi="黑体" w:eastAsia="黑体" w:cs="黑体"/>
                <w:b/>
                <w:sz w:val="22"/>
              </w:rPr>
              <w:t>核心短板</w:t>
            </w:r>
          </w:p>
        </w:tc>
        <w:tc>
          <w:tcPr>
            <w:tcW w:w="150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16F5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b/>
                <w:sz w:val="22"/>
              </w:rPr>
            </w:pPr>
            <w:r>
              <w:rPr>
                <w:rFonts w:hint="eastAsia" w:ascii="黑体" w:hAnsi="黑体" w:eastAsia="黑体" w:cs="黑体"/>
                <w:b/>
                <w:sz w:val="22"/>
              </w:rPr>
              <w:t>竞赛适配场景</w:t>
            </w:r>
          </w:p>
        </w:tc>
      </w:tr>
      <w:tr w14:paraId="28672A2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5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DFA5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主观赋权(AHP)</w:t>
            </w:r>
          </w:p>
        </w:tc>
        <w:tc>
          <w:tcPr>
            <w:tcW w:w="115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3295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专家经验人为设定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EDD5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无需大量数据</w:t>
            </w:r>
          </w:p>
        </w:tc>
        <w:tc>
          <w:tcPr>
            <w:tcW w:w="142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AA56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简单快速、可解释性强</w:t>
            </w:r>
          </w:p>
        </w:tc>
        <w:tc>
          <w:tcPr>
            <w:tcW w:w="149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907F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主观性强、易争议</w:t>
            </w:r>
          </w:p>
        </w:tc>
        <w:tc>
          <w:tcPr>
            <w:tcW w:w="150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FAA4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数据缺失、纯体系构建</w:t>
            </w:r>
          </w:p>
        </w:tc>
      </w:tr>
      <w:tr w14:paraId="4C35C0F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1618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客观赋权</w:t>
            </w:r>
          </w:p>
          <w:p w14:paraId="4C062B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(熵权法)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9BA9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数据自身规律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E69F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需量化数据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4BB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客观公正、认可度高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DB6B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脱离实际经验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A5B6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数据充足、追求严谨</w:t>
            </w:r>
          </w:p>
        </w:tc>
      </w:tr>
      <w:tr w14:paraId="212C354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2F09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TOPSIS排序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0386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搭配主/客观权重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5231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需量化数据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B43A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排序精准、万能通用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8BB8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无法独立赋权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3DAE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常规方案排序优选</w:t>
            </w:r>
          </w:p>
        </w:tc>
      </w:tr>
      <w:tr w14:paraId="2652B86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E9F1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模糊综合评价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DDAC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可主观/可客观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4E49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适配定性数据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5D5F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处理模糊等级问题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1749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计算繁琐、有主观偏差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F33E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满意度、风险评级</w:t>
            </w:r>
          </w:p>
        </w:tc>
      </w:tr>
      <w:tr w14:paraId="0520C18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5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DA6B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机器学习评价</w:t>
            </w:r>
          </w:p>
        </w:tc>
        <w:tc>
          <w:tcPr>
            <w:tcW w:w="115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EDE5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模型自动学习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D16F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需大量样本</w:t>
            </w:r>
          </w:p>
        </w:tc>
        <w:tc>
          <w:tcPr>
            <w:tcW w:w="142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1958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精度高、拟合非线性</w:t>
            </w:r>
          </w:p>
        </w:tc>
        <w:tc>
          <w:tcPr>
            <w:tcW w:w="149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0923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黑箱、解释性弱</w:t>
            </w:r>
          </w:p>
        </w:tc>
        <w:tc>
          <w:tcPr>
            <w:tcW w:w="150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86FC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大数据智能分级</w:t>
            </w:r>
          </w:p>
        </w:tc>
      </w:tr>
    </w:tbl>
    <w:p w14:paraId="40799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2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32"/>
        </w:rPr>
        <w:t>七、评价算法高分组合+选型口诀</w:t>
      </w:r>
    </w:p>
    <w:p w14:paraId="3FA7D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高分组合</w:t>
      </w:r>
    </w:p>
    <w:p w14:paraId="347CA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1. 基础稳妥：AHP + TOPSIS（少数据通用）</w:t>
      </w:r>
    </w:p>
    <w:p w14:paraId="11B3A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2. 严谨高分：熵权法 + TOPSIS（多数据首选）</w:t>
      </w:r>
    </w:p>
    <w:p w14:paraId="1C925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3. 定性专属：AHP/熵权 + 模糊综合评价</w:t>
      </w:r>
    </w:p>
    <w:p w14:paraId="4AF39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4. 创新进阶：机器学习 + 传统算法对比验证</w:t>
      </w:r>
    </w:p>
    <w:p w14:paraId="016F7C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选型口诀</w:t>
      </w:r>
      <w:r>
        <w:rPr>
          <w:rFonts w:hint="eastAsia" w:ascii="黑体" w:hAnsi="黑体" w:eastAsia="黑体" w:cs="黑体"/>
          <w:sz w:val="22"/>
        </w:rPr>
        <w:t>：无数据靠经验用AHP，有数据要公正用熵权，比优劣排顺序用TOPSIS，评等级很模糊用模糊评价，数据大求精准用机器学习。</w:t>
      </w:r>
    </w:p>
    <w:p w14:paraId="79323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1"/>
        <w:rPr>
          <w:rFonts w:hint="eastAsia" w:ascii="黑体" w:hAnsi="黑体" w:eastAsia="黑体" w:cs="黑体"/>
        </w:rPr>
      </w:pPr>
      <w:bookmarkStart w:id="8" w:name="heading_8"/>
      <w:r>
        <w:rPr>
          <w:rFonts w:hint="eastAsia" w:ascii="黑体" w:hAnsi="黑体" w:eastAsia="黑体" w:cs="黑体"/>
          <w:b/>
          <w:sz w:val="36"/>
        </w:rPr>
        <w:br w:type="page"/>
      </w:r>
      <w:r>
        <w:rPr>
          <w:rFonts w:hint="eastAsia" w:ascii="黑体" w:hAnsi="黑体" w:eastAsia="黑体" w:cs="黑体"/>
          <w:b/>
          <w:sz w:val="36"/>
        </w:rPr>
        <w:t>第二部分 四大机理分析类模型</w:t>
      </w:r>
      <w:bookmarkEnd w:id="8"/>
    </w:p>
    <w:p w14:paraId="55C46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通用逻辑：依托物理、逻辑、系统规律，搭建内在运行机制模型，解释</w:t>
      </w:r>
      <w:r>
        <w:rPr>
          <w:rFonts w:hint="eastAsia" w:ascii="黑体" w:hAnsi="黑体" w:eastAsia="黑体" w:cs="黑体"/>
          <w:b/>
          <w:sz w:val="22"/>
        </w:rPr>
        <w:t>为什么变化、如何影响、未来如何演化</w:t>
      </w:r>
      <w:r>
        <w:rPr>
          <w:rFonts w:hint="eastAsia" w:ascii="黑体" w:hAnsi="黑体" w:eastAsia="黑体" w:cs="黑体"/>
          <w:sz w:val="22"/>
        </w:rPr>
        <w:t>，是国赛A/B机理题核心模型。</w:t>
      </w:r>
    </w:p>
    <w:p w14:paraId="1451B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2"/>
        <w:rPr>
          <w:rFonts w:hint="eastAsia" w:ascii="黑体" w:hAnsi="黑体" w:eastAsia="黑体" w:cs="黑体"/>
        </w:rPr>
      </w:pPr>
      <w:bookmarkStart w:id="9" w:name="heading_9"/>
      <w:r>
        <w:rPr>
          <w:rFonts w:hint="eastAsia" w:ascii="黑体" w:hAnsi="黑体" w:eastAsia="黑体" w:cs="黑体"/>
          <w:b/>
          <w:sz w:val="32"/>
        </w:rPr>
        <w:t>一、因果归因分析模型</w:t>
      </w:r>
      <w:bookmarkEnd w:id="9"/>
    </w:p>
    <w:p w14:paraId="7B28D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核心定义</w:t>
      </w:r>
      <w:r>
        <w:rPr>
          <w:rFonts w:hint="eastAsia" w:ascii="黑体" w:hAnsi="黑体" w:eastAsia="黑体" w:cs="黑体"/>
          <w:sz w:val="22"/>
        </w:rPr>
        <w:t>：属于</w:t>
      </w:r>
      <w:r>
        <w:rPr>
          <w:rFonts w:hint="eastAsia" w:ascii="黑体" w:hAnsi="黑体" w:eastAsia="黑体" w:cs="黑体"/>
          <w:b/>
          <w:sz w:val="22"/>
        </w:rPr>
        <w:t>数据+逻辑机理</w:t>
      </w:r>
      <w:r>
        <w:rPr>
          <w:rFonts w:hint="eastAsia" w:ascii="黑体" w:hAnsi="黑体" w:eastAsia="黑体" w:cs="黑体"/>
          <w:sz w:val="22"/>
        </w:rPr>
        <w:t>模型，不深究物理公式，重点挖掘「自变量与因变量的因果关系」，量化各因素对结果的贡献度、影响权重，用于解释现象成因。</w:t>
      </w:r>
    </w:p>
    <w:p w14:paraId="5C022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极简案例</w:t>
      </w:r>
      <w:r>
        <w:rPr>
          <w:rFonts w:hint="eastAsia" w:ascii="黑体" w:hAnsi="黑体" w:eastAsia="黑体" w:cs="黑体"/>
          <w:sz w:val="22"/>
        </w:rPr>
        <w:t>：分析影响学生成绩的因素（学习时长、睡眠时长、刷题量、上课出勤率），通过归因分析，量化得出：出勤率贡献40%、学习时长贡献30%、其余因素贡献30%，明确核心影响因子。</w:t>
      </w:r>
    </w:p>
    <w:p w14:paraId="67EC3F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核心原理</w:t>
      </w:r>
      <w:r>
        <w:rPr>
          <w:rFonts w:hint="eastAsia" w:ascii="黑体" w:hAnsi="黑体" w:eastAsia="黑体" w:cs="黑体"/>
          <w:sz w:val="22"/>
        </w:rPr>
        <w:t>：筛选影响因子→相关性检验→因果识别→量化贡献度→归因排序</w:t>
      </w:r>
    </w:p>
    <w:p w14:paraId="59D77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常用方法</w:t>
      </w:r>
      <w:r>
        <w:rPr>
          <w:rFonts w:hint="eastAsia" w:ascii="黑体" w:hAnsi="黑体" w:eastAsia="黑体" w:cs="黑体"/>
          <w:sz w:val="22"/>
        </w:rPr>
        <w:t>：偏相关分析、灰色关联、SHAP值归因、回归系数归因</w:t>
      </w:r>
    </w:p>
    <w:p w14:paraId="40B34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优缺点</w:t>
      </w:r>
      <w:r>
        <w:rPr>
          <w:rFonts w:hint="eastAsia" w:ascii="黑体" w:hAnsi="黑体" w:eastAsia="黑体" w:cs="黑体"/>
          <w:sz w:val="22"/>
        </w:rPr>
        <w:t>：简单易懂、落地性强、完美解释问题成因；无物理机理支撑，仅为数据统计因果，精度有限。</w:t>
      </w:r>
    </w:p>
    <w:p w14:paraId="2A98C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适用场景</w:t>
      </w:r>
      <w:r>
        <w:rPr>
          <w:rFonts w:hint="eastAsia" w:ascii="黑体" w:hAnsi="黑体" w:eastAsia="黑体" w:cs="黑体"/>
          <w:sz w:val="22"/>
        </w:rPr>
        <w:t>：因素分析、成因探究、风险溯源、影响因子排序类赛题（如医疗异常归因、系统误差分析）。</w:t>
      </w:r>
    </w:p>
    <w:p w14:paraId="49513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2"/>
        <w:rPr>
          <w:rFonts w:hint="eastAsia" w:ascii="黑体" w:hAnsi="黑体" w:eastAsia="黑体" w:cs="黑体"/>
        </w:rPr>
      </w:pPr>
      <w:bookmarkStart w:id="10" w:name="heading_10"/>
      <w:r>
        <w:rPr>
          <w:rFonts w:hint="eastAsia" w:ascii="黑体" w:hAnsi="黑体" w:eastAsia="黑体" w:cs="黑体"/>
          <w:b/>
          <w:sz w:val="32"/>
        </w:rPr>
        <w:t>二、微分方程机理模型</w:t>
      </w:r>
      <w:bookmarkEnd w:id="10"/>
    </w:p>
    <w:p w14:paraId="5B3DA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核心定义</w:t>
      </w:r>
      <w:r>
        <w:rPr>
          <w:rFonts w:hint="eastAsia" w:ascii="黑体" w:hAnsi="黑体" w:eastAsia="黑体" w:cs="黑体"/>
          <w:sz w:val="22"/>
        </w:rPr>
        <w:t>：纯</w:t>
      </w:r>
      <w:r>
        <w:rPr>
          <w:rFonts w:hint="eastAsia" w:ascii="黑体" w:hAnsi="黑体" w:eastAsia="黑体" w:cs="黑体"/>
          <w:b/>
          <w:sz w:val="22"/>
        </w:rPr>
        <w:t>物理/动力学精准机理</w:t>
      </w:r>
      <w:r>
        <w:rPr>
          <w:rFonts w:hint="eastAsia" w:ascii="黑体" w:hAnsi="黑体" w:eastAsia="黑体" w:cs="黑体"/>
          <w:sz w:val="22"/>
        </w:rPr>
        <w:t>，基于变化率规律，用微分方程组刻画变量随时间/空间的连续变化，是国赛机理题核心王牌模型。</w:t>
      </w:r>
    </w:p>
    <w:p w14:paraId="1282D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极简案例</w:t>
      </w:r>
      <w:r>
        <w:rPr>
          <w:rFonts w:hint="eastAsia" w:ascii="黑体" w:hAnsi="黑体" w:eastAsia="黑体" w:cs="黑体"/>
          <w:sz w:val="22"/>
        </w:rPr>
        <w:t>：热水冷却过程建模，根据牛顿冷却定律：水温变化速率与水温、室温温差成正比，建立微分方程，精准模拟任意时刻水温变化。</w:t>
      </w:r>
    </w:p>
    <w:p w14:paraId="6AA29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核心原理</w:t>
      </w:r>
      <w:r>
        <w:rPr>
          <w:rFonts w:hint="eastAsia" w:ascii="黑体" w:hAnsi="黑体" w:eastAsia="黑体" w:cs="黑体"/>
          <w:sz w:val="22"/>
        </w:rPr>
        <w:t>：基于物理/动力学规律→建立变化率微分方程→求解/数值仿真→拟合真实系统变化</w:t>
      </w:r>
    </w:p>
    <w:p w14:paraId="34AF3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常见场景</w:t>
      </w:r>
      <w:r>
        <w:rPr>
          <w:rFonts w:hint="eastAsia" w:ascii="黑体" w:hAnsi="黑体" w:eastAsia="黑体" w:cs="黑体"/>
          <w:sz w:val="22"/>
        </w:rPr>
        <w:t>：运动轨迹、传热扩散、种群增长、物质衰减、信号变化（2025A烟幕运动、B光学变化均为此类）</w:t>
      </w:r>
    </w:p>
    <w:p w14:paraId="2E396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优缺点</w:t>
      </w:r>
      <w:r>
        <w:rPr>
          <w:rFonts w:hint="eastAsia" w:ascii="黑体" w:hAnsi="黑体" w:eastAsia="黑体" w:cs="黑体"/>
          <w:sz w:val="22"/>
        </w:rPr>
        <w:t>：机理严谨、说服力极强、竞赛高分首选；需要物理基础，建模难度最高。</w:t>
      </w:r>
    </w:p>
    <w:p w14:paraId="21F37D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适用场景</w:t>
      </w:r>
      <w:r>
        <w:rPr>
          <w:rFonts w:hint="eastAsia" w:ascii="黑体" w:hAnsi="黑体" w:eastAsia="黑体" w:cs="黑体"/>
          <w:sz w:val="22"/>
        </w:rPr>
        <w:t>：所有物理演化、动态连续变化、轨迹仿真、参数反演类机理题。</w:t>
      </w:r>
    </w:p>
    <w:p w14:paraId="588E5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2"/>
        <w:rPr>
          <w:rFonts w:hint="eastAsia" w:ascii="黑体" w:hAnsi="黑体" w:eastAsia="黑体" w:cs="黑体"/>
          <w:b/>
          <w:sz w:val="32"/>
        </w:rPr>
      </w:pPr>
      <w:bookmarkStart w:id="11" w:name="heading_11"/>
      <w:r>
        <w:rPr>
          <w:rFonts w:hint="eastAsia" w:ascii="黑体" w:hAnsi="黑体" w:eastAsia="黑体" w:cs="黑体"/>
          <w:b/>
          <w:sz w:val="32"/>
        </w:rPr>
        <w:t>三、结构机理分析模型</w:t>
      </w:r>
      <w:bookmarkEnd w:id="11"/>
    </w:p>
    <w:p w14:paraId="6DB9E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核心定义</w:t>
      </w:r>
      <w:r>
        <w:rPr>
          <w:rFonts w:hint="eastAsia" w:ascii="黑体" w:hAnsi="黑体" w:eastAsia="黑体" w:cs="黑体"/>
          <w:sz w:val="22"/>
        </w:rPr>
        <w:t>：从系统</w:t>
      </w:r>
      <w:r>
        <w:rPr>
          <w:rFonts w:hint="eastAsia" w:ascii="黑体" w:hAnsi="黑体" w:eastAsia="黑体" w:cs="黑体"/>
          <w:b/>
          <w:sz w:val="22"/>
        </w:rPr>
        <w:t>结构组成、层级关系、内部架构</w:t>
      </w:r>
      <w:r>
        <w:rPr>
          <w:rFonts w:hint="eastAsia" w:ascii="黑体" w:hAnsi="黑体" w:eastAsia="黑体" w:cs="黑体"/>
          <w:sz w:val="22"/>
        </w:rPr>
        <w:t>切入，不侧重动态变化，侧重拆解系统组成部分、各部分功能、相互作用结构逻辑。</w:t>
      </w:r>
    </w:p>
    <w:p w14:paraId="43272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极简案例</w:t>
      </w:r>
      <w:r>
        <w:rPr>
          <w:rFonts w:hint="eastAsia" w:ascii="黑体" w:hAnsi="黑体" w:eastAsia="黑体" w:cs="黑体"/>
          <w:sz w:val="22"/>
        </w:rPr>
        <w:t>：分析无人机干扰系统结构，将系统拆解为：无人机航行模块、弹体投放模块、烟幕扩散模块、目标遮蔽模块，拆解各模块功能、关联关系，搭建整体系统结构机理。</w:t>
      </w:r>
    </w:p>
    <w:p w14:paraId="54F09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核心原理</w:t>
      </w:r>
      <w:r>
        <w:rPr>
          <w:rFonts w:hint="eastAsia" w:ascii="黑体" w:hAnsi="黑体" w:eastAsia="黑体" w:cs="黑体"/>
          <w:sz w:val="22"/>
        </w:rPr>
        <w:t>：系统拆解→层级划分→模块功能定义→内部关联分析→整体结构建模</w:t>
      </w:r>
    </w:p>
    <w:p w14:paraId="15869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常用方法</w:t>
      </w:r>
      <w:r>
        <w:rPr>
          <w:rFonts w:hint="eastAsia" w:ascii="黑体" w:hAnsi="黑体" w:eastAsia="黑体" w:cs="黑体"/>
          <w:sz w:val="22"/>
        </w:rPr>
        <w:t>：结构拆解图、层级机理模型、框架拓扑分析</w:t>
      </w:r>
    </w:p>
    <w:p w14:paraId="22F0F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优缺点</w:t>
      </w:r>
      <w:r>
        <w:rPr>
          <w:rFonts w:hint="eastAsia" w:ascii="黑体" w:hAnsi="黑体" w:eastAsia="黑体" w:cs="黑体"/>
          <w:sz w:val="22"/>
        </w:rPr>
        <w:t>：逻辑清晰、框架完整、适配复杂系统；无量化动态方程，偏定性机理，单独使用分值有限。</w:t>
      </w:r>
    </w:p>
    <w:p w14:paraId="32E02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适用场景</w:t>
      </w:r>
      <w:r>
        <w:rPr>
          <w:rFonts w:hint="eastAsia" w:ascii="黑体" w:hAnsi="黑体" w:eastAsia="黑体" w:cs="黑体"/>
          <w:sz w:val="22"/>
        </w:rPr>
        <w:t>：复杂系统拆解、机制分析、架构设计、问题机理梳理类题目。</w:t>
      </w:r>
    </w:p>
    <w:p w14:paraId="009F2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2"/>
        <w:rPr>
          <w:rFonts w:hint="eastAsia" w:ascii="黑体" w:hAnsi="黑体" w:eastAsia="黑体" w:cs="黑体"/>
          <w:b/>
          <w:sz w:val="32"/>
        </w:rPr>
      </w:pPr>
      <w:bookmarkStart w:id="12" w:name="heading_12"/>
      <w:r>
        <w:rPr>
          <w:rFonts w:hint="eastAsia" w:ascii="黑体" w:hAnsi="黑体" w:eastAsia="黑体" w:cs="黑体"/>
          <w:b/>
          <w:sz w:val="32"/>
        </w:rPr>
        <w:t>四、系统动力学模型（SD）</w:t>
      </w:r>
      <w:bookmarkEnd w:id="12"/>
    </w:p>
    <w:p w14:paraId="09B44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核心定义</w:t>
      </w:r>
      <w:r>
        <w:rPr>
          <w:rFonts w:hint="eastAsia" w:ascii="黑体" w:hAnsi="黑体" w:eastAsia="黑体" w:cs="黑体"/>
          <w:sz w:val="22"/>
        </w:rPr>
        <w:t>：面向</w:t>
      </w:r>
      <w:r>
        <w:rPr>
          <w:rFonts w:hint="eastAsia" w:ascii="黑体" w:hAnsi="黑体" w:eastAsia="黑体" w:cs="黑体"/>
          <w:b/>
          <w:sz w:val="22"/>
        </w:rPr>
        <w:t>复杂系统动态反馈</w:t>
      </w:r>
      <w:r>
        <w:rPr>
          <w:rFonts w:hint="eastAsia" w:ascii="黑体" w:hAnsi="黑体" w:eastAsia="黑体" w:cs="黑体"/>
          <w:sz w:val="22"/>
        </w:rPr>
        <w:t>的机理模型，重点刻画系统内部的「正反馈、负反馈、存量、流量」关系，模拟系统长期动态演化趋势。</w:t>
      </w:r>
    </w:p>
    <w:p w14:paraId="7D7FB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极简案例</w:t>
      </w:r>
      <w:r>
        <w:rPr>
          <w:rFonts w:hint="eastAsia" w:ascii="黑体" w:hAnsi="黑体" w:eastAsia="黑体" w:cs="黑体"/>
          <w:sz w:val="22"/>
        </w:rPr>
        <w:t>：人口系统演化建模，存量为总人口，流量为出生率、死亡率；人口增长会带动资源消耗，资源不足又抑制人口增长（负反馈），模拟未来人口长期变化趋势。</w:t>
      </w:r>
    </w:p>
    <w:p w14:paraId="12815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核心原理</w:t>
      </w:r>
      <w:r>
        <w:rPr>
          <w:rFonts w:hint="eastAsia" w:ascii="黑体" w:hAnsi="黑体" w:eastAsia="黑体" w:cs="黑体"/>
          <w:sz w:val="22"/>
        </w:rPr>
        <w:t>：定义存量流量→构建反馈回路→建立系统动力学方程→长期仿真预测系统演化</w:t>
      </w:r>
    </w:p>
    <w:p w14:paraId="4F86A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优缺点</w:t>
      </w:r>
      <w:r>
        <w:rPr>
          <w:rFonts w:hint="eastAsia" w:ascii="黑体" w:hAnsi="黑体" w:eastAsia="黑体" w:cs="黑体"/>
          <w:sz w:val="22"/>
        </w:rPr>
        <w:t>：擅长复杂系统、反馈关系、长期趋势仿真；精度低于微分方程，适合宏观趋势，不适合微观精准计算。</w:t>
      </w:r>
    </w:p>
    <w:p w14:paraId="1488F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适用场景</w:t>
      </w:r>
      <w:r>
        <w:rPr>
          <w:rFonts w:hint="eastAsia" w:ascii="黑体" w:hAnsi="黑体" w:eastAsia="黑体" w:cs="黑体"/>
          <w:sz w:val="22"/>
        </w:rPr>
        <w:t>：生态、经济、社会、供应链、风险演化等宏观复杂动态系统。</w:t>
      </w:r>
    </w:p>
    <w:p w14:paraId="67575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2"/>
        <w:rPr>
          <w:rFonts w:hint="eastAsia" w:ascii="黑体" w:hAnsi="黑体" w:eastAsia="黑体" w:cs="黑体"/>
        </w:rPr>
      </w:pPr>
      <w:bookmarkStart w:id="13" w:name="heading_13"/>
      <w:r>
        <w:rPr>
          <w:rFonts w:hint="eastAsia" w:ascii="黑体" w:hAnsi="黑体" w:eastAsia="黑体" w:cs="黑体"/>
          <w:b/>
          <w:sz w:val="32"/>
        </w:rPr>
        <w:br w:type="page"/>
      </w:r>
      <w:r>
        <w:rPr>
          <w:rFonts w:hint="eastAsia" w:ascii="黑体" w:hAnsi="黑体" w:eastAsia="黑体" w:cs="黑体"/>
          <w:b/>
          <w:sz w:val="32"/>
        </w:rPr>
        <w:t>五、四大机理模型全方位对比表</w:t>
      </w:r>
      <w:bookmarkEnd w:id="13"/>
    </w:p>
    <w:tbl>
      <w:tblPr>
        <w:tblStyle w:val="2"/>
        <w:tblW w:w="9378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9"/>
        <w:gridCol w:w="1580"/>
        <w:gridCol w:w="1906"/>
        <w:gridCol w:w="1460"/>
        <w:gridCol w:w="1023"/>
        <w:gridCol w:w="1800"/>
      </w:tblGrid>
      <w:tr w14:paraId="6EF1EBD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0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8AAA2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/>
                <w:sz w:val="22"/>
              </w:rPr>
            </w:pPr>
            <w:r>
              <w:rPr>
                <w:rFonts w:hint="eastAsia" w:ascii="黑体" w:hAnsi="黑体" w:eastAsia="黑体" w:cs="黑体"/>
                <w:b/>
                <w:sz w:val="22"/>
              </w:rPr>
              <w:t>机理模型类型</w:t>
            </w:r>
          </w:p>
        </w:tc>
        <w:tc>
          <w:tcPr>
            <w:tcW w:w="158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F4352D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/>
                <w:sz w:val="22"/>
              </w:rPr>
            </w:pPr>
            <w:r>
              <w:rPr>
                <w:rFonts w:hint="eastAsia" w:ascii="黑体" w:hAnsi="黑体" w:eastAsia="黑体" w:cs="黑体"/>
                <w:b/>
                <w:sz w:val="22"/>
              </w:rPr>
              <w:t>核心侧重点</w:t>
            </w:r>
          </w:p>
        </w:tc>
        <w:tc>
          <w:tcPr>
            <w:tcW w:w="190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571B1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/>
                <w:sz w:val="22"/>
              </w:rPr>
            </w:pPr>
            <w:r>
              <w:rPr>
                <w:rFonts w:hint="eastAsia" w:ascii="黑体" w:hAnsi="黑体" w:eastAsia="黑体" w:cs="黑体"/>
                <w:b/>
                <w:sz w:val="22"/>
              </w:rPr>
              <w:t>是否需要物理公式</w:t>
            </w:r>
          </w:p>
        </w:tc>
        <w:tc>
          <w:tcPr>
            <w:tcW w:w="146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E4585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/>
                <w:sz w:val="22"/>
              </w:rPr>
            </w:pPr>
            <w:r>
              <w:rPr>
                <w:rFonts w:hint="eastAsia" w:ascii="黑体" w:hAnsi="黑体" w:eastAsia="黑体" w:cs="黑体"/>
                <w:b/>
                <w:sz w:val="22"/>
              </w:rPr>
              <w:t>动态能力</w:t>
            </w:r>
          </w:p>
        </w:tc>
        <w:tc>
          <w:tcPr>
            <w:tcW w:w="102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47391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/>
                <w:sz w:val="22"/>
              </w:rPr>
            </w:pPr>
            <w:r>
              <w:rPr>
                <w:rFonts w:hint="eastAsia" w:ascii="黑体" w:hAnsi="黑体" w:eastAsia="黑体" w:cs="黑体"/>
                <w:b/>
                <w:sz w:val="22"/>
              </w:rPr>
              <w:t>精度水平</w:t>
            </w:r>
          </w:p>
        </w:tc>
        <w:tc>
          <w:tcPr>
            <w:tcW w:w="180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EEFC7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/>
                <w:sz w:val="22"/>
              </w:rPr>
            </w:pPr>
            <w:r>
              <w:rPr>
                <w:rFonts w:hint="eastAsia" w:ascii="黑体" w:hAnsi="黑体" w:eastAsia="黑体" w:cs="黑体"/>
                <w:b/>
                <w:sz w:val="22"/>
              </w:rPr>
              <w:t>竞赛用途</w:t>
            </w:r>
          </w:p>
        </w:tc>
      </w:tr>
      <w:tr w14:paraId="3FCB4D0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0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06A3BD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因果归因分析</w:t>
            </w:r>
          </w:p>
        </w:tc>
        <w:tc>
          <w:tcPr>
            <w:tcW w:w="158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A553A4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找原因、算影响贡献度</w:t>
            </w:r>
          </w:p>
        </w:tc>
        <w:tc>
          <w:tcPr>
            <w:tcW w:w="190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6BA95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不需要</w:t>
            </w:r>
          </w:p>
        </w:tc>
        <w:tc>
          <w:tcPr>
            <w:tcW w:w="146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76B36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静态分析</w:t>
            </w: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31CCA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中等</w:t>
            </w:r>
          </w:p>
        </w:tc>
        <w:tc>
          <w:tcPr>
            <w:tcW w:w="180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504AC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成因解释、因子筛选</w:t>
            </w:r>
          </w:p>
        </w:tc>
      </w:tr>
      <w:tr w14:paraId="5500326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E8B06D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微分方程机理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E7117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精准刻画动态变化过程</w:t>
            </w:r>
          </w:p>
        </w:tc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74AE90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需要（核心）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53B8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连续高精度动态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11466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极高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6F556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物理仿真、参数反演、最优控制</w:t>
            </w:r>
          </w:p>
        </w:tc>
      </w:tr>
      <w:tr w14:paraId="251E4D6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601F8B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结构机理分析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F4F50D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拆系统、理结构、明逻辑</w:t>
            </w:r>
          </w:p>
        </w:tc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71BE1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少量/不需要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DD968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静态结构分析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AA2ADD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一般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B9E684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机理梳理、系统框架搭建</w:t>
            </w:r>
          </w:p>
        </w:tc>
      </w:tr>
      <w:tr w14:paraId="47560DD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0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966A6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系统动力学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9C86A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系统反馈、长期宏观演化</w:t>
            </w:r>
          </w:p>
        </w:tc>
        <w:tc>
          <w:tcPr>
            <w:tcW w:w="190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21A6A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简易动力学公式</w:t>
            </w:r>
          </w:p>
        </w:tc>
        <w:tc>
          <w:tcPr>
            <w:tcW w:w="146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A8FFBB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长期宏观动态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AAFC1F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中等偏高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E05FE5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50" w:after="0" w:afterLines="5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趋势预测、系统调控仿真</w:t>
            </w:r>
          </w:p>
        </w:tc>
      </w:tr>
    </w:tbl>
    <w:p w14:paraId="4F589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2"/>
        <w:rPr>
          <w:rFonts w:hint="eastAsia" w:ascii="黑体" w:hAnsi="黑体" w:eastAsia="黑体" w:cs="黑体"/>
          <w:b/>
          <w:sz w:val="32"/>
        </w:rPr>
      </w:pPr>
      <w:bookmarkStart w:id="14" w:name="heading_14"/>
      <w:r>
        <w:rPr>
          <w:rFonts w:hint="eastAsia" w:ascii="黑体" w:hAnsi="黑体" w:eastAsia="黑体" w:cs="黑体"/>
          <w:b/>
          <w:sz w:val="32"/>
        </w:rPr>
        <w:t>六、机理模型选型口诀+高分组合</w:t>
      </w:r>
      <w:bookmarkEnd w:id="14"/>
    </w:p>
    <w:p w14:paraId="0C3F1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选型口诀</w:t>
      </w:r>
    </w:p>
    <w:p w14:paraId="5E05F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找原因、析影响：</w:t>
      </w:r>
      <w:r>
        <w:rPr>
          <w:rFonts w:hint="eastAsia" w:ascii="黑体" w:hAnsi="黑体" w:eastAsia="黑体" w:cs="黑体"/>
          <w:b/>
          <w:sz w:val="22"/>
        </w:rPr>
        <w:t>因果归因</w:t>
      </w:r>
    </w:p>
    <w:p w14:paraId="44D75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物理变、高精度仿真：</w:t>
      </w:r>
      <w:r>
        <w:rPr>
          <w:rFonts w:hint="eastAsia" w:ascii="黑体" w:hAnsi="黑体" w:eastAsia="黑体" w:cs="黑体"/>
          <w:b/>
          <w:sz w:val="22"/>
        </w:rPr>
        <w:t>微分方程机理</w:t>
      </w:r>
    </w:p>
    <w:p w14:paraId="23385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拆系统、理框架逻辑：</w:t>
      </w:r>
      <w:r>
        <w:rPr>
          <w:rFonts w:hint="eastAsia" w:ascii="黑体" w:hAnsi="黑体" w:eastAsia="黑体" w:cs="黑体"/>
          <w:b/>
          <w:sz w:val="22"/>
        </w:rPr>
        <w:t>结构机理分析</w:t>
      </w:r>
    </w:p>
    <w:p w14:paraId="0F87A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看反馈、长期宏观演化：</w:t>
      </w:r>
      <w:r>
        <w:rPr>
          <w:rFonts w:hint="eastAsia" w:ascii="黑体" w:hAnsi="黑体" w:eastAsia="黑体" w:cs="黑体"/>
          <w:b/>
          <w:sz w:val="22"/>
        </w:rPr>
        <w:t>系统动力学</w:t>
      </w:r>
    </w:p>
    <w:p w14:paraId="1FB5F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outlineLvl w:val="9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F35A5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87FE2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9BE741"/>
    <w:multiLevelType w:val="singleLevel"/>
    <w:tmpl w:val="D69BE74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6B0D898"/>
    <w:multiLevelType w:val="singleLevel"/>
    <w:tmpl w:val="D6B0D89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87C4713"/>
    <w:multiLevelType w:val="singleLevel"/>
    <w:tmpl w:val="587C471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7F6C9576"/>
    <w:multiLevelType w:val="singleLevel"/>
    <w:tmpl w:val="7F6C957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5A4301"/>
    <w:rsid w:val="123B10E6"/>
    <w:rsid w:val="343D03F7"/>
    <w:rsid w:val="6BAE3FEB"/>
    <w:rsid w:val="740742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5645</Words>
  <Characters>5815</Characters>
  <TotalTime>134</TotalTime>
  <ScaleCrop>false</ScaleCrop>
  <LinksUpToDate>false</LinksUpToDate>
  <CharactersWithSpaces>5880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2026-07-15T04:58:00Z</dcterms:created>
  <dc:creator>Apache POI</dc:creator>
  <cp:lastModifiedBy>数学建模老哥团队</cp:lastModifiedBy>
  <dcterms:modified xsi:type="dcterms:W3CDTF">2026-07-15T10:37:27Z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{"Label":"1","ContentProducer":"001191110102MACQD9K64010000","ProduceID":"7662614539489348819","ReservedCode1":"","ContentPropagator":"","PropagateID":"","ReservedCode2":""}</vt:lpwstr>
  </property>
  <property fmtid="{D5CDD505-2E9C-101B-9397-08002B2CF9AE}" pid="3" name="KSOTemplateDocerSaveRecord">
    <vt:lpwstr>eyJoZGlkIjoiYzg5NDExNGNiZTI1NTFhNmRjOTkzOWY4ZjdmZDNhMGUiLCJ1c2VySWQiOiIyNzg5NDI3MjYifQ==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438741133E8541B8802796298F9EED09_13</vt:lpwstr>
  </property>
</Properties>
</file>