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41266" w14:textId="77777777" w:rsidR="005D2277" w:rsidRDefault="00784D6E">
      <w:pPr>
        <w:pStyle w:val="Heading1"/>
        <w:jc w:val="center"/>
        <w:rPr>
          <w:rFonts w:ascii="Google Sans" w:eastAsia="Google Sans" w:hAnsi="Google Sans" w:cs="Google Sans"/>
        </w:rPr>
      </w:pPr>
      <w:bookmarkStart w:id="0" w:name="_87tykp1u0l36" w:colFirst="0" w:colLast="0"/>
      <w:bookmarkEnd w:id="0"/>
      <w:r>
        <w:rPr>
          <w:rFonts w:ascii="Google Sans" w:eastAsia="Google Sans" w:hAnsi="Google Sans" w:cs="Google Sans"/>
        </w:rPr>
        <w:t>Controls and compliance checklist</w:t>
      </w:r>
    </w:p>
    <w:p w14:paraId="5DD41267" w14:textId="77777777" w:rsidR="005D2277" w:rsidRDefault="005D2277">
      <w:pPr>
        <w:rPr>
          <w:rFonts w:ascii="Google Sans" w:eastAsia="Google Sans" w:hAnsi="Google Sans" w:cs="Google Sans"/>
          <w:sz w:val="24"/>
          <w:szCs w:val="24"/>
        </w:rPr>
      </w:pPr>
    </w:p>
    <w:p w14:paraId="5DD41268" w14:textId="77777777" w:rsidR="005D2277" w:rsidRDefault="00784D6E">
      <w:pPr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To complete the controls assessment checklist, refer to the information provided in the </w:t>
      </w:r>
      <w:hyperlink r:id="rId5" w:anchor="heading=h.evidx83t54sc">
        <w:r w:rsidR="005D2277">
          <w:rPr>
            <w:rFonts w:ascii="Google Sans" w:eastAsia="Google Sans" w:hAnsi="Google Sans" w:cs="Google Sans"/>
            <w:color w:val="1155CC"/>
            <w:sz w:val="24"/>
            <w:szCs w:val="24"/>
            <w:u w:val="single"/>
          </w:rPr>
          <w:t>scope, goals, and risk assessment report</w:t>
        </w:r>
      </w:hyperlink>
      <w:r>
        <w:rPr>
          <w:rFonts w:ascii="Google Sans" w:eastAsia="Google Sans" w:hAnsi="Google Sans" w:cs="Google Sans"/>
          <w:sz w:val="24"/>
          <w:szCs w:val="24"/>
        </w:rPr>
        <w:t xml:space="preserve">. For more details about each control, including the type and purpose, refer to the </w:t>
      </w:r>
      <w:hyperlink r:id="rId6">
        <w:r w:rsidR="005D2277">
          <w:rPr>
            <w:rFonts w:ascii="Google Sans" w:eastAsia="Google Sans" w:hAnsi="Google Sans" w:cs="Google Sans"/>
            <w:color w:val="1155CC"/>
            <w:sz w:val="24"/>
            <w:szCs w:val="24"/>
            <w:u w:val="single"/>
          </w:rPr>
          <w:t>control categories</w:t>
        </w:r>
      </w:hyperlink>
      <w:r>
        <w:rPr>
          <w:rFonts w:ascii="Google Sans" w:eastAsia="Google Sans" w:hAnsi="Google Sans" w:cs="Google Sans"/>
          <w:sz w:val="24"/>
          <w:szCs w:val="24"/>
        </w:rPr>
        <w:t xml:space="preserve"> document.</w:t>
      </w:r>
    </w:p>
    <w:p w14:paraId="5DD41269" w14:textId="77777777" w:rsidR="005D2277" w:rsidRDefault="005D2277">
      <w:pPr>
        <w:rPr>
          <w:rFonts w:ascii="Google Sans" w:eastAsia="Google Sans" w:hAnsi="Google Sans" w:cs="Google Sans"/>
          <w:sz w:val="24"/>
          <w:szCs w:val="24"/>
        </w:rPr>
      </w:pPr>
    </w:p>
    <w:p w14:paraId="5DD4126A" w14:textId="77777777" w:rsidR="005D2277" w:rsidRDefault="00784D6E">
      <w:pPr>
        <w:rPr>
          <w:rFonts w:ascii="Google Sans" w:eastAsia="Google Sans" w:hAnsi="Google Sans" w:cs="Google Sans"/>
          <w:i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Then, select “yes” or “no” to answer the question: </w:t>
      </w:r>
      <w:r>
        <w:rPr>
          <w:rFonts w:ascii="Google Sans" w:eastAsia="Google Sans" w:hAnsi="Google Sans" w:cs="Google Sans"/>
          <w:i/>
          <w:sz w:val="24"/>
          <w:szCs w:val="24"/>
        </w:rPr>
        <w:t xml:space="preserve">Does </w:t>
      </w:r>
      <w:proofErr w:type="spellStart"/>
      <w:r>
        <w:rPr>
          <w:rFonts w:ascii="Google Sans" w:eastAsia="Google Sans" w:hAnsi="Google Sans" w:cs="Google Sans"/>
          <w:i/>
          <w:sz w:val="24"/>
          <w:szCs w:val="24"/>
        </w:rPr>
        <w:t>Botium</w:t>
      </w:r>
      <w:proofErr w:type="spellEnd"/>
      <w:r>
        <w:rPr>
          <w:rFonts w:ascii="Google Sans" w:eastAsia="Google Sans" w:hAnsi="Google Sans" w:cs="Google Sans"/>
          <w:i/>
          <w:sz w:val="24"/>
          <w:szCs w:val="24"/>
        </w:rPr>
        <w:t xml:space="preserve"> Toys currently have this control in place? </w:t>
      </w:r>
    </w:p>
    <w:p w14:paraId="5DD4126B" w14:textId="77777777" w:rsidR="005D2277" w:rsidRDefault="005D2277">
      <w:pPr>
        <w:rPr>
          <w:rFonts w:ascii="Google Sans" w:eastAsia="Google Sans" w:hAnsi="Google Sans" w:cs="Google Sans"/>
        </w:rPr>
      </w:pPr>
    </w:p>
    <w:p w14:paraId="5DD4126C" w14:textId="77777777" w:rsidR="005D2277" w:rsidRDefault="005D2277">
      <w:pPr>
        <w:rPr>
          <w:rFonts w:ascii="Google Sans" w:eastAsia="Google Sans" w:hAnsi="Google Sans" w:cs="Google Sans"/>
        </w:rPr>
      </w:pPr>
    </w:p>
    <w:p w14:paraId="5DD4126D" w14:textId="77777777" w:rsidR="005D2277" w:rsidRDefault="00784D6E">
      <w:pPr>
        <w:rPr>
          <w:rFonts w:ascii="Google Sans" w:eastAsia="Google Sans" w:hAnsi="Google Sans" w:cs="Google Sans"/>
          <w:sz w:val="26"/>
          <w:szCs w:val="26"/>
        </w:rPr>
      </w:pPr>
      <w:r>
        <w:rPr>
          <w:rFonts w:ascii="Google Sans" w:eastAsia="Google Sans" w:hAnsi="Google Sans" w:cs="Google Sans"/>
          <w:b/>
          <w:sz w:val="24"/>
          <w:szCs w:val="24"/>
        </w:rPr>
        <w:t>Controls assessment checklist</w:t>
      </w:r>
    </w:p>
    <w:p w14:paraId="5DD4126E" w14:textId="77777777" w:rsidR="005D2277" w:rsidRDefault="005D2277">
      <w:pPr>
        <w:rPr>
          <w:rFonts w:ascii="Google Sans" w:eastAsia="Google Sans" w:hAnsi="Google Sans" w:cs="Google Sans"/>
        </w:rPr>
      </w:pPr>
    </w:p>
    <w:tbl>
      <w:tblPr>
        <w:tblStyle w:val="a"/>
        <w:tblW w:w="93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00"/>
        <w:gridCol w:w="945"/>
        <w:gridCol w:w="7515"/>
      </w:tblGrid>
      <w:tr w:rsidR="005D2277" w14:paraId="5DD41272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126F" w14:textId="77777777" w:rsidR="005D2277" w:rsidRDefault="00784D6E">
            <w:pPr>
              <w:widowControl w:val="0"/>
              <w:spacing w:line="240" w:lineRule="auto"/>
              <w:jc w:val="right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Yes</w:t>
            </w: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1270" w14:textId="77777777" w:rsidR="005D2277" w:rsidRDefault="00784D6E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  No</w:t>
            </w: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1271" w14:textId="77777777" w:rsidR="005D2277" w:rsidRDefault="00784D6E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Control</w:t>
            </w:r>
          </w:p>
        </w:tc>
      </w:tr>
      <w:tr w:rsidR="005D2277" w14:paraId="5DD41276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1273" w14:textId="77777777" w:rsidR="005D2277" w:rsidRDefault="005D2277">
            <w:pPr>
              <w:widowControl w:val="0"/>
              <w:numPr>
                <w:ilvl w:val="0"/>
                <w:numId w:val="1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1274" w14:textId="77777777" w:rsidR="005D2277" w:rsidRDefault="005D2277">
            <w:pPr>
              <w:widowControl w:val="0"/>
              <w:numPr>
                <w:ilvl w:val="0"/>
                <w:numId w:val="15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1275" w14:textId="77777777" w:rsidR="005D2277" w:rsidRDefault="00784D6E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Least Privilege</w:t>
            </w:r>
          </w:p>
        </w:tc>
      </w:tr>
      <w:tr w:rsidR="005D2277" w14:paraId="5DD4127A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1277" w14:textId="77777777" w:rsidR="005D2277" w:rsidRDefault="005D2277" w:rsidP="00FE7C85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1278" w14:textId="77777777" w:rsidR="005D2277" w:rsidRDefault="005D2277">
            <w:pPr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1279" w14:textId="77777777" w:rsidR="005D2277" w:rsidRDefault="00784D6E">
            <w:pPr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Disaster recovery plans</w:t>
            </w:r>
          </w:p>
        </w:tc>
      </w:tr>
      <w:tr w:rsidR="005D2277" w14:paraId="5DD4127E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127B" w14:textId="77777777" w:rsidR="005D2277" w:rsidRDefault="005D2277" w:rsidP="00F544CE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127C" w14:textId="77777777" w:rsidR="005D2277" w:rsidRPr="00F544CE" w:rsidRDefault="005D2277" w:rsidP="00F544CE">
            <w:pPr>
              <w:pStyle w:val="ListParagraph"/>
              <w:widowControl w:val="0"/>
              <w:numPr>
                <w:ilvl w:val="0"/>
                <w:numId w:val="28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127D" w14:textId="77777777" w:rsidR="005D2277" w:rsidRDefault="00784D6E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P</w:t>
            </w:r>
            <w:r>
              <w:rPr>
                <w:rFonts w:ascii="Google Sans" w:eastAsia="Google Sans" w:hAnsi="Google Sans" w:cs="Google Sans"/>
                <w:sz w:val="24"/>
                <w:szCs w:val="24"/>
              </w:rPr>
              <w:t>assword policies</w:t>
            </w:r>
          </w:p>
        </w:tc>
      </w:tr>
      <w:tr w:rsidR="005D2277" w14:paraId="5DD41282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127F" w14:textId="77777777" w:rsidR="005D2277" w:rsidRDefault="005D2277" w:rsidP="00DE1076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1280" w14:textId="77777777" w:rsidR="005D2277" w:rsidRDefault="005D2277">
            <w:pPr>
              <w:widowControl w:val="0"/>
              <w:numPr>
                <w:ilvl w:val="0"/>
                <w:numId w:val="7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1281" w14:textId="77777777" w:rsidR="005D2277" w:rsidRDefault="00784D6E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Separation of duties</w:t>
            </w:r>
          </w:p>
        </w:tc>
      </w:tr>
      <w:tr w:rsidR="005D2277" w14:paraId="5DD41286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1283" w14:textId="77777777" w:rsidR="005D2277" w:rsidRDefault="005D2277">
            <w:pPr>
              <w:widowControl w:val="0"/>
              <w:numPr>
                <w:ilvl w:val="0"/>
                <w:numId w:val="13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1284" w14:textId="77777777" w:rsidR="005D2277" w:rsidRDefault="005D2277" w:rsidP="00064730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1285" w14:textId="77777777" w:rsidR="005D2277" w:rsidRDefault="00784D6E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Firewall</w:t>
            </w:r>
          </w:p>
        </w:tc>
      </w:tr>
      <w:tr w:rsidR="005D2277" w14:paraId="5DD4128A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1287" w14:textId="77777777" w:rsidR="005D2277" w:rsidRDefault="005D2277" w:rsidP="00B44B00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1288" w14:textId="77777777" w:rsidR="005D2277" w:rsidRDefault="005D2277">
            <w:pPr>
              <w:widowControl w:val="0"/>
              <w:numPr>
                <w:ilvl w:val="0"/>
                <w:numId w:val="17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1289" w14:textId="77777777" w:rsidR="005D2277" w:rsidRDefault="00784D6E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Intrusion detection system (IDS)</w:t>
            </w:r>
          </w:p>
        </w:tc>
      </w:tr>
      <w:tr w:rsidR="005D2277" w14:paraId="5DD4128E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128B" w14:textId="77777777" w:rsidR="005D2277" w:rsidRDefault="005D2277" w:rsidP="00B44B00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128C" w14:textId="77777777" w:rsidR="005D2277" w:rsidRDefault="005D2277">
            <w:pPr>
              <w:widowControl w:val="0"/>
              <w:numPr>
                <w:ilvl w:val="0"/>
                <w:numId w:val="3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128D" w14:textId="77777777" w:rsidR="005D2277" w:rsidRDefault="00784D6E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Backups</w:t>
            </w:r>
          </w:p>
        </w:tc>
      </w:tr>
      <w:tr w:rsidR="005D2277" w14:paraId="5DD41292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128F" w14:textId="77777777" w:rsidR="005D2277" w:rsidRDefault="005D2277" w:rsidP="00E55919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1290" w14:textId="77777777" w:rsidR="005D2277" w:rsidRDefault="005D2277" w:rsidP="00B44B00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1291" w14:textId="77777777" w:rsidR="005D2277" w:rsidRDefault="00784D6E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Antivirus software</w:t>
            </w:r>
          </w:p>
        </w:tc>
      </w:tr>
      <w:tr w:rsidR="005D2277" w14:paraId="5DD41296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1293" w14:textId="77777777" w:rsidR="005D2277" w:rsidRDefault="005D2277" w:rsidP="00E55919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1294" w14:textId="3FF6DA71" w:rsidR="005D2277" w:rsidRPr="00F544CE" w:rsidRDefault="000D0281" w:rsidP="00F544CE">
            <w:pPr>
              <w:pStyle w:val="ListParagraph"/>
              <w:widowControl w:val="0"/>
              <w:numPr>
                <w:ilvl w:val="0"/>
                <w:numId w:val="28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s</w:t>
            </w: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1295" w14:textId="77777777" w:rsidR="005D2277" w:rsidRDefault="00784D6E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M</w:t>
            </w:r>
            <w:r>
              <w:rPr>
                <w:rFonts w:ascii="Google Sans" w:eastAsia="Google Sans" w:hAnsi="Google Sans" w:cs="Google Sans"/>
                <w:sz w:val="24"/>
                <w:szCs w:val="24"/>
              </w:rPr>
              <w:t>anual monitoring, maintenance, and intervention for legacy systems</w:t>
            </w:r>
          </w:p>
        </w:tc>
      </w:tr>
      <w:tr w:rsidR="005D2277" w14:paraId="5DD4129A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1297" w14:textId="77777777" w:rsidR="005D2277" w:rsidRDefault="005D2277">
            <w:pPr>
              <w:widowControl w:val="0"/>
              <w:numPr>
                <w:ilvl w:val="0"/>
                <w:numId w:val="1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1298" w14:textId="77777777" w:rsidR="005D2277" w:rsidRDefault="005D2277">
            <w:pPr>
              <w:widowControl w:val="0"/>
              <w:numPr>
                <w:ilvl w:val="0"/>
                <w:numId w:val="15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1299" w14:textId="77777777" w:rsidR="005D2277" w:rsidRDefault="00784D6E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Encryption</w:t>
            </w:r>
          </w:p>
        </w:tc>
      </w:tr>
      <w:tr w:rsidR="005D2277" w14:paraId="5DD4129E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129B" w14:textId="77777777" w:rsidR="005D2277" w:rsidRDefault="005D2277" w:rsidP="005E24E8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129C" w14:textId="77777777" w:rsidR="005D2277" w:rsidRDefault="005D2277">
            <w:pPr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129D" w14:textId="77777777" w:rsidR="005D2277" w:rsidRDefault="00784D6E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Password management system</w:t>
            </w:r>
          </w:p>
        </w:tc>
      </w:tr>
      <w:tr w:rsidR="005D2277" w14:paraId="5DD412A2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129F" w14:textId="77777777" w:rsidR="005D2277" w:rsidRDefault="005D2277">
            <w:pPr>
              <w:widowControl w:val="0"/>
              <w:numPr>
                <w:ilvl w:val="0"/>
                <w:numId w:val="20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12A0" w14:textId="77777777" w:rsidR="005D2277" w:rsidRDefault="005D2277" w:rsidP="005E24E8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12A1" w14:textId="77777777" w:rsidR="005D2277" w:rsidRDefault="00784D6E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Locks (offices, storefront, warehouse)</w:t>
            </w:r>
          </w:p>
        </w:tc>
      </w:tr>
      <w:tr w:rsidR="005D2277" w14:paraId="5DD412A6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12A3" w14:textId="77777777" w:rsidR="005D2277" w:rsidRDefault="005D2277">
            <w:pPr>
              <w:widowControl w:val="0"/>
              <w:numPr>
                <w:ilvl w:val="0"/>
                <w:numId w:val="16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12A4" w14:textId="77777777" w:rsidR="005D2277" w:rsidRDefault="005D2277" w:rsidP="005E24E8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12A5" w14:textId="77777777" w:rsidR="005D2277" w:rsidRDefault="00784D6E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Closed-circuit television (CCTV) surveillance</w:t>
            </w:r>
          </w:p>
        </w:tc>
      </w:tr>
      <w:tr w:rsidR="005D2277" w14:paraId="5DD412AA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12A7" w14:textId="77777777" w:rsidR="005D2277" w:rsidRDefault="005D2277">
            <w:pPr>
              <w:widowControl w:val="0"/>
              <w:numPr>
                <w:ilvl w:val="0"/>
                <w:numId w:val="1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12A8" w14:textId="77777777" w:rsidR="005D2277" w:rsidRDefault="005D2277" w:rsidP="004B3CDB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12A9" w14:textId="77777777" w:rsidR="005D2277" w:rsidRDefault="00784D6E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Fire detection/prevention (fire alarm, sprinkler system, etc.)</w:t>
            </w:r>
          </w:p>
        </w:tc>
      </w:tr>
    </w:tbl>
    <w:p w14:paraId="5DD412AB" w14:textId="77777777" w:rsidR="005D2277" w:rsidRDefault="005D2277">
      <w:pPr>
        <w:rPr>
          <w:rFonts w:ascii="Google Sans" w:eastAsia="Google Sans" w:hAnsi="Google Sans" w:cs="Google Sans"/>
          <w:sz w:val="24"/>
          <w:szCs w:val="24"/>
        </w:rPr>
      </w:pPr>
    </w:p>
    <w:p w14:paraId="5DD412AC" w14:textId="77777777" w:rsidR="005D2277" w:rsidRDefault="00784D6E">
      <w:pPr>
        <w:rPr>
          <w:rFonts w:ascii="Google Sans" w:eastAsia="Google Sans" w:hAnsi="Google Sans" w:cs="Google Sans"/>
          <w:sz w:val="24"/>
          <w:szCs w:val="24"/>
        </w:rPr>
      </w:pPr>
      <w:r>
        <w:pict w14:anchorId="5DD412FC">
          <v:rect id="_x0000_i1025" style="width:0;height:1.5pt" o:hralign="center" o:hrstd="t" o:hr="t" fillcolor="#a0a0a0" stroked="f"/>
        </w:pict>
      </w:r>
    </w:p>
    <w:p w14:paraId="5DD412AD" w14:textId="77777777" w:rsidR="005D2277" w:rsidRDefault="005D2277">
      <w:pPr>
        <w:rPr>
          <w:rFonts w:ascii="Google Sans" w:eastAsia="Google Sans" w:hAnsi="Google Sans" w:cs="Google Sans"/>
          <w:sz w:val="24"/>
          <w:szCs w:val="24"/>
        </w:rPr>
      </w:pPr>
    </w:p>
    <w:p w14:paraId="5DD412AE" w14:textId="77777777" w:rsidR="005D2277" w:rsidRDefault="00784D6E">
      <w:pPr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To complete the compliance checklist, refer to the information provided in the </w:t>
      </w:r>
      <w:hyperlink r:id="rId7">
        <w:r w:rsidR="005D2277">
          <w:rPr>
            <w:rFonts w:ascii="Google Sans" w:eastAsia="Google Sans" w:hAnsi="Google Sans" w:cs="Google Sans"/>
            <w:color w:val="1155CC"/>
            <w:sz w:val="24"/>
            <w:szCs w:val="24"/>
            <w:u w:val="single"/>
          </w:rPr>
          <w:t>scope, goals, and risk assessment report</w:t>
        </w:r>
      </w:hyperlink>
      <w:r>
        <w:rPr>
          <w:rFonts w:ascii="Google Sans" w:eastAsia="Google Sans" w:hAnsi="Google Sans" w:cs="Google Sans"/>
          <w:sz w:val="24"/>
          <w:szCs w:val="24"/>
        </w:rPr>
        <w:t xml:space="preserve">. For more details about each compliance regulation, review the </w:t>
      </w:r>
      <w:hyperlink r:id="rId8">
        <w:r w:rsidR="005D2277">
          <w:rPr>
            <w:rFonts w:ascii="Google Sans" w:eastAsia="Google Sans" w:hAnsi="Google Sans" w:cs="Google Sans"/>
            <w:color w:val="1155CC"/>
            <w:sz w:val="24"/>
            <w:szCs w:val="24"/>
            <w:u w:val="single"/>
          </w:rPr>
          <w:t>controls, frameworks, and compliance</w:t>
        </w:r>
      </w:hyperlink>
      <w:r>
        <w:rPr>
          <w:rFonts w:ascii="Google Sans" w:eastAsia="Google Sans" w:hAnsi="Google Sans" w:cs="Google Sans"/>
          <w:sz w:val="24"/>
          <w:szCs w:val="24"/>
        </w:rPr>
        <w:t xml:space="preserve"> reading.</w:t>
      </w:r>
    </w:p>
    <w:p w14:paraId="5DD412AF" w14:textId="77777777" w:rsidR="005D2277" w:rsidRDefault="005D2277">
      <w:pPr>
        <w:rPr>
          <w:rFonts w:ascii="Google Sans" w:eastAsia="Google Sans" w:hAnsi="Google Sans" w:cs="Google Sans"/>
          <w:sz w:val="24"/>
          <w:szCs w:val="24"/>
        </w:rPr>
      </w:pPr>
    </w:p>
    <w:p w14:paraId="5DD412B0" w14:textId="77777777" w:rsidR="005D2277" w:rsidRDefault="00784D6E">
      <w:pPr>
        <w:rPr>
          <w:rFonts w:ascii="Google Sans" w:eastAsia="Google Sans" w:hAnsi="Google Sans" w:cs="Google Sans"/>
          <w:i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Then, select “yes” or “no” to answer the question: </w:t>
      </w:r>
      <w:r>
        <w:rPr>
          <w:rFonts w:ascii="Google Sans" w:eastAsia="Google Sans" w:hAnsi="Google Sans" w:cs="Google Sans"/>
          <w:i/>
          <w:sz w:val="24"/>
          <w:szCs w:val="24"/>
        </w:rPr>
        <w:t xml:space="preserve">Does </w:t>
      </w:r>
      <w:proofErr w:type="spellStart"/>
      <w:r>
        <w:rPr>
          <w:rFonts w:ascii="Google Sans" w:eastAsia="Google Sans" w:hAnsi="Google Sans" w:cs="Google Sans"/>
          <w:i/>
          <w:sz w:val="24"/>
          <w:szCs w:val="24"/>
        </w:rPr>
        <w:t>Botium</w:t>
      </w:r>
      <w:proofErr w:type="spellEnd"/>
      <w:r>
        <w:rPr>
          <w:rFonts w:ascii="Google Sans" w:eastAsia="Google Sans" w:hAnsi="Google Sans" w:cs="Google Sans"/>
          <w:i/>
          <w:sz w:val="24"/>
          <w:szCs w:val="24"/>
        </w:rPr>
        <w:t xml:space="preserve"> Toys currently adhere to this compliance best practice?</w:t>
      </w:r>
    </w:p>
    <w:p w14:paraId="5DD412B1" w14:textId="77777777" w:rsidR="005D2277" w:rsidRDefault="005D2277">
      <w:pPr>
        <w:rPr>
          <w:rFonts w:ascii="Google Sans" w:eastAsia="Google Sans" w:hAnsi="Google Sans" w:cs="Google Sans"/>
          <w:sz w:val="24"/>
          <w:szCs w:val="24"/>
        </w:rPr>
      </w:pPr>
    </w:p>
    <w:p w14:paraId="5DD412B2" w14:textId="77777777" w:rsidR="005D2277" w:rsidRDefault="00784D6E">
      <w:pPr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b/>
          <w:sz w:val="24"/>
          <w:szCs w:val="24"/>
        </w:rPr>
        <w:t>Compliance checklist</w:t>
      </w:r>
    </w:p>
    <w:p w14:paraId="5DD412B3" w14:textId="77777777" w:rsidR="005D2277" w:rsidRDefault="005D2277">
      <w:pPr>
        <w:rPr>
          <w:rFonts w:ascii="Google Sans" w:eastAsia="Google Sans" w:hAnsi="Google Sans" w:cs="Google Sans"/>
          <w:b/>
          <w:sz w:val="24"/>
          <w:szCs w:val="24"/>
        </w:rPr>
      </w:pPr>
    </w:p>
    <w:p w14:paraId="5DD412B4" w14:textId="77777777" w:rsidR="005D2277" w:rsidRDefault="00784D6E">
      <w:pPr>
        <w:spacing w:after="200" w:line="360" w:lineRule="auto"/>
        <w:rPr>
          <w:rFonts w:ascii="Google Sans" w:eastAsia="Google Sans" w:hAnsi="Google Sans" w:cs="Google Sans"/>
          <w:sz w:val="24"/>
          <w:szCs w:val="24"/>
          <w:u w:val="single"/>
        </w:rPr>
      </w:pPr>
      <w:r>
        <w:rPr>
          <w:rFonts w:ascii="Google Sans" w:eastAsia="Google Sans" w:hAnsi="Google Sans" w:cs="Google Sans"/>
          <w:sz w:val="24"/>
          <w:szCs w:val="24"/>
          <w:u w:val="single"/>
        </w:rPr>
        <w:t>Payment Card Industry Data Security Standard (PCI DSS)</w:t>
      </w:r>
    </w:p>
    <w:tbl>
      <w:tblPr>
        <w:tblStyle w:val="a0"/>
        <w:tblW w:w="93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915"/>
        <w:gridCol w:w="7515"/>
      </w:tblGrid>
      <w:tr w:rsidR="005D2277" w14:paraId="5DD412B8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12B5" w14:textId="77777777" w:rsidR="005D2277" w:rsidRDefault="00784D6E">
            <w:pPr>
              <w:widowControl w:val="0"/>
              <w:spacing w:line="240" w:lineRule="auto"/>
              <w:jc w:val="right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Yes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12B6" w14:textId="77777777" w:rsidR="005D2277" w:rsidRDefault="00784D6E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  No</w:t>
            </w: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12B7" w14:textId="77777777" w:rsidR="005D2277" w:rsidRDefault="00784D6E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Best practice</w:t>
            </w:r>
          </w:p>
        </w:tc>
      </w:tr>
      <w:tr w:rsidR="005D2277" w14:paraId="5DD412BC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12B9" w14:textId="77777777" w:rsidR="005D2277" w:rsidRDefault="005D2277">
            <w:pPr>
              <w:widowControl w:val="0"/>
              <w:numPr>
                <w:ilvl w:val="0"/>
                <w:numId w:val="1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12BA" w14:textId="77777777" w:rsidR="005D2277" w:rsidRDefault="005D2277">
            <w:pPr>
              <w:widowControl w:val="0"/>
              <w:numPr>
                <w:ilvl w:val="0"/>
                <w:numId w:val="15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12BB" w14:textId="77777777" w:rsidR="005D2277" w:rsidRDefault="00784D6E">
            <w:pPr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 xml:space="preserve">Only authorized users have access </w:t>
            </w:r>
            <w:proofErr w:type="gramStart"/>
            <w:r>
              <w:rPr>
                <w:rFonts w:ascii="Google Sans" w:eastAsia="Google Sans" w:hAnsi="Google Sans" w:cs="Google Sans"/>
                <w:sz w:val="24"/>
                <w:szCs w:val="24"/>
              </w:rPr>
              <w:t>to customers’</w:t>
            </w:r>
            <w:proofErr w:type="gramEnd"/>
            <w:r>
              <w:rPr>
                <w:rFonts w:ascii="Google Sans" w:eastAsia="Google Sans" w:hAnsi="Google Sans" w:cs="Google Sans"/>
                <w:sz w:val="24"/>
                <w:szCs w:val="24"/>
              </w:rPr>
              <w:t xml:space="preserve"> credit card information. </w:t>
            </w:r>
          </w:p>
        </w:tc>
      </w:tr>
      <w:tr w:rsidR="005D2277" w14:paraId="5DD412C0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12BD" w14:textId="5C7898B5" w:rsidR="005D2277" w:rsidRDefault="005D2277" w:rsidP="0054728A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12BE" w14:textId="77777777" w:rsidR="005D2277" w:rsidRDefault="005D2277">
            <w:pPr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12BF" w14:textId="77777777" w:rsidR="005D2277" w:rsidRDefault="00784D6E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Credit card information is stored, accepted, processed, and transmitted internally, in a secure environment.</w:t>
            </w:r>
          </w:p>
        </w:tc>
      </w:tr>
      <w:tr w:rsidR="005D2277" w14:paraId="5DD412C4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12C1" w14:textId="77777777" w:rsidR="005D2277" w:rsidRDefault="005D2277" w:rsidP="0054728A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12C2" w14:textId="77777777" w:rsidR="005D2277" w:rsidRDefault="005D2277">
            <w:pPr>
              <w:widowControl w:val="0"/>
              <w:numPr>
                <w:ilvl w:val="0"/>
                <w:numId w:val="10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12C3" w14:textId="77777777" w:rsidR="005D2277" w:rsidRDefault="00784D6E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  <w:highlight w:val="yellow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Implement data encryption procedures to better secure credit card transaction touchpoints and data.</w:t>
            </w:r>
            <w:r>
              <w:rPr>
                <w:rFonts w:ascii="Google Sans" w:eastAsia="Google Sans" w:hAnsi="Google Sans" w:cs="Google Sans"/>
                <w:sz w:val="24"/>
                <w:szCs w:val="24"/>
                <w:highlight w:val="yellow"/>
              </w:rPr>
              <w:t xml:space="preserve"> </w:t>
            </w:r>
          </w:p>
        </w:tc>
      </w:tr>
      <w:tr w:rsidR="005D2277" w14:paraId="5DD412C8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12C5" w14:textId="77777777" w:rsidR="005D2277" w:rsidRDefault="005D2277" w:rsidP="0054728A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12C6" w14:textId="77777777" w:rsidR="005D2277" w:rsidRDefault="005D2277">
            <w:pPr>
              <w:widowControl w:val="0"/>
              <w:numPr>
                <w:ilvl w:val="0"/>
                <w:numId w:val="7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12C7" w14:textId="77777777" w:rsidR="005D2277" w:rsidRDefault="00784D6E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Adopt secure password management policies.</w:t>
            </w:r>
          </w:p>
        </w:tc>
      </w:tr>
    </w:tbl>
    <w:p w14:paraId="5DD412C9" w14:textId="77777777" w:rsidR="005D2277" w:rsidRDefault="005D2277">
      <w:pPr>
        <w:rPr>
          <w:rFonts w:ascii="Google Sans" w:eastAsia="Google Sans" w:hAnsi="Google Sans" w:cs="Google Sans"/>
          <w:sz w:val="24"/>
          <w:szCs w:val="24"/>
        </w:rPr>
      </w:pPr>
    </w:p>
    <w:p w14:paraId="5DD412CA" w14:textId="77777777" w:rsidR="005D2277" w:rsidRDefault="005D2277">
      <w:pPr>
        <w:rPr>
          <w:rFonts w:ascii="Google Sans" w:eastAsia="Google Sans" w:hAnsi="Google Sans" w:cs="Google Sans"/>
          <w:sz w:val="24"/>
          <w:szCs w:val="24"/>
        </w:rPr>
      </w:pPr>
    </w:p>
    <w:p w14:paraId="5DD412CB" w14:textId="77777777" w:rsidR="005D2277" w:rsidRDefault="00784D6E">
      <w:pPr>
        <w:spacing w:after="200" w:line="360" w:lineRule="auto"/>
        <w:rPr>
          <w:rFonts w:ascii="Google Sans" w:eastAsia="Google Sans" w:hAnsi="Google Sans" w:cs="Google Sans"/>
          <w:sz w:val="24"/>
          <w:szCs w:val="24"/>
          <w:u w:val="single"/>
        </w:rPr>
      </w:pPr>
      <w:r>
        <w:rPr>
          <w:rFonts w:ascii="Google Sans" w:eastAsia="Google Sans" w:hAnsi="Google Sans" w:cs="Google Sans"/>
          <w:sz w:val="24"/>
          <w:szCs w:val="24"/>
          <w:u w:val="single"/>
        </w:rPr>
        <w:t>General Data Protection Regulation (GDPR)</w:t>
      </w:r>
    </w:p>
    <w:tbl>
      <w:tblPr>
        <w:tblStyle w:val="a1"/>
        <w:tblW w:w="93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00"/>
        <w:gridCol w:w="945"/>
        <w:gridCol w:w="7515"/>
      </w:tblGrid>
      <w:tr w:rsidR="005D2277" w14:paraId="5DD412CF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12CC" w14:textId="77777777" w:rsidR="005D2277" w:rsidRDefault="00784D6E">
            <w:pPr>
              <w:widowControl w:val="0"/>
              <w:spacing w:line="240" w:lineRule="auto"/>
              <w:jc w:val="right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Yes</w:t>
            </w: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12CD" w14:textId="77777777" w:rsidR="005D2277" w:rsidRDefault="00784D6E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  No</w:t>
            </w: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12CE" w14:textId="77777777" w:rsidR="005D2277" w:rsidRDefault="00784D6E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Best practice</w:t>
            </w:r>
          </w:p>
        </w:tc>
      </w:tr>
      <w:tr w:rsidR="005D2277" w14:paraId="5DD412D3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12D0" w14:textId="77777777" w:rsidR="005D2277" w:rsidRDefault="005D2277">
            <w:pPr>
              <w:widowControl w:val="0"/>
              <w:numPr>
                <w:ilvl w:val="0"/>
                <w:numId w:val="1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12D1" w14:textId="77777777" w:rsidR="005D2277" w:rsidRDefault="005D2277">
            <w:pPr>
              <w:widowControl w:val="0"/>
              <w:numPr>
                <w:ilvl w:val="0"/>
                <w:numId w:val="15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12D2" w14:textId="77777777" w:rsidR="005D2277" w:rsidRDefault="00784D6E">
            <w:pPr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E.U. customers’ data is kept private/secured.</w:t>
            </w:r>
          </w:p>
        </w:tc>
      </w:tr>
      <w:tr w:rsidR="005D2277" w14:paraId="5DD412D7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12D4" w14:textId="77777777" w:rsidR="005D2277" w:rsidRDefault="005D2277">
            <w:pPr>
              <w:widowControl w:val="0"/>
              <w:numPr>
                <w:ilvl w:val="0"/>
                <w:numId w:val="20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12D5" w14:textId="77777777" w:rsidR="005D2277" w:rsidRDefault="005D2277" w:rsidP="00382614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12D6" w14:textId="77777777" w:rsidR="005D2277" w:rsidRDefault="00784D6E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There is a plan in place to notify E.U. customers within 72 hours if their data is compromised/there is a breach.</w:t>
            </w:r>
          </w:p>
        </w:tc>
      </w:tr>
      <w:tr w:rsidR="005D2277" w14:paraId="5DD412DB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12D8" w14:textId="77777777" w:rsidR="005D2277" w:rsidRDefault="005D2277" w:rsidP="00A23640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12D9" w14:textId="77777777" w:rsidR="005D2277" w:rsidRDefault="005D2277">
            <w:pPr>
              <w:widowControl w:val="0"/>
              <w:numPr>
                <w:ilvl w:val="0"/>
                <w:numId w:val="10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12DA" w14:textId="77777777" w:rsidR="005D2277" w:rsidRDefault="00784D6E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Ensure data is properly classified and inventoried.</w:t>
            </w:r>
          </w:p>
        </w:tc>
      </w:tr>
      <w:tr w:rsidR="005D2277" w14:paraId="5DD412DF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12DC" w14:textId="77777777" w:rsidR="005D2277" w:rsidRDefault="005D2277" w:rsidP="00A23640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12DD" w14:textId="77777777" w:rsidR="005D2277" w:rsidRDefault="005D2277">
            <w:pPr>
              <w:widowControl w:val="0"/>
              <w:numPr>
                <w:ilvl w:val="0"/>
                <w:numId w:val="7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12DE" w14:textId="77777777" w:rsidR="005D2277" w:rsidRDefault="00784D6E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Enforce privacy policies, procedures, and processes to properly document and maintain data.</w:t>
            </w:r>
          </w:p>
        </w:tc>
      </w:tr>
    </w:tbl>
    <w:p w14:paraId="5DD412E0" w14:textId="77777777" w:rsidR="005D2277" w:rsidRDefault="005D2277">
      <w:pPr>
        <w:rPr>
          <w:rFonts w:ascii="Google Sans" w:eastAsia="Google Sans" w:hAnsi="Google Sans" w:cs="Google Sans"/>
          <w:sz w:val="24"/>
          <w:szCs w:val="24"/>
        </w:rPr>
      </w:pPr>
    </w:p>
    <w:p w14:paraId="5DD412E1" w14:textId="77777777" w:rsidR="005D2277" w:rsidRDefault="005D2277">
      <w:pPr>
        <w:rPr>
          <w:rFonts w:ascii="Google Sans" w:eastAsia="Google Sans" w:hAnsi="Google Sans" w:cs="Google Sans"/>
          <w:sz w:val="24"/>
          <w:szCs w:val="24"/>
        </w:rPr>
      </w:pPr>
    </w:p>
    <w:p w14:paraId="5DD412E2" w14:textId="77777777" w:rsidR="005D2277" w:rsidRDefault="00784D6E">
      <w:pPr>
        <w:spacing w:after="200" w:line="360" w:lineRule="auto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  <w:u w:val="single"/>
        </w:rPr>
        <w:t>System and Organizations Controls (SOC type 1, SOC type 2)</w:t>
      </w:r>
      <w:r>
        <w:rPr>
          <w:rFonts w:ascii="Google Sans" w:eastAsia="Google Sans" w:hAnsi="Google Sans" w:cs="Google Sans"/>
          <w:sz w:val="24"/>
          <w:szCs w:val="24"/>
        </w:rPr>
        <w:t xml:space="preserve"> </w:t>
      </w:r>
    </w:p>
    <w:tbl>
      <w:tblPr>
        <w:tblStyle w:val="a2"/>
        <w:tblW w:w="93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915"/>
        <w:gridCol w:w="7515"/>
      </w:tblGrid>
      <w:tr w:rsidR="005D2277" w14:paraId="5DD412E6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12E3" w14:textId="77777777" w:rsidR="005D2277" w:rsidRDefault="00784D6E">
            <w:pPr>
              <w:widowControl w:val="0"/>
              <w:spacing w:line="240" w:lineRule="auto"/>
              <w:jc w:val="right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Yes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12E4" w14:textId="77777777" w:rsidR="005D2277" w:rsidRDefault="00784D6E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  No</w:t>
            </w: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12E5" w14:textId="77777777" w:rsidR="005D2277" w:rsidRDefault="00784D6E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Best practice</w:t>
            </w:r>
          </w:p>
        </w:tc>
      </w:tr>
      <w:tr w:rsidR="005D2277" w14:paraId="5DD412EA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12E7" w14:textId="77777777" w:rsidR="005D2277" w:rsidRDefault="005D2277">
            <w:pPr>
              <w:widowControl w:val="0"/>
              <w:numPr>
                <w:ilvl w:val="0"/>
                <w:numId w:val="1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12E8" w14:textId="77777777" w:rsidR="005D2277" w:rsidRDefault="005D2277">
            <w:pPr>
              <w:widowControl w:val="0"/>
              <w:numPr>
                <w:ilvl w:val="0"/>
                <w:numId w:val="15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12E9" w14:textId="77777777" w:rsidR="005D2277" w:rsidRDefault="00784D6E">
            <w:pPr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User access policies are established.</w:t>
            </w:r>
          </w:p>
        </w:tc>
      </w:tr>
      <w:tr w:rsidR="005D2277" w14:paraId="5DD412EE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12EB" w14:textId="77777777" w:rsidR="005D2277" w:rsidRDefault="005D2277" w:rsidP="00A23640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12EC" w14:textId="77777777" w:rsidR="005D2277" w:rsidRDefault="005D2277">
            <w:pPr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12ED" w14:textId="77777777" w:rsidR="005D2277" w:rsidRDefault="00784D6E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Sensitive data (PII/SPII) is confidential/private.</w:t>
            </w:r>
          </w:p>
        </w:tc>
      </w:tr>
      <w:tr w:rsidR="005D2277" w14:paraId="5DD412F2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12EF" w14:textId="77777777" w:rsidR="005D2277" w:rsidRPr="00FF51EB" w:rsidRDefault="005D2277" w:rsidP="00FF51EB">
            <w:pPr>
              <w:pStyle w:val="ListParagraph"/>
              <w:widowControl w:val="0"/>
              <w:numPr>
                <w:ilvl w:val="0"/>
                <w:numId w:val="28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12F0" w14:textId="77777777" w:rsidR="005D2277" w:rsidRDefault="005D2277" w:rsidP="00FF51EB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12F1" w14:textId="77777777" w:rsidR="005D2277" w:rsidRDefault="00784D6E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Data integrity ensures the data is consistent, complete, accurate, and has been validated.</w:t>
            </w:r>
          </w:p>
        </w:tc>
      </w:tr>
      <w:tr w:rsidR="005D2277" w14:paraId="5DD412F6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12F3" w14:textId="77777777" w:rsidR="005D2277" w:rsidRDefault="005D2277" w:rsidP="00FF51EB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12F4" w14:textId="77777777" w:rsidR="005D2277" w:rsidRPr="00FF51EB" w:rsidRDefault="005D2277" w:rsidP="00FF51EB">
            <w:pPr>
              <w:pStyle w:val="ListParagraph"/>
              <w:widowControl w:val="0"/>
              <w:numPr>
                <w:ilvl w:val="0"/>
                <w:numId w:val="28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12F5" w14:textId="77777777" w:rsidR="005D2277" w:rsidRDefault="00784D6E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D</w:t>
            </w:r>
            <w:r>
              <w:rPr>
                <w:rFonts w:ascii="Google Sans" w:eastAsia="Google Sans" w:hAnsi="Google Sans" w:cs="Google Sans"/>
                <w:sz w:val="24"/>
                <w:szCs w:val="24"/>
              </w:rPr>
              <w:t>ata is available to individuals authorized to access it.</w:t>
            </w:r>
          </w:p>
        </w:tc>
      </w:tr>
    </w:tbl>
    <w:p w14:paraId="5DD412F7" w14:textId="77777777" w:rsidR="005D2277" w:rsidRDefault="005D2277">
      <w:pPr>
        <w:spacing w:after="200" w:line="360" w:lineRule="auto"/>
        <w:rPr>
          <w:rFonts w:ascii="Google Sans" w:eastAsia="Google Sans" w:hAnsi="Google Sans" w:cs="Google Sans"/>
          <w:sz w:val="24"/>
          <w:szCs w:val="24"/>
        </w:rPr>
      </w:pPr>
    </w:p>
    <w:p w14:paraId="5DD412F8" w14:textId="77777777" w:rsidR="005D2277" w:rsidRDefault="00784D6E">
      <w:pPr>
        <w:spacing w:after="200" w:line="360" w:lineRule="auto"/>
        <w:rPr>
          <w:rFonts w:ascii="Google Sans" w:eastAsia="Google Sans" w:hAnsi="Google Sans" w:cs="Google Sans"/>
          <w:sz w:val="24"/>
          <w:szCs w:val="24"/>
        </w:rPr>
      </w:pPr>
      <w:r>
        <w:pict w14:anchorId="5DD412FD">
          <v:rect id="_x0000_i1026" style="width:0;height:1.5pt" o:hralign="center" o:hrstd="t" o:hr="t" fillcolor="#a0a0a0" stroked="f"/>
        </w:pict>
      </w:r>
    </w:p>
    <w:p w14:paraId="5DD412F9" w14:textId="77777777" w:rsidR="005D2277" w:rsidRDefault="00784D6E">
      <w:pPr>
        <w:spacing w:after="200" w:line="360" w:lineRule="auto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This section is </w:t>
      </w:r>
      <w:r>
        <w:rPr>
          <w:rFonts w:ascii="Google Sans" w:eastAsia="Google Sans" w:hAnsi="Google Sans" w:cs="Google Sans"/>
          <w:i/>
          <w:sz w:val="24"/>
          <w:szCs w:val="24"/>
        </w:rPr>
        <w:t>optional</w:t>
      </w:r>
      <w:r>
        <w:rPr>
          <w:rFonts w:ascii="Google Sans" w:eastAsia="Google Sans" w:hAnsi="Google Sans" w:cs="Google Sans"/>
          <w:sz w:val="24"/>
          <w:szCs w:val="24"/>
        </w:rPr>
        <w:t xml:space="preserve"> and can be used to provide a summary of recommendations to the IT manager regarding which controls and/or compliance best practices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Botium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Toys needs to implement, based on the risk posed if not implemented in a timely manner.</w:t>
      </w:r>
    </w:p>
    <w:p w14:paraId="5DD412FA" w14:textId="6AA189B7" w:rsidR="005D2277" w:rsidRDefault="00784D6E">
      <w:pPr>
        <w:spacing w:after="200" w:line="360" w:lineRule="auto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b/>
          <w:sz w:val="24"/>
          <w:szCs w:val="24"/>
        </w:rPr>
        <w:t xml:space="preserve">Recommendations (optional): </w:t>
      </w:r>
    </w:p>
    <w:p w14:paraId="4461C05A" w14:textId="1F0DAD78" w:rsidR="00DE348B" w:rsidRPr="00DE348B" w:rsidRDefault="00DE348B" w:rsidP="00DE348B">
      <w:pPr>
        <w:spacing w:after="200" w:line="360" w:lineRule="auto"/>
        <w:rPr>
          <w:b/>
          <w:bCs/>
          <w:lang w:val="en-US"/>
        </w:rPr>
      </w:pPr>
      <w:r w:rsidRPr="00DE348B">
        <w:rPr>
          <w:b/>
          <w:bCs/>
          <w:lang w:val="en-US"/>
        </w:rPr>
        <w:t>Access Control &amp; Data Confidentiality</w:t>
      </w:r>
    </w:p>
    <w:p w14:paraId="751D23DE" w14:textId="77777777" w:rsidR="00DE348B" w:rsidRPr="00DE348B" w:rsidRDefault="00DE348B" w:rsidP="00DE348B">
      <w:pPr>
        <w:numPr>
          <w:ilvl w:val="0"/>
          <w:numId w:val="21"/>
        </w:numPr>
        <w:spacing w:after="200" w:line="360" w:lineRule="auto"/>
        <w:rPr>
          <w:lang w:val="en-US"/>
        </w:rPr>
      </w:pPr>
      <w:r w:rsidRPr="00DE348B">
        <w:rPr>
          <w:b/>
          <w:bCs/>
          <w:lang w:val="en-US"/>
        </w:rPr>
        <w:t>Implement Role-Based Access Control (RBAC):</w:t>
      </w:r>
      <w:r w:rsidRPr="00DE348B">
        <w:rPr>
          <w:lang w:val="en-US"/>
        </w:rPr>
        <w:t xml:space="preserve"> Restrict access to sensitive data (cardholder, PII/SPII) based on job roles. Apply the </w:t>
      </w:r>
      <w:r w:rsidRPr="00DE348B">
        <w:rPr>
          <w:b/>
          <w:bCs/>
          <w:lang w:val="en-US"/>
        </w:rPr>
        <w:t>principle of least privilege</w:t>
      </w:r>
      <w:r w:rsidRPr="00DE348B">
        <w:rPr>
          <w:lang w:val="en-US"/>
        </w:rPr>
        <w:t xml:space="preserve"> and </w:t>
      </w:r>
      <w:r w:rsidRPr="00DE348B">
        <w:rPr>
          <w:b/>
          <w:bCs/>
          <w:lang w:val="en-US"/>
        </w:rPr>
        <w:t>separation of duties</w:t>
      </w:r>
      <w:r w:rsidRPr="00DE348B">
        <w:rPr>
          <w:lang w:val="en-US"/>
        </w:rPr>
        <w:t xml:space="preserve"> to prevent unauthorized access.</w:t>
      </w:r>
    </w:p>
    <w:p w14:paraId="79F6006B" w14:textId="77777777" w:rsidR="00DE348B" w:rsidRPr="00DE348B" w:rsidRDefault="00DE348B" w:rsidP="00DE348B">
      <w:pPr>
        <w:numPr>
          <w:ilvl w:val="0"/>
          <w:numId w:val="21"/>
        </w:numPr>
        <w:spacing w:after="200" w:line="360" w:lineRule="auto"/>
        <w:rPr>
          <w:lang w:val="en-US"/>
        </w:rPr>
      </w:pPr>
      <w:r w:rsidRPr="00DE348B">
        <w:rPr>
          <w:b/>
          <w:bCs/>
          <w:lang w:val="en-US"/>
        </w:rPr>
        <w:t>Encrypt Sensitive Data:</w:t>
      </w:r>
      <w:r w:rsidRPr="00DE348B">
        <w:rPr>
          <w:lang w:val="en-US"/>
        </w:rPr>
        <w:t xml:space="preserve"> Use </w:t>
      </w:r>
      <w:r w:rsidRPr="00DE348B">
        <w:rPr>
          <w:b/>
          <w:bCs/>
          <w:lang w:val="en-US"/>
        </w:rPr>
        <w:t>AES-256 encryption</w:t>
      </w:r>
      <w:r w:rsidRPr="00DE348B">
        <w:rPr>
          <w:lang w:val="en-US"/>
        </w:rPr>
        <w:t xml:space="preserve"> for stored credit card and customer data, and </w:t>
      </w:r>
      <w:r w:rsidRPr="00DE348B">
        <w:rPr>
          <w:b/>
          <w:bCs/>
          <w:lang w:val="en-US"/>
        </w:rPr>
        <w:t>TLS 1.2+</w:t>
      </w:r>
      <w:r w:rsidRPr="00DE348B">
        <w:rPr>
          <w:lang w:val="en-US"/>
        </w:rPr>
        <w:t xml:space="preserve"> for data in transit. This ensures confidentiality and PCI DSS compliance.</w:t>
      </w:r>
    </w:p>
    <w:p w14:paraId="6D7B03FA" w14:textId="77777777" w:rsidR="00DE348B" w:rsidRPr="00DE348B" w:rsidRDefault="00DE348B" w:rsidP="00DE348B">
      <w:pPr>
        <w:numPr>
          <w:ilvl w:val="0"/>
          <w:numId w:val="21"/>
        </w:numPr>
        <w:spacing w:after="200" w:line="360" w:lineRule="auto"/>
        <w:rPr>
          <w:lang w:val="en-US"/>
        </w:rPr>
      </w:pPr>
      <w:r w:rsidRPr="00DE348B">
        <w:rPr>
          <w:b/>
          <w:bCs/>
          <w:lang w:val="en-US"/>
        </w:rPr>
        <w:t>Introduce Multi-Factor Authentication (MFA):</w:t>
      </w:r>
      <w:r w:rsidRPr="00DE348B">
        <w:rPr>
          <w:lang w:val="en-US"/>
        </w:rPr>
        <w:t xml:space="preserve"> Require MFA for all administrative and remote access accounts to reduce credential compromise risk.</w:t>
      </w:r>
    </w:p>
    <w:p w14:paraId="23547872" w14:textId="0228DF5C" w:rsidR="00DE348B" w:rsidRPr="00DE348B" w:rsidRDefault="00DE348B" w:rsidP="00DE348B">
      <w:pPr>
        <w:spacing w:after="200" w:line="360" w:lineRule="auto"/>
        <w:rPr>
          <w:b/>
          <w:bCs/>
          <w:lang w:val="en-US"/>
        </w:rPr>
      </w:pPr>
      <w:r w:rsidRPr="00DE348B">
        <w:rPr>
          <w:b/>
          <w:bCs/>
          <w:lang w:val="en-US"/>
        </w:rPr>
        <w:lastRenderedPageBreak/>
        <w:t>Password &amp; Identity Management</w:t>
      </w:r>
    </w:p>
    <w:p w14:paraId="7A9D732B" w14:textId="77777777" w:rsidR="00DE348B" w:rsidRPr="00DE348B" w:rsidRDefault="00DE348B" w:rsidP="00DE348B">
      <w:pPr>
        <w:numPr>
          <w:ilvl w:val="0"/>
          <w:numId w:val="22"/>
        </w:numPr>
        <w:spacing w:after="200" w:line="360" w:lineRule="auto"/>
        <w:rPr>
          <w:lang w:val="en-US"/>
        </w:rPr>
      </w:pPr>
      <w:r w:rsidRPr="00DE348B">
        <w:rPr>
          <w:b/>
          <w:bCs/>
          <w:lang w:val="en-US"/>
        </w:rPr>
        <w:t>Strengthen Password Policy:</w:t>
      </w:r>
      <w:r w:rsidRPr="00DE348B">
        <w:rPr>
          <w:lang w:val="en-US"/>
        </w:rPr>
        <w:t xml:space="preserve"> Enforce complexity (minimum 12 characters, uppercase/lowercase, numbers, symbols) and regular rotation.</w:t>
      </w:r>
    </w:p>
    <w:p w14:paraId="05583CF3" w14:textId="77777777" w:rsidR="00DE348B" w:rsidRPr="00DE348B" w:rsidRDefault="00DE348B" w:rsidP="00DE348B">
      <w:pPr>
        <w:numPr>
          <w:ilvl w:val="0"/>
          <w:numId w:val="22"/>
        </w:numPr>
        <w:spacing w:after="200" w:line="360" w:lineRule="auto"/>
        <w:rPr>
          <w:lang w:val="en-US"/>
        </w:rPr>
      </w:pPr>
      <w:r w:rsidRPr="00DE348B">
        <w:rPr>
          <w:b/>
          <w:bCs/>
          <w:lang w:val="en-US"/>
        </w:rPr>
        <w:t>Deploy Centralized Password Management:</w:t>
      </w:r>
      <w:r w:rsidRPr="00DE348B">
        <w:rPr>
          <w:lang w:val="en-US"/>
        </w:rPr>
        <w:t xml:space="preserve"> Implement tools like </w:t>
      </w:r>
      <w:r w:rsidRPr="00DE348B">
        <w:rPr>
          <w:b/>
          <w:bCs/>
          <w:lang w:val="en-US"/>
        </w:rPr>
        <w:t>Azure AD</w:t>
      </w:r>
      <w:r w:rsidRPr="00DE348B">
        <w:rPr>
          <w:lang w:val="en-US"/>
        </w:rPr>
        <w:t xml:space="preserve">, </w:t>
      </w:r>
      <w:r w:rsidRPr="00DE348B">
        <w:rPr>
          <w:b/>
          <w:bCs/>
          <w:lang w:val="en-US"/>
        </w:rPr>
        <w:t>LastPass Enterprise</w:t>
      </w:r>
      <w:r w:rsidRPr="00DE348B">
        <w:rPr>
          <w:lang w:val="en-US"/>
        </w:rPr>
        <w:t xml:space="preserve">, or </w:t>
      </w:r>
      <w:r w:rsidRPr="00DE348B">
        <w:rPr>
          <w:b/>
          <w:bCs/>
          <w:lang w:val="en-US"/>
        </w:rPr>
        <w:t>CyberArk</w:t>
      </w:r>
      <w:r w:rsidRPr="00DE348B">
        <w:rPr>
          <w:lang w:val="en-US"/>
        </w:rPr>
        <w:t xml:space="preserve"> to automate enforcement and reduce password reset tickets.</w:t>
      </w:r>
    </w:p>
    <w:p w14:paraId="2526E15D" w14:textId="75B80306" w:rsidR="00DE348B" w:rsidRPr="00DE348B" w:rsidRDefault="00DE348B" w:rsidP="00DE348B">
      <w:pPr>
        <w:spacing w:after="200" w:line="360" w:lineRule="auto"/>
        <w:rPr>
          <w:b/>
          <w:bCs/>
          <w:lang w:val="en-US"/>
        </w:rPr>
      </w:pPr>
      <w:r w:rsidRPr="00DE348B">
        <w:rPr>
          <w:b/>
          <w:bCs/>
          <w:lang w:val="en-US"/>
        </w:rPr>
        <w:t>Monitoring &amp; Detection</w:t>
      </w:r>
    </w:p>
    <w:p w14:paraId="5FA07145" w14:textId="77777777" w:rsidR="00DE348B" w:rsidRPr="00DE348B" w:rsidRDefault="00DE348B" w:rsidP="00DE348B">
      <w:pPr>
        <w:numPr>
          <w:ilvl w:val="0"/>
          <w:numId w:val="23"/>
        </w:numPr>
        <w:spacing w:after="200" w:line="360" w:lineRule="auto"/>
        <w:rPr>
          <w:lang w:val="en-US"/>
        </w:rPr>
      </w:pPr>
      <w:r w:rsidRPr="00DE348B">
        <w:rPr>
          <w:b/>
          <w:bCs/>
          <w:lang w:val="en-US"/>
        </w:rPr>
        <w:t>Install an Intrusion Detection System (IDS):</w:t>
      </w:r>
      <w:r w:rsidRPr="00DE348B">
        <w:rPr>
          <w:lang w:val="en-US"/>
        </w:rPr>
        <w:t xml:space="preserve"> Deploy network-based IDS (e.g., Snort, Suricata) to detect suspicious activity and complement the existing firewall and antivirus.</w:t>
      </w:r>
    </w:p>
    <w:p w14:paraId="29263EA8" w14:textId="77777777" w:rsidR="00DE348B" w:rsidRPr="00DE348B" w:rsidRDefault="00DE348B" w:rsidP="00DE348B">
      <w:pPr>
        <w:numPr>
          <w:ilvl w:val="0"/>
          <w:numId w:val="23"/>
        </w:numPr>
        <w:spacing w:after="200" w:line="360" w:lineRule="auto"/>
        <w:rPr>
          <w:lang w:val="en-US"/>
        </w:rPr>
      </w:pPr>
      <w:r w:rsidRPr="00DE348B">
        <w:rPr>
          <w:b/>
          <w:bCs/>
          <w:lang w:val="en-US"/>
        </w:rPr>
        <w:t>Enable Security Information and Event Management (SIEM):</w:t>
      </w:r>
      <w:r w:rsidRPr="00DE348B">
        <w:rPr>
          <w:lang w:val="en-US"/>
        </w:rPr>
        <w:t xml:space="preserve"> Aggregate logs for real-time monitoring and compliance reporting.</w:t>
      </w:r>
    </w:p>
    <w:p w14:paraId="3B3E7DA9" w14:textId="514860BD" w:rsidR="00DE348B" w:rsidRPr="00DE348B" w:rsidRDefault="00DE348B" w:rsidP="00DE348B">
      <w:pPr>
        <w:spacing w:after="200" w:line="360" w:lineRule="auto"/>
        <w:rPr>
          <w:b/>
          <w:bCs/>
          <w:lang w:val="en-US"/>
        </w:rPr>
      </w:pPr>
      <w:r w:rsidRPr="00DE348B">
        <w:rPr>
          <w:b/>
          <w:bCs/>
          <w:lang w:val="en-US"/>
        </w:rPr>
        <w:t>Data Backup &amp; Disaster Recovery</w:t>
      </w:r>
    </w:p>
    <w:p w14:paraId="676792EF" w14:textId="77777777" w:rsidR="00DE348B" w:rsidRPr="00DE348B" w:rsidRDefault="00DE348B" w:rsidP="00DE348B">
      <w:pPr>
        <w:numPr>
          <w:ilvl w:val="0"/>
          <w:numId w:val="24"/>
        </w:numPr>
        <w:spacing w:after="200" w:line="360" w:lineRule="auto"/>
        <w:rPr>
          <w:lang w:val="en-US"/>
        </w:rPr>
      </w:pPr>
      <w:r w:rsidRPr="00DE348B">
        <w:rPr>
          <w:b/>
          <w:bCs/>
          <w:lang w:val="en-US"/>
        </w:rPr>
        <w:t>Develop a Disaster Recovery Plan (DRP):</w:t>
      </w:r>
      <w:r w:rsidRPr="00DE348B">
        <w:rPr>
          <w:lang w:val="en-US"/>
        </w:rPr>
        <w:t xml:space="preserve"> Define recovery time objectives (RTO) and recovery point objectives (RPO). Include procedures for restoring critical systems.</w:t>
      </w:r>
    </w:p>
    <w:p w14:paraId="0B7CD32A" w14:textId="77777777" w:rsidR="00DE348B" w:rsidRPr="00DE348B" w:rsidRDefault="00DE348B" w:rsidP="00DE348B">
      <w:pPr>
        <w:numPr>
          <w:ilvl w:val="0"/>
          <w:numId w:val="24"/>
        </w:numPr>
        <w:spacing w:after="200" w:line="360" w:lineRule="auto"/>
        <w:rPr>
          <w:lang w:val="en-US"/>
        </w:rPr>
      </w:pPr>
      <w:r w:rsidRPr="00DE348B">
        <w:rPr>
          <w:b/>
          <w:bCs/>
          <w:lang w:val="en-US"/>
        </w:rPr>
        <w:t>Implement Regular Backups:</w:t>
      </w:r>
      <w:r w:rsidRPr="00DE348B">
        <w:rPr>
          <w:lang w:val="en-US"/>
        </w:rPr>
        <w:t xml:space="preserve"> Store encrypted backups offsite or in the cloud; test restoration quarterly.</w:t>
      </w:r>
    </w:p>
    <w:p w14:paraId="4EBD9ACB" w14:textId="282B3C91" w:rsidR="00DE348B" w:rsidRPr="00DE348B" w:rsidRDefault="00DE348B" w:rsidP="00DE348B">
      <w:pPr>
        <w:spacing w:after="200" w:line="360" w:lineRule="auto"/>
        <w:rPr>
          <w:b/>
          <w:bCs/>
          <w:lang w:val="en-US"/>
        </w:rPr>
      </w:pPr>
      <w:r w:rsidRPr="00DE348B">
        <w:rPr>
          <w:b/>
          <w:bCs/>
          <w:lang w:val="en-US"/>
        </w:rPr>
        <w:t>System Maintenance &amp; Legacy Management</w:t>
      </w:r>
    </w:p>
    <w:p w14:paraId="5AE841D9" w14:textId="77777777" w:rsidR="00DE348B" w:rsidRPr="00DE348B" w:rsidRDefault="00DE348B" w:rsidP="00DE348B">
      <w:pPr>
        <w:numPr>
          <w:ilvl w:val="0"/>
          <w:numId w:val="25"/>
        </w:numPr>
        <w:spacing w:after="200" w:line="360" w:lineRule="auto"/>
        <w:rPr>
          <w:lang w:val="en-US"/>
        </w:rPr>
      </w:pPr>
      <w:r w:rsidRPr="00DE348B">
        <w:rPr>
          <w:b/>
          <w:bCs/>
          <w:lang w:val="en-US"/>
        </w:rPr>
        <w:t>Establish a Maintenance Schedule:</w:t>
      </w:r>
      <w:r w:rsidRPr="00DE348B">
        <w:rPr>
          <w:lang w:val="en-US"/>
        </w:rPr>
        <w:t xml:space="preserve"> Create a documented patch and update cycle for legacy systems. Define escalation procedures for system failures.</w:t>
      </w:r>
    </w:p>
    <w:p w14:paraId="1B331573" w14:textId="77777777" w:rsidR="00DE348B" w:rsidRPr="00DE348B" w:rsidRDefault="00DE348B" w:rsidP="00DE348B">
      <w:pPr>
        <w:numPr>
          <w:ilvl w:val="0"/>
          <w:numId w:val="25"/>
        </w:numPr>
        <w:spacing w:after="200" w:line="360" w:lineRule="auto"/>
        <w:rPr>
          <w:lang w:val="en-US"/>
        </w:rPr>
      </w:pPr>
      <w:r w:rsidRPr="00DE348B">
        <w:rPr>
          <w:b/>
          <w:bCs/>
          <w:lang w:val="en-US"/>
        </w:rPr>
        <w:t>Conduct Regular Vulnerability Scans:</w:t>
      </w:r>
      <w:r w:rsidRPr="00DE348B">
        <w:rPr>
          <w:lang w:val="en-US"/>
        </w:rPr>
        <w:t xml:space="preserve"> Use NIST-approved tools to identify and remediate weaknesses proactively.</w:t>
      </w:r>
    </w:p>
    <w:p w14:paraId="11CA9AAC" w14:textId="0023602C" w:rsidR="00DE348B" w:rsidRPr="00DE348B" w:rsidRDefault="00DE348B" w:rsidP="00DE348B">
      <w:pPr>
        <w:spacing w:after="200" w:line="360" w:lineRule="auto"/>
        <w:rPr>
          <w:b/>
          <w:bCs/>
          <w:lang w:val="en-US"/>
        </w:rPr>
      </w:pPr>
      <w:r w:rsidRPr="00DE348B">
        <w:rPr>
          <w:b/>
          <w:bCs/>
          <w:lang w:val="en-US"/>
        </w:rPr>
        <w:t>Compliance &amp; Awareness</w:t>
      </w:r>
    </w:p>
    <w:p w14:paraId="249C6D50" w14:textId="77777777" w:rsidR="00DE348B" w:rsidRPr="00DE348B" w:rsidRDefault="00DE348B" w:rsidP="00DE348B">
      <w:pPr>
        <w:numPr>
          <w:ilvl w:val="0"/>
          <w:numId w:val="26"/>
        </w:numPr>
        <w:spacing w:after="200" w:line="360" w:lineRule="auto"/>
        <w:rPr>
          <w:lang w:val="en-US"/>
        </w:rPr>
      </w:pPr>
      <w:r w:rsidRPr="00DE348B">
        <w:rPr>
          <w:b/>
          <w:bCs/>
          <w:lang w:val="en-US"/>
        </w:rPr>
        <w:t>Align with PCI DSS and GDPR:</w:t>
      </w:r>
      <w:r w:rsidRPr="00DE348B">
        <w:rPr>
          <w:lang w:val="en-US"/>
        </w:rPr>
        <w:t xml:space="preserve"> Ensure encryption, access control, and breach notification processes meet regulatory standards.</w:t>
      </w:r>
    </w:p>
    <w:p w14:paraId="201A4BB7" w14:textId="77777777" w:rsidR="00DE348B" w:rsidRPr="00DE348B" w:rsidRDefault="00DE348B" w:rsidP="00DE348B">
      <w:pPr>
        <w:numPr>
          <w:ilvl w:val="0"/>
          <w:numId w:val="26"/>
        </w:numPr>
        <w:spacing w:after="200" w:line="360" w:lineRule="auto"/>
        <w:rPr>
          <w:lang w:val="en-US"/>
        </w:rPr>
      </w:pPr>
      <w:r w:rsidRPr="00DE348B">
        <w:rPr>
          <w:b/>
          <w:bCs/>
          <w:lang w:val="en-US"/>
        </w:rPr>
        <w:t>Employee Security Training:</w:t>
      </w:r>
      <w:r w:rsidRPr="00DE348B">
        <w:rPr>
          <w:lang w:val="en-US"/>
        </w:rPr>
        <w:t xml:space="preserve"> Conduct quarterly awareness sessions on data handling, phishing prevention, and incident reporting.</w:t>
      </w:r>
    </w:p>
    <w:p w14:paraId="7A1599FE" w14:textId="61E15EA8" w:rsidR="00DE348B" w:rsidRDefault="00DE348B" w:rsidP="00DE348B">
      <w:pPr>
        <w:spacing w:after="200" w:line="360" w:lineRule="auto"/>
      </w:pPr>
    </w:p>
    <w:p w14:paraId="5DD412FB" w14:textId="77777777" w:rsidR="005D2277" w:rsidRDefault="005D2277"/>
    <w:sectPr w:rsidR="005D227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  <w:embedRegular r:id="rId1" w:fontKey="{CEE66A25-5E61-4A7C-A0EB-057353D17D2D}"/>
    <w:embedBold r:id="rId2" w:fontKey="{2AC60D6E-F872-4C8E-B30E-A9A694A03048}"/>
    <w:embedItalic r:id="rId3" w:fontKey="{09AB75EB-D551-4EB1-97C7-EA06F2326B0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9B7DC9FD-5C60-410F-A420-DCAD242D150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D858196-0E9E-4A26-9D52-95CAB6956F1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076C8"/>
    <w:multiLevelType w:val="multilevel"/>
    <w:tmpl w:val="351CDA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D94246"/>
    <w:multiLevelType w:val="multilevel"/>
    <w:tmpl w:val="6212A9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FB36CBE"/>
    <w:multiLevelType w:val="multilevel"/>
    <w:tmpl w:val="FADE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A14A7"/>
    <w:multiLevelType w:val="multilevel"/>
    <w:tmpl w:val="1CCA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293F9E"/>
    <w:multiLevelType w:val="multilevel"/>
    <w:tmpl w:val="9FCA93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B337BB5"/>
    <w:multiLevelType w:val="multilevel"/>
    <w:tmpl w:val="3ADC6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D24BA3"/>
    <w:multiLevelType w:val="multilevel"/>
    <w:tmpl w:val="F9C6A6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D956BF4"/>
    <w:multiLevelType w:val="multilevel"/>
    <w:tmpl w:val="930A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156EEE"/>
    <w:multiLevelType w:val="multilevel"/>
    <w:tmpl w:val="CE8085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0D5063B"/>
    <w:multiLevelType w:val="multilevel"/>
    <w:tmpl w:val="483EF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D1417C"/>
    <w:multiLevelType w:val="multilevel"/>
    <w:tmpl w:val="D94265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9BB0845"/>
    <w:multiLevelType w:val="multilevel"/>
    <w:tmpl w:val="BDCCF0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B323F3D"/>
    <w:multiLevelType w:val="multilevel"/>
    <w:tmpl w:val="B64C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665462"/>
    <w:multiLevelType w:val="multilevel"/>
    <w:tmpl w:val="0958ED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2A90C33"/>
    <w:multiLevelType w:val="multilevel"/>
    <w:tmpl w:val="5E94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E70EEF"/>
    <w:multiLevelType w:val="multilevel"/>
    <w:tmpl w:val="3820B2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50C28C9"/>
    <w:multiLevelType w:val="multilevel"/>
    <w:tmpl w:val="A41C55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53539C8"/>
    <w:multiLevelType w:val="multilevel"/>
    <w:tmpl w:val="FC0288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504465C"/>
    <w:multiLevelType w:val="multilevel"/>
    <w:tmpl w:val="FF5E83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6CA470E"/>
    <w:multiLevelType w:val="multilevel"/>
    <w:tmpl w:val="4CE2DD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8964A51"/>
    <w:multiLevelType w:val="multilevel"/>
    <w:tmpl w:val="AF26EBF6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8AF7D92"/>
    <w:multiLevelType w:val="multilevel"/>
    <w:tmpl w:val="40C676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B1747A3"/>
    <w:multiLevelType w:val="hybridMultilevel"/>
    <w:tmpl w:val="0D04B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DE3591"/>
    <w:multiLevelType w:val="multilevel"/>
    <w:tmpl w:val="924253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0A72019"/>
    <w:multiLevelType w:val="multilevel"/>
    <w:tmpl w:val="151661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8054F42"/>
    <w:multiLevelType w:val="multilevel"/>
    <w:tmpl w:val="B65687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D3A1315"/>
    <w:multiLevelType w:val="multilevel"/>
    <w:tmpl w:val="80AA94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607378F"/>
    <w:multiLevelType w:val="multilevel"/>
    <w:tmpl w:val="736675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1002510364">
    <w:abstractNumId w:val="6"/>
  </w:num>
  <w:num w:numId="2" w16cid:durableId="1936013505">
    <w:abstractNumId w:val="18"/>
  </w:num>
  <w:num w:numId="3" w16cid:durableId="664475543">
    <w:abstractNumId w:val="19"/>
  </w:num>
  <w:num w:numId="4" w16cid:durableId="970087493">
    <w:abstractNumId w:val="0"/>
  </w:num>
  <w:num w:numId="5" w16cid:durableId="592789247">
    <w:abstractNumId w:val="24"/>
  </w:num>
  <w:num w:numId="6" w16cid:durableId="696080529">
    <w:abstractNumId w:val="15"/>
  </w:num>
  <w:num w:numId="7" w16cid:durableId="1869103820">
    <w:abstractNumId w:val="25"/>
  </w:num>
  <w:num w:numId="8" w16cid:durableId="450053859">
    <w:abstractNumId w:val="11"/>
  </w:num>
  <w:num w:numId="9" w16cid:durableId="343946047">
    <w:abstractNumId w:val="10"/>
  </w:num>
  <w:num w:numId="10" w16cid:durableId="1881698612">
    <w:abstractNumId w:val="17"/>
  </w:num>
  <w:num w:numId="11" w16cid:durableId="983268166">
    <w:abstractNumId w:val="8"/>
  </w:num>
  <w:num w:numId="12" w16cid:durableId="656424095">
    <w:abstractNumId w:val="20"/>
  </w:num>
  <w:num w:numId="13" w16cid:durableId="414207506">
    <w:abstractNumId w:val="21"/>
  </w:num>
  <w:num w:numId="14" w16cid:durableId="1987084174">
    <w:abstractNumId w:val="13"/>
  </w:num>
  <w:num w:numId="15" w16cid:durableId="1444610658">
    <w:abstractNumId w:val="16"/>
  </w:num>
  <w:num w:numId="16" w16cid:durableId="928660992">
    <w:abstractNumId w:val="27"/>
  </w:num>
  <w:num w:numId="17" w16cid:durableId="523134570">
    <w:abstractNumId w:val="23"/>
  </w:num>
  <w:num w:numId="18" w16cid:durableId="1622689432">
    <w:abstractNumId w:val="26"/>
  </w:num>
  <w:num w:numId="19" w16cid:durableId="534082180">
    <w:abstractNumId w:val="1"/>
  </w:num>
  <w:num w:numId="20" w16cid:durableId="1752433909">
    <w:abstractNumId w:val="4"/>
  </w:num>
  <w:num w:numId="21" w16cid:durableId="215163459">
    <w:abstractNumId w:val="9"/>
  </w:num>
  <w:num w:numId="22" w16cid:durableId="1991325617">
    <w:abstractNumId w:val="2"/>
  </w:num>
  <w:num w:numId="23" w16cid:durableId="654338519">
    <w:abstractNumId w:val="7"/>
  </w:num>
  <w:num w:numId="24" w16cid:durableId="1392390902">
    <w:abstractNumId w:val="3"/>
  </w:num>
  <w:num w:numId="25" w16cid:durableId="1513255794">
    <w:abstractNumId w:val="14"/>
  </w:num>
  <w:num w:numId="26" w16cid:durableId="1921018528">
    <w:abstractNumId w:val="5"/>
  </w:num>
  <w:num w:numId="27" w16cid:durableId="741490788">
    <w:abstractNumId w:val="12"/>
  </w:num>
  <w:num w:numId="28" w16cid:durableId="66867345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2277"/>
    <w:rsid w:val="00064730"/>
    <w:rsid w:val="000D0281"/>
    <w:rsid w:val="00382614"/>
    <w:rsid w:val="003A0D76"/>
    <w:rsid w:val="004B3CDB"/>
    <w:rsid w:val="0054728A"/>
    <w:rsid w:val="005D2277"/>
    <w:rsid w:val="005E24E8"/>
    <w:rsid w:val="00604338"/>
    <w:rsid w:val="00784D6E"/>
    <w:rsid w:val="00A23640"/>
    <w:rsid w:val="00AF354D"/>
    <w:rsid w:val="00B44B00"/>
    <w:rsid w:val="00DE1076"/>
    <w:rsid w:val="00DE348B"/>
    <w:rsid w:val="00E16969"/>
    <w:rsid w:val="00E55919"/>
    <w:rsid w:val="00F544CE"/>
    <w:rsid w:val="00FA2247"/>
    <w:rsid w:val="00FE7C85"/>
    <w:rsid w:val="00FF5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41266"/>
  <w15:docId w15:val="{E1D3FF2F-7E01-4D23-AB30-FFD41E1FA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E559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ursera.org/learn/foundations-of-cybersecurity/supplement/xu4pr/controls-frameworks-and-complianc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d/1s2u_RuhRAI40JSh-eZHvaFsV1ZMxcNSWXifHDTOsgFc/template/previe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btezuy_bMKWoK8pd97ZuzdWB9y6au_zfkrpkfVf8ktI/template/preview" TargetMode="External"/><Relationship Id="rId5" Type="http://schemas.openxmlformats.org/officeDocument/2006/relationships/hyperlink" Target="https://docs.google.com/document/d/1s2u_RuhRAI40JSh-eZHvaFsV1ZMxcNSWXifHDTOsgFc/template/preview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789</Words>
  <Characters>4503</Characters>
  <Application>Microsoft Office Word</Application>
  <DocSecurity>0</DocSecurity>
  <Lines>37</Lines>
  <Paragraphs>10</Paragraphs>
  <ScaleCrop>false</ScaleCrop>
  <Company/>
  <LinksUpToDate>false</LinksUpToDate>
  <CharactersWithSpaces>5282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Ahmed Ashade</cp:lastModifiedBy>
  <cp:revision>19</cp:revision>
  <dcterms:created xsi:type="dcterms:W3CDTF">2026-08-12T19:45:00Z</dcterms:created>
  <dcterms:modified xsi:type="dcterms:W3CDTF">2026-08-12T20:10:00Z</dcterms:modified>
</cp:coreProperties>
</file>