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D7A" w:rsidRDefault="00497573" w:rsidP="00497573">
      <w:pPr>
        <w:jc w:val="center"/>
      </w:pPr>
      <w:r>
        <w:t>Assignment</w:t>
      </w:r>
    </w:p>
    <w:p w:rsidR="00497573" w:rsidRDefault="00497573" w:rsidP="00497573">
      <w:pPr>
        <w:jc w:val="center"/>
      </w:pPr>
    </w:p>
    <w:p w:rsidR="00497573" w:rsidRDefault="00497573" w:rsidP="00497573">
      <w:r>
        <w:rPr>
          <w:b/>
          <w:bCs/>
        </w:rPr>
        <w:t xml:space="preserve">Task 1: </w:t>
      </w:r>
      <w:r>
        <w:t>Derive top 5 actionable insights from the data</w:t>
      </w:r>
    </w:p>
    <w:p w:rsidR="00497573" w:rsidRDefault="00497573" w:rsidP="00497573"/>
    <w:p w:rsidR="00497573" w:rsidRDefault="00497573" w:rsidP="005F3527">
      <w:pPr>
        <w:pStyle w:val="ListParagraph"/>
        <w:numPr>
          <w:ilvl w:val="0"/>
          <w:numId w:val="1"/>
        </w:numPr>
        <w:ind w:left="360"/>
      </w:pPr>
      <w:r>
        <w:t>Fields like user_name, designation, region_1, region_2 have lots of missing values.</w:t>
      </w:r>
    </w:p>
    <w:p w:rsidR="00497573" w:rsidRDefault="00497573" w:rsidP="00497573">
      <w:pPr>
        <w:pStyle w:val="ListParagraph"/>
        <w:numPr>
          <w:ilvl w:val="0"/>
          <w:numId w:val="1"/>
        </w:numPr>
        <w:ind w:left="360"/>
      </w:pPr>
      <w:r>
        <w:t>Values of points are distributed between 80 to 100 following a gaussian</w:t>
      </w:r>
      <w:r w:rsidR="005F3527">
        <w:t>-like</w:t>
      </w:r>
      <w:r>
        <w:t xml:space="preserve"> </w:t>
      </w:r>
      <w:r w:rsidR="005F3527">
        <w:t xml:space="preserve">(normal) </w:t>
      </w:r>
      <w:r>
        <w:t>distribution</w:t>
      </w:r>
      <w:r w:rsidR="005F3527">
        <w:t>.</w:t>
      </w:r>
    </w:p>
    <w:p w:rsidR="005F3527" w:rsidRDefault="005F3527" w:rsidP="00497573">
      <w:pPr>
        <w:pStyle w:val="ListParagraph"/>
        <w:numPr>
          <w:ilvl w:val="0"/>
          <w:numId w:val="1"/>
        </w:numPr>
        <w:ind w:left="360"/>
      </w:pPr>
      <w:r>
        <w:t>Prices have a high difference between the values and a high standard deviation with the Interquartile Range (IQR) as 25.</w:t>
      </w:r>
    </w:p>
    <w:p w:rsidR="005F3527" w:rsidRDefault="005F3527" w:rsidP="00497573">
      <w:pPr>
        <w:pStyle w:val="ListParagraph"/>
        <w:numPr>
          <w:ilvl w:val="0"/>
          <w:numId w:val="1"/>
        </w:numPr>
        <w:ind w:left="360"/>
      </w:pPr>
      <w:r>
        <w:t>The distribution of prices can be converted to a normal distribution by performing a logarithmic transformation on the feature.</w:t>
      </w:r>
    </w:p>
    <w:p w:rsidR="005F3527" w:rsidRDefault="005F3527" w:rsidP="00497573">
      <w:pPr>
        <w:pStyle w:val="ListParagraph"/>
        <w:numPr>
          <w:ilvl w:val="0"/>
          <w:numId w:val="1"/>
        </w:numPr>
        <w:ind w:left="360"/>
      </w:pPr>
      <w:r w:rsidRPr="005F3527">
        <w:rPr>
          <w:noProof/>
        </w:rPr>
        <w:drawing>
          <wp:inline distT="0" distB="0" distL="0" distR="0" wp14:anchorId="58F86DAA" wp14:editId="085A98EA">
            <wp:extent cx="5731510" cy="2428240"/>
            <wp:effectExtent l="0" t="0" r="2540" b="0"/>
            <wp:docPr id="132817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6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27" w:rsidRDefault="005F3527" w:rsidP="00497573">
      <w:pPr>
        <w:pStyle w:val="ListParagraph"/>
        <w:numPr>
          <w:ilvl w:val="0"/>
          <w:numId w:val="1"/>
        </w:numPr>
        <w:ind w:left="360"/>
      </w:pPr>
      <w:r>
        <w:t>The above scatterplot tells us that points and prices are somewhat linearly related.</w:t>
      </w:r>
      <w:r w:rsidR="002465E2">
        <w:t xml:space="preserve"> Same goes for description length and price feature.</w:t>
      </w:r>
    </w:p>
    <w:p w:rsidR="005F3527" w:rsidRDefault="005F3527" w:rsidP="00497573">
      <w:pPr>
        <w:pStyle w:val="ListParagraph"/>
        <w:numPr>
          <w:ilvl w:val="0"/>
          <w:numId w:val="1"/>
        </w:numPr>
        <w:ind w:left="360"/>
      </w:pPr>
      <w:r w:rsidRPr="005F3527">
        <w:rPr>
          <w:noProof/>
        </w:rPr>
        <w:drawing>
          <wp:inline distT="0" distB="0" distL="0" distR="0" wp14:anchorId="15287793" wp14:editId="06D9C82B">
            <wp:extent cx="5439508" cy="2425059"/>
            <wp:effectExtent l="0" t="0" r="0" b="0"/>
            <wp:docPr id="86000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07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533" cy="242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E2" w:rsidRDefault="005F3527" w:rsidP="002465E2">
      <w:pPr>
        <w:pStyle w:val="ListParagraph"/>
        <w:numPr>
          <w:ilvl w:val="0"/>
          <w:numId w:val="1"/>
        </w:numPr>
        <w:ind w:left="360"/>
      </w:pPr>
      <w:r>
        <w:t>The above boxplot shows us that the wines with the highest points also have the longest description.</w:t>
      </w:r>
    </w:p>
    <w:p w:rsidR="00F34C1A" w:rsidRDefault="00F34C1A" w:rsidP="002465E2">
      <w:pPr>
        <w:pStyle w:val="ListParagraph"/>
        <w:numPr>
          <w:ilvl w:val="0"/>
          <w:numId w:val="1"/>
        </w:numPr>
        <w:ind w:left="360"/>
      </w:pPr>
      <w:r>
        <w:t>The most popular wine varieties include Pinot Noir, Chardonnay, Cabernet Sauvignon, Red Blend, Bordeaux-Style Red Blend.</w:t>
      </w:r>
    </w:p>
    <w:p w:rsidR="00482D67" w:rsidRPr="00497573" w:rsidRDefault="00482D67" w:rsidP="002465E2">
      <w:pPr>
        <w:pStyle w:val="ListParagraph"/>
        <w:numPr>
          <w:ilvl w:val="0"/>
          <w:numId w:val="1"/>
        </w:numPr>
        <w:ind w:left="360"/>
      </w:pPr>
      <w:r>
        <w:t>The varieties which have positive sentiment in their reviews tend to have greater price  and the ones with negative sentiments tend to be cheaper.</w:t>
      </w:r>
    </w:p>
    <w:sectPr w:rsidR="00482D67" w:rsidRPr="0049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F2DF9"/>
    <w:multiLevelType w:val="hybridMultilevel"/>
    <w:tmpl w:val="230CE7FA"/>
    <w:lvl w:ilvl="0" w:tplc="68006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47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73"/>
    <w:rsid w:val="00185D7A"/>
    <w:rsid w:val="002465E2"/>
    <w:rsid w:val="00482D67"/>
    <w:rsid w:val="00497573"/>
    <w:rsid w:val="005F3527"/>
    <w:rsid w:val="00F3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90BD"/>
  <w15:chartTrackingRefBased/>
  <w15:docId w15:val="{D18ADE76-2C0D-4BF1-A450-5A7B2F35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Karan</dc:creator>
  <cp:keywords/>
  <dc:description/>
  <cp:lastModifiedBy>Ashesh Karan</cp:lastModifiedBy>
  <cp:revision>3</cp:revision>
  <dcterms:created xsi:type="dcterms:W3CDTF">2023-05-14T16:28:00Z</dcterms:created>
  <dcterms:modified xsi:type="dcterms:W3CDTF">2023-05-14T17:09:00Z</dcterms:modified>
</cp:coreProperties>
</file>