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rFonts w:ascii="PT Sans" w:cs="PT Sans" w:eastAsia="PT Sans" w:hAnsi="PT Sans"/>
          <w:color w:val="535c69"/>
          <w:sz w:val="24"/>
          <w:szCs w:val="24"/>
        </w:rPr>
      </w:pPr>
      <w:r w:rsidDel="00000000" w:rsidR="00000000" w:rsidRPr="00000000">
        <w:rPr>
          <w:rtl w:val="0"/>
        </w:rPr>
        <w:t xml:space="preserve">Примерный текст для преимуществ: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Теория игр с наставником</w:t>
        <w:br w:type="textWrapping"/>
        <w:t xml:space="preserve">Изучаем игровые приемы и техники для достижения успеха в любой игре!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Игры ведущих геймеров</w:t>
        <w:br w:type="textWrapping"/>
        <w:t xml:space="preserve">Анализируем игровой процесс профессиональных игроков.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Анализ твоих игр</w:t>
        <w:br w:type="textWrapping"/>
        <w:t xml:space="preserve">Разбираем записи твоих игр вместе с наставником и делаем работу над ошибками.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Небольшие группы</w:t>
        <w:br w:type="textWrapping"/>
        <w:t xml:space="preserve">Индивидуальный подход для раскрытия твоего потенциала.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-regular.ttf"/><Relationship Id="rId2" Type="http://schemas.openxmlformats.org/officeDocument/2006/relationships/font" Target="fonts/PTSans-bold.ttf"/><Relationship Id="rId3" Type="http://schemas.openxmlformats.org/officeDocument/2006/relationships/font" Target="fonts/PTSans-italic.ttf"/><Relationship Id="rId4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