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5F" w:rsidRDefault="00DD305F" w:rsidP="00DD305F">
      <w:pPr>
        <w:pStyle w:val="Nadpis1"/>
      </w:pPr>
      <w:r>
        <w:t>05. Zvuk</w:t>
      </w:r>
    </w:p>
    <w:p w:rsidR="00DD305F" w:rsidRDefault="00DD305F" w:rsidP="00DD305F">
      <w:pPr>
        <w:rPr>
          <w:lang w:eastAsia="cs-CZ"/>
        </w:rPr>
      </w:pPr>
      <w:r>
        <w:rPr>
          <w:rStyle w:val="Nadpis3Char"/>
        </w:rPr>
        <w:t>Mechanické vlnění</w:t>
      </w:r>
      <w:r>
        <w:rPr>
          <w:lang w:eastAsia="cs-CZ"/>
        </w:rPr>
        <w:t xml:space="preserve"> vzduchu (přesněji: látkového prostředí) v rozsahu od </w:t>
      </w:r>
      <w:r>
        <w:rPr>
          <w:rStyle w:val="Nadpis3Char"/>
        </w:rPr>
        <w:t>10</w:t>
      </w:r>
      <w:r>
        <w:rPr>
          <w:rStyle w:val="Nadpis3Char"/>
          <w:vertAlign w:val="superscript"/>
        </w:rPr>
        <w:t>2</w:t>
      </w:r>
      <w:r>
        <w:rPr>
          <w:rStyle w:val="Nadpis3Char"/>
        </w:rPr>
        <w:t xml:space="preserve"> Pa</w:t>
      </w:r>
      <w:r>
        <w:rPr>
          <w:lang w:eastAsia="cs-CZ"/>
        </w:rPr>
        <w:t xml:space="preserve"> – </w:t>
      </w:r>
      <w:r>
        <w:rPr>
          <w:rStyle w:val="Nadpis3Char"/>
        </w:rPr>
        <w:t>10</w:t>
      </w:r>
      <w:r>
        <w:rPr>
          <w:rStyle w:val="Nadpis3Char"/>
          <w:vertAlign w:val="superscript"/>
        </w:rPr>
        <w:t>5</w:t>
      </w:r>
      <w:r>
        <w:rPr>
          <w:rStyle w:val="Nadpis3Char"/>
        </w:rPr>
        <w:t xml:space="preserve"> Pa</w:t>
      </w:r>
      <w:r>
        <w:rPr>
          <w:lang w:eastAsia="cs-CZ"/>
        </w:rPr>
        <w:t xml:space="preserve">. Frekvence tohoto vlnění každý člověk vnímá individuálně (obvykle v intervalu </w:t>
      </w:r>
      <w:r>
        <w:rPr>
          <w:rStyle w:val="Nadpis3Char"/>
        </w:rPr>
        <w:t>16 Hz</w:t>
      </w:r>
      <w:r>
        <w:rPr>
          <w:lang w:eastAsia="cs-CZ"/>
        </w:rPr>
        <w:t xml:space="preserve"> – </w:t>
      </w:r>
      <w:r>
        <w:rPr>
          <w:rStyle w:val="Nadpis3Char"/>
        </w:rPr>
        <w:t>20 kHz</w:t>
      </w:r>
      <w:r>
        <w:rPr>
          <w:lang w:eastAsia="cs-CZ"/>
        </w:rPr>
        <w:t>).</w:t>
      </w:r>
    </w:p>
    <w:p w:rsidR="00DD305F" w:rsidRDefault="00DD305F" w:rsidP="001205A0">
      <w:pPr>
        <w:pStyle w:val="Nadpis3"/>
        <w:rPr>
          <w:lang w:eastAsia="cs-CZ"/>
        </w:rPr>
      </w:pPr>
      <w:r>
        <w:rPr>
          <w:lang w:eastAsia="cs-CZ"/>
        </w:rPr>
        <w:t>Tón</w:t>
      </w:r>
    </w:p>
    <w:p w:rsidR="00DD305F" w:rsidRDefault="00DD305F" w:rsidP="00DD305F">
      <w:pPr>
        <w:rPr>
          <w:lang w:eastAsia="cs-CZ"/>
        </w:rPr>
      </w:pPr>
      <w:r>
        <w:rPr>
          <w:lang w:eastAsia="cs-CZ"/>
        </w:rPr>
        <w:t>Hudební. Zvuk se stálou frekvencí.</w:t>
      </w:r>
    </w:p>
    <w:p w:rsidR="00DD305F" w:rsidRDefault="00DD305F" w:rsidP="001205A0">
      <w:pPr>
        <w:pStyle w:val="Nadpis3"/>
        <w:rPr>
          <w:lang w:eastAsia="cs-CZ"/>
        </w:rPr>
      </w:pPr>
      <w:r>
        <w:rPr>
          <w:lang w:eastAsia="cs-CZ"/>
        </w:rPr>
        <w:t>Hluk</w:t>
      </w:r>
    </w:p>
    <w:p w:rsidR="00DD305F" w:rsidRDefault="00DD305F" w:rsidP="00DD305F">
      <w:pPr>
        <w:rPr>
          <w:lang w:eastAsia="cs-CZ"/>
        </w:rPr>
      </w:pPr>
      <w:r>
        <w:rPr>
          <w:lang w:eastAsia="cs-CZ"/>
        </w:rPr>
        <w:t>Nehudební. Zvuk, který má rušivý charakter.</w:t>
      </w:r>
    </w:p>
    <w:p w:rsidR="00DD305F" w:rsidRDefault="00DD305F" w:rsidP="00DD305F">
      <w:pPr>
        <w:pStyle w:val="Nadpis2"/>
      </w:pPr>
      <w:r>
        <w:t>Vlastnosti zvuku</w:t>
      </w:r>
    </w:p>
    <w:p w:rsidR="00DD305F" w:rsidRDefault="00DD305F" w:rsidP="001205A0">
      <w:pPr>
        <w:pStyle w:val="Nadpis3"/>
      </w:pPr>
      <w:r>
        <w:t>Výška</w:t>
      </w:r>
    </w:p>
    <w:p w:rsidR="00DD305F" w:rsidRDefault="00DD305F" w:rsidP="00DD305F">
      <w:pPr>
        <w:pStyle w:val="Odstavecseseznamem"/>
        <w:numPr>
          <w:ilvl w:val="0"/>
          <w:numId w:val="2"/>
        </w:numPr>
      </w:pPr>
      <w:r>
        <w:t>Výšku udává</w:t>
      </w:r>
      <w:r w:rsidR="00E218D5">
        <w:t xml:space="preserve"> Frekvence, ↑frekvence = ↑výška</w:t>
      </w:r>
    </w:p>
    <w:p w:rsidR="00DD305F" w:rsidRDefault="00DD305F" w:rsidP="00DD305F">
      <w:pPr>
        <w:pStyle w:val="Odstavecseseznamem"/>
        <w:numPr>
          <w:ilvl w:val="0"/>
          <w:numId w:val="2"/>
        </w:numPr>
      </w:pPr>
      <w:r>
        <w:t>S výškou souvisí slyši</w:t>
      </w:r>
      <w:r w:rsidR="00E218D5">
        <w:t>telné a neslyšitelné frekvence.</w:t>
      </w:r>
    </w:p>
    <w:p w:rsidR="00DD305F" w:rsidRDefault="00DD305F" w:rsidP="00DD305F">
      <w:pPr>
        <w:pStyle w:val="Odstavecseseznamem"/>
        <w:numPr>
          <w:ilvl w:val="0"/>
          <w:numId w:val="2"/>
        </w:numPr>
      </w:pPr>
      <w:r>
        <w:t xml:space="preserve">Slyšitelné = 16 (20) Hz – 20 kHz. Neslyšitelné = </w:t>
      </w:r>
      <w:r>
        <w:rPr>
          <w:rStyle w:val="Nadpis3Char"/>
        </w:rPr>
        <w:t>infrazvuk</w:t>
      </w:r>
      <w:r>
        <w:t xml:space="preserve"> (</w:t>
      </w:r>
      <w:r>
        <w:rPr>
          <w:rStyle w:val="Nadpis3Char"/>
        </w:rPr>
        <w:t>&lt;16 Hz</w:t>
      </w:r>
      <w:r>
        <w:t xml:space="preserve">), </w:t>
      </w:r>
      <w:r>
        <w:rPr>
          <w:rStyle w:val="Nadpis3Char"/>
        </w:rPr>
        <w:t>ultrazvuk</w:t>
      </w:r>
      <w:r>
        <w:t xml:space="preserve"> (</w:t>
      </w:r>
      <w:r>
        <w:rPr>
          <w:rStyle w:val="Nadpis3Char"/>
        </w:rPr>
        <w:t>&gt;20 kHz</w:t>
      </w:r>
      <w:r w:rsidR="00E218D5">
        <w:t>)</w:t>
      </w:r>
    </w:p>
    <w:p w:rsidR="00DD305F" w:rsidRDefault="00DD305F" w:rsidP="00DD305F">
      <w:pPr>
        <w:pStyle w:val="Odstavecseseznamem"/>
        <w:numPr>
          <w:ilvl w:val="0"/>
          <w:numId w:val="2"/>
        </w:numPr>
      </w:pPr>
      <w:r>
        <w:t>Při hodnocení zvuku se používá „relativní výška tónu“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frekvence tónu</m:t>
            </m:r>
          </m:num>
          <m:den>
            <m:r>
              <w:rPr>
                <w:rFonts w:ascii="Cambria Math" w:hAnsi="Cambria Math"/>
              </w:rPr>
              <m:t>frekvence referenčního tónu</m:t>
            </m:r>
          </m:den>
        </m:f>
      </m:oMath>
      <w:r w:rsidR="00E218D5">
        <w:t>)</w:t>
      </w:r>
    </w:p>
    <w:p w:rsidR="00DD305F" w:rsidRDefault="00DD305F" w:rsidP="00DD305F">
      <w:pPr>
        <w:pStyle w:val="Odstavecseseznamem"/>
        <w:numPr>
          <w:ilvl w:val="0"/>
          <w:numId w:val="2"/>
        </w:numPr>
      </w:pPr>
      <w:r>
        <w:t xml:space="preserve">Hudební </w:t>
      </w:r>
      <w:r>
        <w:rPr>
          <w:rStyle w:val="Nadpis3Char"/>
        </w:rPr>
        <w:t xml:space="preserve">akustika </w:t>
      </w:r>
      <w:r>
        <w:t>(vědní obor; zabývá se zvukem) u</w:t>
      </w:r>
      <w:r w:rsidR="00E83E49">
        <w:t>dává jako referenční tón 440 Hz</w:t>
      </w:r>
    </w:p>
    <w:p w:rsidR="00DD305F" w:rsidRDefault="00DD305F" w:rsidP="00DD305F">
      <w:pPr>
        <w:pStyle w:val="Odstavecseseznamem"/>
        <w:numPr>
          <w:ilvl w:val="0"/>
          <w:numId w:val="2"/>
        </w:numPr>
      </w:pPr>
      <w:r>
        <w:t>V praxi se spíše p</w:t>
      </w:r>
      <w:r w:rsidR="00A8605B">
        <w:t>oužívají jiné referenční napětí</w:t>
      </w:r>
    </w:p>
    <w:p w:rsidR="00DD305F" w:rsidRDefault="00DD305F" w:rsidP="00DD305F">
      <w:pPr>
        <w:pStyle w:val="Odstavecseseznamem"/>
        <w:numPr>
          <w:ilvl w:val="0"/>
          <w:numId w:val="2"/>
        </w:numPr>
      </w:pPr>
      <w:r>
        <w:t xml:space="preserve">Při prvotním nastavování převážně </w:t>
      </w:r>
      <w:r>
        <w:rPr>
          <w:rStyle w:val="Nadpis3Char"/>
        </w:rPr>
        <w:t>1 kHz</w:t>
      </w:r>
    </w:p>
    <w:p w:rsidR="00DD305F" w:rsidRDefault="00DD305F" w:rsidP="001205A0">
      <w:pPr>
        <w:pStyle w:val="Nadpis3"/>
      </w:pPr>
      <w:r>
        <w:t>Barva</w:t>
      </w:r>
    </w:p>
    <w:p w:rsidR="00DD305F" w:rsidRDefault="00DD305F" w:rsidP="00DD305F">
      <w:pPr>
        <w:pStyle w:val="Odstavecseseznamem"/>
        <w:numPr>
          <w:ilvl w:val="0"/>
          <w:numId w:val="3"/>
        </w:numPr>
      </w:pPr>
      <w:r>
        <w:t xml:space="preserve">Existují zvuky o stejném tónu, které se od sebe liší přítomností </w:t>
      </w:r>
      <w:r w:rsidR="004C0BE3">
        <w:rPr>
          <w:rStyle w:val="Nadpis3Char"/>
        </w:rPr>
        <w:t>„vyšších harmonických frekvencí</w:t>
      </w:r>
      <w:r>
        <w:rPr>
          <w:rStyle w:val="Nadpis3Char"/>
        </w:rPr>
        <w:t>“</w:t>
      </w:r>
      <w:r>
        <w:t xml:space="preserve"> </w:t>
      </w:r>
      <w:r>
        <w:sym w:font="Wingdings" w:char="F0E0"/>
      </w:r>
      <w:r>
        <w:t xml:space="preserve"> Obsahují stejnou základní frekvenci a zároveň její c</w:t>
      </w:r>
      <w:r w:rsidR="008A356A">
        <w:t>eločíselné násobky (2f, 3f, 4f)</w:t>
      </w:r>
    </w:p>
    <w:p w:rsidR="00DD305F" w:rsidRDefault="00DD305F" w:rsidP="00DD305F">
      <w:pPr>
        <w:pStyle w:val="Odstavecseseznamem"/>
        <w:numPr>
          <w:ilvl w:val="0"/>
          <w:numId w:val="3"/>
        </w:numPr>
      </w:pPr>
      <w:r>
        <w:t xml:space="preserve">Liché násobky základní frekvence zvuk </w:t>
      </w:r>
      <w:r>
        <w:rPr>
          <w:rStyle w:val="Nadpis3Char"/>
        </w:rPr>
        <w:t>zostřují</w:t>
      </w:r>
      <w:r>
        <w:t xml:space="preserve"> a sudé ho </w:t>
      </w:r>
      <w:r>
        <w:rPr>
          <w:rStyle w:val="Nadpis3Char"/>
        </w:rPr>
        <w:t>zjemňují</w:t>
      </w:r>
      <w:r>
        <w:t xml:space="preserve"> </w:t>
      </w:r>
      <w:r>
        <w:sym w:font="Wingdings" w:char="F0E0"/>
      </w:r>
      <w:r w:rsidR="00C66000">
        <w:t xml:space="preserve"> určují výslednou barvu</w:t>
      </w:r>
    </w:p>
    <w:p w:rsidR="00DD305F" w:rsidRDefault="00DD305F" w:rsidP="001205A0">
      <w:pPr>
        <w:pStyle w:val="Nadpis3"/>
      </w:pPr>
      <w:r>
        <w:lastRenderedPageBreak/>
        <w:t>Hlasitost</w:t>
      </w:r>
    </w:p>
    <w:p w:rsidR="00DD305F" w:rsidRDefault="00DD305F" w:rsidP="00DD305F">
      <w:pPr>
        <w:pStyle w:val="Odstavecseseznamem"/>
        <w:numPr>
          <w:ilvl w:val="0"/>
          <w:numId w:val="4"/>
        </w:numPr>
      </w:pPr>
      <w:r>
        <w:t>Veličina závislá na velikosti akustického tlaku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20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dB; P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20µPa – Práh slyšení</w:t>
      </w:r>
      <w:r w:rsidR="00CA4BFD">
        <w:t>)</w:t>
      </w:r>
    </w:p>
    <w:p w:rsidR="00DD305F" w:rsidRDefault="00DD305F" w:rsidP="00DD305F">
      <w:pPr>
        <w:pStyle w:val="Odstavecseseznamem"/>
        <w:numPr>
          <w:ilvl w:val="0"/>
          <w:numId w:val="4"/>
        </w:numPr>
      </w:pPr>
      <w:r>
        <w:t>Aby bylo možné přiblížit hlasitost bez závislosti na frekvenci</w:t>
      </w:r>
      <w:r w:rsidR="009A4B0C">
        <w:t>,</w:t>
      </w:r>
      <w:r>
        <w:t xml:space="preserve"> vznikly </w:t>
      </w:r>
      <w:r>
        <w:rPr>
          <w:rStyle w:val="Nadpis3Char"/>
        </w:rPr>
        <w:t>4 křivky</w:t>
      </w:r>
      <w:r>
        <w:t>, které</w:t>
      </w:r>
      <w:r w:rsidR="000405B6">
        <w:t xml:space="preserve"> slouží jako normy </w:t>
      </w:r>
      <w:r w:rsidR="00C41978">
        <w:t>(A,B,C a D)</w:t>
      </w:r>
    </w:p>
    <w:p w:rsidR="00DD305F" w:rsidRDefault="00DD305F" w:rsidP="00DD305F">
      <w:pPr>
        <w:pStyle w:val="Odstavecseseznamem"/>
        <w:numPr>
          <w:ilvl w:val="1"/>
          <w:numId w:val="4"/>
        </w:numPr>
      </w:pPr>
      <w:r>
        <w:t xml:space="preserve">Křivka A udává, že frekvence 1 kHz </w:t>
      </w:r>
      <w:r w:rsidR="00B57A71">
        <w:t>odpovídá 0db (250 Hz = -10 db)</w:t>
      </w:r>
    </w:p>
    <w:p w:rsidR="00DD305F" w:rsidRDefault="00DD305F" w:rsidP="001205A0">
      <w:pPr>
        <w:pStyle w:val="Nadpis3"/>
      </w:pPr>
      <w:r>
        <w:t>Intenzita</w:t>
      </w:r>
    </w:p>
    <w:p w:rsidR="00DD305F" w:rsidRDefault="00DD305F" w:rsidP="00DD305F">
      <w:pPr>
        <w:pStyle w:val="Odstavecseseznamem"/>
        <w:numPr>
          <w:ilvl w:val="0"/>
          <w:numId w:val="5"/>
        </w:numPr>
      </w:pPr>
      <w:r>
        <w:t>Zvuková energie dopadající na plochu za čas; akustický výkon na plochu (</w:t>
      </w: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S*t</m:t>
            </m:r>
          </m:den>
        </m:f>
      </m:oMath>
      <w:r w:rsidR="003A2013">
        <w:t>)</w:t>
      </w:r>
    </w:p>
    <w:p w:rsidR="00DD305F" w:rsidRDefault="00DD305F" w:rsidP="00474FE2">
      <w:pPr>
        <w:pStyle w:val="Odstavecseseznamem"/>
        <w:numPr>
          <w:ilvl w:val="0"/>
          <w:numId w:val="5"/>
        </w:numPr>
      </w:pPr>
      <w:r>
        <w:t>Hladina intenzity = udává intenzitu zvuku v dB (</w:t>
      </w:r>
      <m:oMath>
        <m:r>
          <w:rPr>
            <w:rFonts w:ascii="Cambria Math" w:hAnsi="Cambria Math"/>
          </w:rPr>
          <m:t xml:space="preserve">L=10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func>
      </m:oMath>
      <w:r w:rsidR="003A2013">
        <w:t>)</w:t>
      </w:r>
    </w:p>
    <w:p w:rsidR="00DD305F" w:rsidRDefault="00DD305F" w:rsidP="00DD305F">
      <w:pPr>
        <w:pStyle w:val="Nadpis2"/>
      </w:pPr>
      <w:r>
        <w:t>Zvuk z pohledu techniky</w:t>
      </w:r>
    </w:p>
    <w:p w:rsidR="00DD305F" w:rsidRDefault="00DD305F" w:rsidP="00DD305F">
      <w:pPr>
        <w:pStyle w:val="Odstavecseseznamem"/>
        <w:numPr>
          <w:ilvl w:val="0"/>
          <w:numId w:val="6"/>
        </w:numPr>
      </w:pPr>
      <w:r>
        <w:t>Při digitalizaci se využívá „</w:t>
      </w:r>
      <w:r>
        <w:rPr>
          <w:rStyle w:val="Nadpis3Char"/>
        </w:rPr>
        <w:t>Shannonův-Nyquistův-Kotělnikovův teorém</w:t>
      </w:r>
      <w:r>
        <w:t xml:space="preserve">“. </w:t>
      </w:r>
      <w:r>
        <w:sym w:font="Wingdings" w:char="F0E0"/>
      </w:r>
      <w:r>
        <w:t xml:space="preserve"> Udává, že „</w:t>
      </w:r>
      <w:r>
        <w:rPr>
          <w:i/>
        </w:rPr>
        <w:t>Přesná rekonstrukce spojitého, frekvenčně omezeného signálu z jeho vzorků je možná tehdy, pokud byla vzorkovací frekvence vyšší než dvojnásobek nejvyšší harmonické složky vzorkovaného signálu.</w:t>
      </w:r>
      <w:r>
        <w:t>“</w:t>
      </w:r>
    </w:p>
    <w:p w:rsidR="00C30CA3" w:rsidRDefault="00C30CA3" w:rsidP="00DD305F">
      <w:pPr>
        <w:pStyle w:val="Nadpis2"/>
        <w:sectPr w:rsidR="00C30CA3" w:rsidSect="00286329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CA3E32" w:rsidRDefault="00CA3E32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lastRenderedPageBreak/>
        <w:br w:type="page"/>
      </w:r>
    </w:p>
    <w:p w:rsidR="00DD305F" w:rsidRDefault="00DD305F" w:rsidP="00DD305F">
      <w:pPr>
        <w:pStyle w:val="Nadpis2"/>
      </w:pPr>
      <w:r>
        <w:t>Úpravy zvuku</w:t>
      </w:r>
    </w:p>
    <w:p w:rsidR="00DD305F" w:rsidRDefault="00DD305F" w:rsidP="00DD305F">
      <w:pPr>
        <w:pStyle w:val="Odstavecseseznamem"/>
        <w:numPr>
          <w:ilvl w:val="0"/>
          <w:numId w:val="6"/>
        </w:numPr>
      </w:pPr>
      <w:r>
        <w:t>Frekvenční</w:t>
      </w:r>
    </w:p>
    <w:p w:rsidR="00DD305F" w:rsidRDefault="00DD305F" w:rsidP="00DD305F">
      <w:pPr>
        <w:pStyle w:val="Odstavecseseznamem"/>
        <w:numPr>
          <w:ilvl w:val="1"/>
          <w:numId w:val="6"/>
        </w:numPr>
      </w:pPr>
      <w:r>
        <w:t>Změna barvy</w:t>
      </w:r>
    </w:p>
    <w:p w:rsidR="00DD305F" w:rsidRDefault="00DD305F" w:rsidP="00DD305F">
      <w:pPr>
        <w:pStyle w:val="Odstavecseseznamem"/>
        <w:numPr>
          <w:ilvl w:val="0"/>
          <w:numId w:val="6"/>
        </w:numPr>
      </w:pPr>
      <w:r>
        <w:t>Amplitudové</w:t>
      </w:r>
    </w:p>
    <w:p w:rsidR="00DD305F" w:rsidRDefault="00DD305F" w:rsidP="00DD305F">
      <w:pPr>
        <w:pStyle w:val="Odstavecseseznamem"/>
        <w:numPr>
          <w:ilvl w:val="1"/>
          <w:numId w:val="6"/>
        </w:numPr>
      </w:pPr>
      <w:r>
        <w:t>Změna hlasitosti</w:t>
      </w:r>
    </w:p>
    <w:p w:rsidR="00DD305F" w:rsidRDefault="00DD305F" w:rsidP="00DD305F">
      <w:pPr>
        <w:pStyle w:val="Odstavecseseznamem"/>
        <w:numPr>
          <w:ilvl w:val="0"/>
          <w:numId w:val="6"/>
        </w:numPr>
      </w:pPr>
      <w:r>
        <w:t>Modulační</w:t>
      </w:r>
    </w:p>
    <w:p w:rsidR="00DD305F" w:rsidRDefault="00DD305F" w:rsidP="00DD305F">
      <w:pPr>
        <w:pStyle w:val="Odstavecseseznamem"/>
        <w:numPr>
          <w:ilvl w:val="1"/>
          <w:numId w:val="6"/>
        </w:numPr>
      </w:pPr>
      <w:r>
        <w:t>Přidání dalšího signálu</w:t>
      </w:r>
    </w:p>
    <w:p w:rsidR="00DD305F" w:rsidRDefault="00DD305F" w:rsidP="00DD305F">
      <w:pPr>
        <w:pStyle w:val="Odstavecseseznamem"/>
        <w:numPr>
          <w:ilvl w:val="0"/>
          <w:numId w:val="6"/>
        </w:numPr>
      </w:pPr>
      <w:r>
        <w:t>Kvalitativní</w:t>
      </w:r>
    </w:p>
    <w:p w:rsidR="00DD305F" w:rsidRDefault="00DD305F" w:rsidP="00DD305F">
      <w:pPr>
        <w:pStyle w:val="Odstavecseseznamem"/>
        <w:numPr>
          <w:ilvl w:val="1"/>
          <w:numId w:val="6"/>
        </w:numPr>
      </w:pPr>
      <w:r>
        <w:t>Komprese</w:t>
      </w:r>
    </w:p>
    <w:p w:rsidR="00DD305F" w:rsidRDefault="00DD305F" w:rsidP="00DD305F">
      <w:pPr>
        <w:pStyle w:val="Odstavecseseznamem"/>
        <w:numPr>
          <w:ilvl w:val="1"/>
          <w:numId w:val="6"/>
        </w:numPr>
      </w:pPr>
      <w:r>
        <w:t>Resampling</w:t>
      </w:r>
    </w:p>
    <w:p w:rsidR="00DD305F" w:rsidRDefault="00DD305F" w:rsidP="006268CE">
      <w:pPr>
        <w:pStyle w:val="Odstavecseseznamem"/>
        <w:numPr>
          <w:ilvl w:val="0"/>
          <w:numId w:val="6"/>
        </w:numPr>
      </w:pPr>
      <w:r>
        <w:t>Efektové</w:t>
      </w:r>
    </w:p>
    <w:p w:rsidR="00DD305F" w:rsidRDefault="00DD305F" w:rsidP="00DD305F">
      <w:pPr>
        <w:pStyle w:val="Nadpis2"/>
      </w:pPr>
      <w:r>
        <w:t>Stopy</w:t>
      </w:r>
    </w:p>
    <w:p w:rsidR="00DD305F" w:rsidRDefault="00DD305F" w:rsidP="00DD305F">
      <w:pPr>
        <w:pStyle w:val="Odstavecseseznamem"/>
        <w:numPr>
          <w:ilvl w:val="0"/>
          <w:numId w:val="7"/>
        </w:numPr>
      </w:pPr>
      <w:r>
        <w:t>Mono</w:t>
      </w:r>
    </w:p>
    <w:p w:rsidR="00DD305F" w:rsidRDefault="00DD305F" w:rsidP="00DD305F">
      <w:pPr>
        <w:pStyle w:val="Odstavecseseznamem"/>
        <w:numPr>
          <w:ilvl w:val="0"/>
          <w:numId w:val="7"/>
        </w:numPr>
      </w:pPr>
      <w:r>
        <w:t>Stereo</w:t>
      </w:r>
    </w:p>
    <w:p w:rsidR="00DD305F" w:rsidRDefault="00DD305F" w:rsidP="00DD305F">
      <w:pPr>
        <w:pStyle w:val="Odstavecseseznamem"/>
        <w:numPr>
          <w:ilvl w:val="0"/>
          <w:numId w:val="7"/>
        </w:numPr>
      </w:pPr>
      <w:r>
        <w:t>Quadro</w:t>
      </w:r>
    </w:p>
    <w:p w:rsidR="00DD305F" w:rsidRDefault="00DD305F" w:rsidP="00DD305F">
      <w:pPr>
        <w:pStyle w:val="Odstavecseseznamem"/>
        <w:numPr>
          <w:ilvl w:val="0"/>
          <w:numId w:val="7"/>
        </w:numPr>
      </w:pPr>
      <w:r>
        <w:t>2:1</w:t>
      </w:r>
    </w:p>
    <w:p w:rsidR="00DD305F" w:rsidRDefault="00DD305F" w:rsidP="00DD305F">
      <w:pPr>
        <w:pStyle w:val="Odstavecseseznamem"/>
        <w:numPr>
          <w:ilvl w:val="0"/>
          <w:numId w:val="7"/>
        </w:numPr>
      </w:pPr>
      <w:r>
        <w:t>5:1</w:t>
      </w:r>
    </w:p>
    <w:p w:rsidR="00DD305F" w:rsidRDefault="00DD305F" w:rsidP="00DD305F">
      <w:pPr>
        <w:pStyle w:val="Odstavecseseznamem"/>
        <w:numPr>
          <w:ilvl w:val="0"/>
          <w:numId w:val="7"/>
        </w:numPr>
      </w:pPr>
      <w:r>
        <w:t>7:1</w:t>
      </w:r>
    </w:p>
    <w:p w:rsidR="00C30CA3" w:rsidRDefault="00C30CA3" w:rsidP="00DD305F">
      <w:pPr>
        <w:pStyle w:val="Nadpis2"/>
      </w:pPr>
    </w:p>
    <w:p w:rsidR="00C30CA3" w:rsidRDefault="00C30CA3" w:rsidP="00C30CA3"/>
    <w:p w:rsidR="00C30CA3" w:rsidRPr="00C30CA3" w:rsidRDefault="00C30CA3" w:rsidP="00C30CA3">
      <w:pPr>
        <w:sectPr w:rsidR="00C30CA3" w:rsidRPr="00C30CA3" w:rsidSect="00C30CA3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DD305F" w:rsidRDefault="00DD305F" w:rsidP="00DD305F">
      <w:pPr>
        <w:pStyle w:val="Nadpis2"/>
      </w:pPr>
      <w:r>
        <w:lastRenderedPageBreak/>
        <w:t>Formáty</w:t>
      </w:r>
    </w:p>
    <w:p w:rsidR="00DD305F" w:rsidRDefault="00DD305F" w:rsidP="001205A0">
      <w:pPr>
        <w:pStyle w:val="Nadpis3"/>
      </w:pPr>
      <w:r>
        <w:t>MP3</w:t>
      </w:r>
    </w:p>
    <w:p w:rsidR="00DD305F" w:rsidRDefault="00DD305F" w:rsidP="00DD305F">
      <w:pPr>
        <w:pStyle w:val="Odstavecseseznamem"/>
        <w:numPr>
          <w:ilvl w:val="0"/>
          <w:numId w:val="8"/>
        </w:numPr>
      </w:pPr>
      <w:r>
        <w:t>Komprimovaný, ztrátový</w:t>
      </w:r>
      <w:bookmarkStart w:id="0" w:name="_GoBack"/>
      <w:bookmarkEnd w:id="0"/>
    </w:p>
    <w:p w:rsidR="00DD305F" w:rsidRDefault="00DD305F" w:rsidP="00DD305F">
      <w:pPr>
        <w:pStyle w:val="Odstavecseseznamem"/>
        <w:numPr>
          <w:ilvl w:val="0"/>
          <w:numId w:val="8"/>
        </w:numPr>
      </w:pPr>
      <w:r>
        <w:t>Odstraňuje redundantní zvukové si</w:t>
      </w:r>
      <w:r w:rsidR="00036287">
        <w:t>gnály na základě psychoakustiky</w:t>
      </w:r>
    </w:p>
    <w:p w:rsidR="00DD305F" w:rsidRDefault="00DD305F" w:rsidP="00DD305F">
      <w:pPr>
        <w:pStyle w:val="Odstavecseseznamem"/>
        <w:numPr>
          <w:ilvl w:val="1"/>
          <w:numId w:val="8"/>
        </w:numPr>
      </w:pPr>
      <w:r>
        <w:t xml:space="preserve">Ze vstupního signálu se odeberou informace, jež člověk </w:t>
      </w:r>
      <w:r w:rsidR="00036287">
        <w:t>neslyší, nebo si je neuvědomuje</w:t>
      </w:r>
    </w:p>
    <w:p w:rsidR="00DD305F" w:rsidRDefault="00EA4D26" w:rsidP="00DD305F">
      <w:pPr>
        <w:pStyle w:val="Odstavecseseznamem"/>
        <w:numPr>
          <w:ilvl w:val="1"/>
          <w:numId w:val="8"/>
        </w:num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54D5BC06" wp14:editId="269B1C48">
            <wp:simplePos x="0" y="0"/>
            <wp:positionH relativeFrom="column">
              <wp:posOffset>632460</wp:posOffset>
            </wp:positionH>
            <wp:positionV relativeFrom="paragraph">
              <wp:posOffset>226060</wp:posOffset>
            </wp:positionV>
            <wp:extent cx="4820920" cy="3122295"/>
            <wp:effectExtent l="0" t="0" r="0" b="1905"/>
            <wp:wrapTopAndBottom/>
            <wp:docPr id="1" name="Obrázek 1" descr="https://upload.wikimedia.org/wikipedia/commons/e/eb/Audio_Mask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b/Audio_Mask_Grap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287">
        <w:t>Časové a frekvenční maskování</w:t>
      </w:r>
    </w:p>
    <w:p w:rsidR="00DD305F" w:rsidRDefault="00DD305F" w:rsidP="001205A0">
      <w:pPr>
        <w:pStyle w:val="Nadpis3"/>
      </w:pPr>
      <w:r>
        <w:t>AAC</w:t>
      </w:r>
    </w:p>
    <w:p w:rsidR="00DD305F" w:rsidRDefault="00DD305F" w:rsidP="00DD305F">
      <w:r>
        <w:t>Následník MP3 při vyšších bitratec</w:t>
      </w:r>
      <w:r w:rsidR="002F7F7B">
        <w:t xml:space="preserve">h. Existuje ve spoustě profilů </w:t>
      </w:r>
      <w:r>
        <w:t>(FAAC…)</w:t>
      </w:r>
    </w:p>
    <w:p w:rsidR="00DD305F" w:rsidRDefault="00DD305F" w:rsidP="001205A0">
      <w:pPr>
        <w:pStyle w:val="Nadpis3"/>
      </w:pPr>
      <w:r>
        <w:t>FLAC</w:t>
      </w:r>
    </w:p>
    <w:p w:rsidR="00690BF0" w:rsidRDefault="00DD305F" w:rsidP="00C6291E">
      <w:r>
        <w:t>Beztrátový</w:t>
      </w:r>
    </w:p>
    <w:sectPr w:rsidR="00690BF0" w:rsidSect="00C30CA3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05F" w:rsidRDefault="00DD305F" w:rsidP="006537B9">
      <w:pPr>
        <w:spacing w:line="240" w:lineRule="auto"/>
      </w:pPr>
      <w:r>
        <w:separator/>
      </w:r>
    </w:p>
  </w:endnote>
  <w:endnote w:type="continuationSeparator" w:id="0">
    <w:p w:rsidR="00DD305F" w:rsidRDefault="00DD305F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5B3" w:rsidRDefault="00774D35" w:rsidP="00F705B3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755895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755895" w:rsidP="00F705B3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6227999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68CE">
          <w:rPr>
            <w:color w:val="7030A0"/>
          </w:rPr>
          <w:t>05. Zvuk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05F" w:rsidRDefault="00DD305F" w:rsidP="006537B9">
      <w:pPr>
        <w:spacing w:line="240" w:lineRule="auto"/>
      </w:pPr>
      <w:r>
        <w:separator/>
      </w:r>
    </w:p>
  </w:footnote>
  <w:footnote w:type="continuationSeparator" w:id="0">
    <w:p w:rsidR="00DD305F" w:rsidRDefault="00DD305F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755895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6398431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6329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5826773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3325507B"/>
    <w:multiLevelType w:val="multilevel"/>
    <w:tmpl w:val="B3AC6476"/>
    <w:numStyleLink w:val="Finallist"/>
  </w:abstractNum>
  <w:abstractNum w:abstractNumId="2" w15:restartNumberingAfterBreak="0">
    <w:nsid w:val="4CCF615A"/>
    <w:multiLevelType w:val="multilevel"/>
    <w:tmpl w:val="B3AC6476"/>
    <w:numStyleLink w:val="Finallist"/>
  </w:abstractNum>
  <w:abstractNum w:abstractNumId="3" w15:restartNumberingAfterBreak="0">
    <w:nsid w:val="4D493BFE"/>
    <w:multiLevelType w:val="multilevel"/>
    <w:tmpl w:val="B3AC6476"/>
    <w:numStyleLink w:val="Finallist"/>
  </w:abstractNum>
  <w:abstractNum w:abstractNumId="4" w15:restartNumberingAfterBreak="0">
    <w:nsid w:val="52CE7091"/>
    <w:multiLevelType w:val="multilevel"/>
    <w:tmpl w:val="B3AC6476"/>
    <w:numStyleLink w:val="Finallist"/>
  </w:abstractNum>
  <w:abstractNum w:abstractNumId="5" w15:restartNumberingAfterBreak="0">
    <w:nsid w:val="70623595"/>
    <w:multiLevelType w:val="multilevel"/>
    <w:tmpl w:val="B3AC6476"/>
    <w:numStyleLink w:val="Finallist"/>
  </w:abstractNum>
  <w:abstractNum w:abstractNumId="6" w15:restartNumberingAfterBreak="0">
    <w:nsid w:val="785E10AA"/>
    <w:multiLevelType w:val="multilevel"/>
    <w:tmpl w:val="B3AC6476"/>
    <w:numStyleLink w:val="Finallist"/>
  </w:abstractNum>
  <w:abstractNum w:abstractNumId="7" w15:restartNumberingAfterBreak="0">
    <w:nsid w:val="7C7F77EC"/>
    <w:multiLevelType w:val="multilevel"/>
    <w:tmpl w:val="B3AC6476"/>
    <w:numStyleLink w:val="Finallist"/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5F"/>
    <w:rsid w:val="00036287"/>
    <w:rsid w:val="000405B6"/>
    <w:rsid w:val="000448D1"/>
    <w:rsid w:val="00076DB0"/>
    <w:rsid w:val="0008783C"/>
    <w:rsid w:val="001205A0"/>
    <w:rsid w:val="001267B3"/>
    <w:rsid w:val="00142931"/>
    <w:rsid w:val="001B3EB7"/>
    <w:rsid w:val="00286329"/>
    <w:rsid w:val="002F4373"/>
    <w:rsid w:val="002F7F7B"/>
    <w:rsid w:val="003A2013"/>
    <w:rsid w:val="003E112E"/>
    <w:rsid w:val="003E17D4"/>
    <w:rsid w:val="004A7BF3"/>
    <w:rsid w:val="004C0BE3"/>
    <w:rsid w:val="004E221D"/>
    <w:rsid w:val="005B0DC0"/>
    <w:rsid w:val="005F0531"/>
    <w:rsid w:val="0060553A"/>
    <w:rsid w:val="006268CE"/>
    <w:rsid w:val="006537B9"/>
    <w:rsid w:val="00690BF0"/>
    <w:rsid w:val="006C42E9"/>
    <w:rsid w:val="00704607"/>
    <w:rsid w:val="0071521E"/>
    <w:rsid w:val="00755895"/>
    <w:rsid w:val="00774D35"/>
    <w:rsid w:val="007B5987"/>
    <w:rsid w:val="007C7B57"/>
    <w:rsid w:val="00813B82"/>
    <w:rsid w:val="0081654E"/>
    <w:rsid w:val="00874E0F"/>
    <w:rsid w:val="008A356A"/>
    <w:rsid w:val="008B6395"/>
    <w:rsid w:val="00933488"/>
    <w:rsid w:val="00945582"/>
    <w:rsid w:val="00985BDB"/>
    <w:rsid w:val="0099771D"/>
    <w:rsid w:val="009A4B0C"/>
    <w:rsid w:val="00A27F6E"/>
    <w:rsid w:val="00A66F70"/>
    <w:rsid w:val="00A8605B"/>
    <w:rsid w:val="00AA1FBB"/>
    <w:rsid w:val="00AC733C"/>
    <w:rsid w:val="00B57A71"/>
    <w:rsid w:val="00BC15CE"/>
    <w:rsid w:val="00C2196C"/>
    <w:rsid w:val="00C30CA3"/>
    <w:rsid w:val="00C41978"/>
    <w:rsid w:val="00C5306E"/>
    <w:rsid w:val="00C6291E"/>
    <w:rsid w:val="00C66000"/>
    <w:rsid w:val="00C66B0B"/>
    <w:rsid w:val="00C808A0"/>
    <w:rsid w:val="00CA3E32"/>
    <w:rsid w:val="00CA4BFD"/>
    <w:rsid w:val="00CD2D1A"/>
    <w:rsid w:val="00DB2A4E"/>
    <w:rsid w:val="00DD305F"/>
    <w:rsid w:val="00E218D5"/>
    <w:rsid w:val="00E83E49"/>
    <w:rsid w:val="00EA4D26"/>
    <w:rsid w:val="00F02C8B"/>
    <w:rsid w:val="00F116D3"/>
    <w:rsid w:val="00F40896"/>
    <w:rsid w:val="00F705B3"/>
    <w:rsid w:val="00F7146B"/>
    <w:rsid w:val="00F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AEDD"/>
  <w15:chartTrackingRefBased/>
  <w15:docId w15:val="{EA4DC312-EFD5-4A70-8C3E-67BAA119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D305F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205A0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205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DD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F5366-64FB-4255-AF55-95D9EB36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6</TotalTime>
  <Pages>2</Pages>
  <Words>339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>05. Zvuk</vt:lpstr>
      <vt:lpstr>05. Zvuk</vt:lpstr>
      <vt:lpstr>        Tón</vt:lpstr>
      <vt:lpstr>        Hluk</vt:lpstr>
      <vt:lpstr>    Vlastnosti zvuku</vt:lpstr>
      <vt:lpstr>        Výška</vt:lpstr>
      <vt:lpstr>        Barva</vt:lpstr>
      <vt:lpstr>        Hlasitost</vt:lpstr>
      <vt:lpstr>        Intenzita</vt:lpstr>
      <vt:lpstr>    Zvuk z pohledu techniky</vt:lpstr>
      <vt:lpstr>    </vt:lpstr>
      <vt:lpstr>    Úpravy zvuku</vt:lpstr>
      <vt:lpstr>    Stopy</vt:lpstr>
      <vt:lpstr>    </vt:lpstr>
      <vt:lpstr>    Formáty</vt:lpstr>
      <vt:lpstr>        MP3</vt:lpstr>
      <vt:lpstr>        AAC</vt:lpstr>
      <vt:lpstr>        FLAC</vt:lpstr>
    </vt:vector>
  </TitlesOfParts>
  <Manager>Jana Valentová</Manager>
  <Company>BLAKKWOOD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Zvuk</dc:title>
  <dc:subject>APV - Aplikační Programové Vybavení</dc:subject>
  <dc:creator>Ash258</dc:creator>
  <cp:keywords>APV;05</cp:keywords>
  <dc:description/>
  <cp:lastModifiedBy>Ash258</cp:lastModifiedBy>
  <cp:revision>32</cp:revision>
  <dcterms:created xsi:type="dcterms:W3CDTF">2016-04-23T03:45:00Z</dcterms:created>
  <dcterms:modified xsi:type="dcterms:W3CDTF">2016-05-15T00:57:00Z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