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7E" w:rsidRDefault="005B2E7E" w:rsidP="005B2E7E">
      <w:pPr>
        <w:pStyle w:val="Nadpis1"/>
      </w:pPr>
      <w:r>
        <w:t>07. Tabulkový kalkulátor – vzorce, funkce</w:t>
      </w: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t>Tabulkový kalkulátor</w:t>
      </w:r>
    </w:p>
    <w:p w:rsidR="005B2E7E" w:rsidRDefault="005B2E7E" w:rsidP="005B2E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Program sloužící k matematickým operacím s číselnými údaji</w:t>
      </w:r>
    </w:p>
    <w:p w:rsidR="005B2E7E" w:rsidRDefault="005B2E7E" w:rsidP="005B2E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Soubor = sešit</w:t>
      </w:r>
    </w:p>
    <w:p w:rsidR="005B2E7E" w:rsidRDefault="005B2E7E" w:rsidP="005B2E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List – maximálně 256 listů v</w:t>
      </w:r>
      <w:r w:rsidR="004F44B1">
        <w:rPr>
          <w:lang w:eastAsia="cs-CZ"/>
        </w:rPr>
        <w:t> </w:t>
      </w:r>
      <w:r>
        <w:rPr>
          <w:lang w:eastAsia="cs-CZ"/>
        </w:rPr>
        <w:t>sešitu</w:t>
      </w:r>
    </w:p>
    <w:p w:rsidR="004F44B1" w:rsidRDefault="004F44B1" w:rsidP="004F44B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Řádky se označují číslicemi (lze přenastavit na R1, R2…)</w:t>
      </w:r>
    </w:p>
    <w:p w:rsidR="004F44B1" w:rsidRDefault="004F44B1" w:rsidP="004F44B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Sloupce se označují písmenami (lze přenastavit na C1, C2…)</w:t>
      </w:r>
    </w:p>
    <w:p w:rsidR="005B2E7E" w:rsidRDefault="005B2E7E" w:rsidP="005B2E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Buňka = průsečík sloupce a řádku</w:t>
      </w:r>
    </w:p>
    <w:p w:rsidR="00695F4D" w:rsidRDefault="00695F4D" w:rsidP="005B2E7E">
      <w:pPr>
        <w:pStyle w:val="Nadpis2"/>
        <w:rPr>
          <w:lang w:eastAsia="cs-CZ"/>
        </w:rPr>
        <w:sectPr w:rsidR="00695F4D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Formát </w:t>
      </w:r>
      <w:r w:rsidR="00207DBB">
        <w:rPr>
          <w:lang w:eastAsia="cs-CZ"/>
        </w:rPr>
        <w:t>buněk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Číslo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Zarovnání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Písmo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Ohraničení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Výplň</w:t>
      </w:r>
    </w:p>
    <w:p w:rsidR="005B2E7E" w:rsidRDefault="005B2E7E" w:rsidP="005B2E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Vlastní </w:t>
      </w: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t>Buňky</w:t>
      </w:r>
    </w:p>
    <w:p w:rsidR="005B2E7E" w:rsidRDefault="005B2E7E" w:rsidP="005B2E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První Buňka má adresu A1 (R1C1)</w:t>
      </w:r>
    </w:p>
    <w:p w:rsidR="005B2E7E" w:rsidRDefault="005B2E7E" w:rsidP="005B2E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Poslední adresa je XFD1048576</w:t>
      </w:r>
    </w:p>
    <w:p w:rsidR="005B2E7E" w:rsidRDefault="005B2E7E" w:rsidP="005B2E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Pravý dolní „úchyt“ – vyplnění řady</w:t>
      </w:r>
    </w:p>
    <w:p w:rsidR="00695F4D" w:rsidRDefault="00695F4D" w:rsidP="00695F4D">
      <w:pPr>
        <w:rPr>
          <w:lang w:eastAsia="cs-CZ"/>
        </w:rPr>
      </w:pPr>
    </w:p>
    <w:p w:rsidR="00695F4D" w:rsidRDefault="00695F4D" w:rsidP="00695F4D">
      <w:pPr>
        <w:rPr>
          <w:lang w:eastAsia="cs-CZ"/>
        </w:rPr>
      </w:pPr>
    </w:p>
    <w:p w:rsidR="00695F4D" w:rsidRDefault="00695F4D" w:rsidP="005B2E7E">
      <w:pPr>
        <w:pStyle w:val="Nadpis2"/>
        <w:rPr>
          <w:lang w:eastAsia="cs-CZ"/>
        </w:rPr>
        <w:sectPr w:rsidR="00695F4D" w:rsidSect="00695F4D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lastRenderedPageBreak/>
        <w:t>Vzorce</w:t>
      </w:r>
    </w:p>
    <w:p w:rsidR="005B2E7E" w:rsidRDefault="005B2E7E" w:rsidP="005B2E7E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Zapisují se do buňky stejně jako klasický text</w:t>
      </w:r>
    </w:p>
    <w:p w:rsidR="005B2E7E" w:rsidRDefault="005B2E7E" w:rsidP="005B2E7E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lastRenderedPageBreak/>
        <w:t xml:space="preserve">Zápis musí začínat znakem </w:t>
      </w:r>
      <w:r>
        <w:rPr>
          <w:rStyle w:val="Nadpis3Char"/>
        </w:rPr>
        <w:t>=</w:t>
      </w:r>
    </w:p>
    <w:p w:rsidR="005B2E7E" w:rsidRDefault="005B2E7E" w:rsidP="005B2E7E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Výsledky se zobrazují klasicky v buňce a vzorce v poli vzorců</w:t>
      </w: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t>Funkce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Datum a čas (DATUM, DNES, DENTYDEN</w:t>
      </w:r>
      <w:r w:rsidR="00ED176C">
        <w:rPr>
          <w:lang w:eastAsia="cs-CZ"/>
        </w:rPr>
        <w:t>…</w:t>
      </w:r>
      <w:r>
        <w:rPr>
          <w:lang w:eastAsia="cs-CZ"/>
        </w:rPr>
        <w:t>)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Logické (A, KDYŽ, NEBO</w:t>
      </w:r>
      <w:r w:rsidR="00ED176C">
        <w:rPr>
          <w:lang w:eastAsia="cs-CZ"/>
        </w:rPr>
        <w:t>…</w:t>
      </w:r>
      <w:r>
        <w:rPr>
          <w:lang w:eastAsia="cs-CZ"/>
        </w:rPr>
        <w:t>)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Matematické (ZAOKROUHLIT, SUMA</w:t>
      </w:r>
      <w:r w:rsidR="00A5269C">
        <w:rPr>
          <w:lang w:eastAsia="cs-CZ"/>
        </w:rPr>
        <w:t>…</w:t>
      </w:r>
      <w:r>
        <w:rPr>
          <w:lang w:eastAsia="cs-CZ"/>
        </w:rPr>
        <w:t>)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Text (ČÁST, HODNOTA.NA.TEXT</w:t>
      </w:r>
      <w:r w:rsidR="00837816">
        <w:rPr>
          <w:lang w:eastAsia="cs-CZ"/>
        </w:rPr>
        <w:t>…</w:t>
      </w:r>
      <w:r>
        <w:rPr>
          <w:lang w:eastAsia="cs-CZ"/>
        </w:rPr>
        <w:t>)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Vyhledávání (VYHLEDAT</w:t>
      </w:r>
      <w:r w:rsidR="00837816">
        <w:rPr>
          <w:lang w:eastAsia="cs-CZ"/>
        </w:rPr>
        <w:t>…</w:t>
      </w:r>
      <w:r>
        <w:rPr>
          <w:lang w:eastAsia="cs-CZ"/>
        </w:rPr>
        <w:t>)</w:t>
      </w:r>
    </w:p>
    <w:p w:rsidR="005B2E7E" w:rsidRDefault="005B2E7E" w:rsidP="005B2E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Databáze; Finanční; Informační; Kompatibilita; Statické</w:t>
      </w:r>
    </w:p>
    <w:p w:rsidR="005B2E7E" w:rsidRDefault="005B2E7E" w:rsidP="00F8342D">
      <w:pPr>
        <w:pStyle w:val="Nadpis3"/>
        <w:rPr>
          <w:lang w:eastAsia="cs-CZ"/>
        </w:rPr>
      </w:pPr>
      <w:r>
        <w:rPr>
          <w:lang w:eastAsia="cs-CZ"/>
        </w:rPr>
        <w:t>Vnořené funkce</w:t>
      </w:r>
    </w:p>
    <w:p w:rsidR="005B2E7E" w:rsidRDefault="005B2E7E" w:rsidP="005B2E7E">
      <w:pPr>
        <w:rPr>
          <w:lang w:eastAsia="cs-CZ"/>
        </w:rPr>
      </w:pPr>
      <w:r>
        <w:rPr>
          <w:lang w:eastAsia="cs-CZ"/>
        </w:rPr>
        <w:t>Používají funkci jako jeden z argumentů jiné funkce.</w:t>
      </w:r>
    </w:p>
    <w:p w:rsidR="005B2E7E" w:rsidRDefault="005B2E7E" w:rsidP="005B2E7E">
      <w:pPr>
        <w:rPr>
          <w:lang w:eastAsia="cs-CZ"/>
        </w:rPr>
      </w:pPr>
      <w:r>
        <w:rPr>
          <w:lang w:eastAsia="cs-CZ"/>
        </w:rPr>
        <w:br w:type="page"/>
      </w:r>
    </w:p>
    <w:p w:rsidR="005B2E7E" w:rsidRDefault="005B2E7E" w:rsidP="005B2E7E">
      <w:pPr>
        <w:pStyle w:val="Nadpis2"/>
        <w:rPr>
          <w:lang w:eastAsia="cs-CZ"/>
        </w:rPr>
      </w:pPr>
      <w:r>
        <w:rPr>
          <w:lang w:eastAsia="cs-CZ"/>
        </w:rPr>
        <w:lastRenderedPageBreak/>
        <w:t>Grafy</w:t>
      </w:r>
    </w:p>
    <w:p w:rsidR="005D3E8F" w:rsidRDefault="005D3E8F" w:rsidP="005B2E7E">
      <w:pPr>
        <w:pStyle w:val="Odstavecseseznamem"/>
        <w:numPr>
          <w:ilvl w:val="0"/>
          <w:numId w:val="7"/>
        </w:numPr>
        <w:rPr>
          <w:lang w:eastAsia="cs-CZ"/>
        </w:rPr>
        <w:sectPr w:rsidR="005D3E8F" w:rsidSect="00695F4D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Sloupcový</w:t>
      </w: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Spojnicový</w:t>
      </w: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Výsečový</w:t>
      </w: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Pruhový</w:t>
      </w: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Plošný</w:t>
      </w:r>
    </w:p>
    <w:p w:rsidR="005B2E7E" w:rsidRDefault="005B2E7E" w:rsidP="005B2E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Bodový</w:t>
      </w:r>
    </w:p>
    <w:p w:rsidR="005D3E8F" w:rsidRDefault="005D3E8F" w:rsidP="00F8342D">
      <w:pPr>
        <w:pStyle w:val="Nadpis3"/>
        <w:rPr>
          <w:lang w:eastAsia="cs-CZ"/>
        </w:rPr>
        <w:sectPr w:rsidR="005D3E8F" w:rsidSect="005D3E8F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B2E7E" w:rsidRDefault="005B2E7E" w:rsidP="00F8342D">
      <w:pPr>
        <w:pStyle w:val="Nadpis3"/>
        <w:rPr>
          <w:lang w:eastAsia="cs-CZ"/>
        </w:rPr>
      </w:pPr>
      <w:r>
        <w:rPr>
          <w:lang w:eastAsia="cs-CZ"/>
        </w:rPr>
        <w:t>Prvky grafu</w:t>
      </w:r>
    </w:p>
    <w:p w:rsidR="005B2E7E" w:rsidRDefault="00EC60D8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4043680</wp:posOffset>
            </wp:positionH>
            <wp:positionV relativeFrom="paragraph">
              <wp:posOffset>18415</wp:posOffset>
            </wp:positionV>
            <wp:extent cx="2790825" cy="2124710"/>
            <wp:effectExtent l="0" t="0" r="9525" b="8890"/>
            <wp:wrapTight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ight>
            <wp:docPr id="1" name="Obrázek 1" descr="Graf a jeho pr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Graf a jeho prv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E7E">
        <w:rPr>
          <w:lang w:eastAsia="cs-CZ"/>
        </w:rPr>
        <w:t>1. Oblast grafu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2. Zobrazovaná oblast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3. Datové body v Datová řadě, které jsou graficky znázorněny v grafu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4. Vodorovná (kategorie) a svislá (hodnota) Osa, podél které jsou data graficky znázorněna v grafu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5. Legenda grafu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6. Náze</w:t>
      </w:r>
      <w:bookmarkStart w:id="0" w:name="_GoBack"/>
      <w:bookmarkEnd w:id="0"/>
      <w:r>
        <w:rPr>
          <w:lang w:eastAsia="cs-CZ"/>
        </w:rPr>
        <w:t>v grafu a osy, který je možné použít v grafu</w:t>
      </w:r>
    </w:p>
    <w:p w:rsidR="005B2E7E" w:rsidRDefault="005B2E7E" w:rsidP="005B2E7E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7. Popisek dat, který lze použít k identifikaci detailů datového bodu v datové řadě</w:t>
      </w:r>
    </w:p>
    <w:p w:rsidR="005B2E7E" w:rsidRDefault="005B2E7E" w:rsidP="00F8342D">
      <w:pPr>
        <w:pStyle w:val="Nadpis3"/>
        <w:rPr>
          <w:lang w:eastAsia="cs-CZ"/>
        </w:rPr>
      </w:pPr>
      <w:r>
        <w:rPr>
          <w:lang w:eastAsia="cs-CZ"/>
        </w:rPr>
        <w:t>Vytvoření grafu</w:t>
      </w:r>
    </w:p>
    <w:p w:rsidR="005B2E7E" w:rsidRDefault="005B2E7E" w:rsidP="005B2E7E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Označení dat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Vložení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Graf (vybrat typ grafu) </w:t>
      </w:r>
    </w:p>
    <w:p w:rsidR="00690BF0" w:rsidRDefault="005B2E7E" w:rsidP="002102FF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Dále lze přidat obrázky, popisky…</w:t>
      </w:r>
    </w:p>
    <w:sectPr w:rsidR="00690BF0" w:rsidSect="00695F4D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7E" w:rsidRDefault="005B2E7E" w:rsidP="006537B9">
      <w:pPr>
        <w:spacing w:line="240" w:lineRule="auto"/>
      </w:pPr>
      <w:r>
        <w:separator/>
      </w:r>
    </w:p>
  </w:endnote>
  <w:endnote w:type="continuationSeparator" w:id="0">
    <w:p w:rsidR="005B2E7E" w:rsidRDefault="005B2E7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6B020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6B0208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4972">
          <w:rPr>
            <w:color w:val="7030A0"/>
          </w:rPr>
          <w:t>07. Tabulkový kalkulátor – vzorce, funkce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7E" w:rsidRDefault="005B2E7E" w:rsidP="006537B9">
      <w:pPr>
        <w:spacing w:line="240" w:lineRule="auto"/>
      </w:pPr>
      <w:r>
        <w:separator/>
      </w:r>
    </w:p>
  </w:footnote>
  <w:footnote w:type="continuationSeparator" w:id="0">
    <w:p w:rsidR="005B2E7E" w:rsidRDefault="005B2E7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6B020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C9E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EB8277D"/>
    <w:multiLevelType w:val="multilevel"/>
    <w:tmpl w:val="B3AC6476"/>
    <w:numStyleLink w:val="Finallist"/>
  </w:abstractNum>
  <w:abstractNum w:abstractNumId="3" w15:restartNumberingAfterBreak="0">
    <w:nsid w:val="254C7D04"/>
    <w:multiLevelType w:val="multilevel"/>
    <w:tmpl w:val="B3AC6476"/>
    <w:numStyleLink w:val="Finallist"/>
  </w:abstractNum>
  <w:abstractNum w:abstractNumId="4" w15:restartNumberingAfterBreak="0">
    <w:nsid w:val="2D775BB3"/>
    <w:multiLevelType w:val="multilevel"/>
    <w:tmpl w:val="B3AC6476"/>
    <w:numStyleLink w:val="Finallist"/>
  </w:abstractNum>
  <w:abstractNum w:abstractNumId="5" w15:restartNumberingAfterBreak="0">
    <w:nsid w:val="3E783616"/>
    <w:multiLevelType w:val="multilevel"/>
    <w:tmpl w:val="B3AC6476"/>
    <w:numStyleLink w:val="Finallist"/>
  </w:abstractNum>
  <w:abstractNum w:abstractNumId="6" w15:restartNumberingAfterBreak="0">
    <w:nsid w:val="4CDD06BE"/>
    <w:multiLevelType w:val="multilevel"/>
    <w:tmpl w:val="B3AC6476"/>
    <w:numStyleLink w:val="Finallist"/>
  </w:abstractNum>
  <w:abstractNum w:abstractNumId="7" w15:restartNumberingAfterBreak="0">
    <w:nsid w:val="4F3B5C48"/>
    <w:multiLevelType w:val="multilevel"/>
    <w:tmpl w:val="B3AC6476"/>
    <w:numStyleLink w:val="Finallist"/>
  </w:abstractNum>
  <w:abstractNum w:abstractNumId="8" w15:restartNumberingAfterBreak="0">
    <w:nsid w:val="77C91D3F"/>
    <w:multiLevelType w:val="multilevel"/>
    <w:tmpl w:val="B3AC6476"/>
    <w:numStyleLink w:val="Finallist"/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7E"/>
    <w:rsid w:val="00076DB0"/>
    <w:rsid w:val="0008783C"/>
    <w:rsid w:val="001267B3"/>
    <w:rsid w:val="001B3EB7"/>
    <w:rsid w:val="00207DBB"/>
    <w:rsid w:val="002102FF"/>
    <w:rsid w:val="00286329"/>
    <w:rsid w:val="002F4373"/>
    <w:rsid w:val="003A7437"/>
    <w:rsid w:val="003E112E"/>
    <w:rsid w:val="003E17D4"/>
    <w:rsid w:val="004E221D"/>
    <w:rsid w:val="004F44B1"/>
    <w:rsid w:val="005B0DC0"/>
    <w:rsid w:val="005B2E7E"/>
    <w:rsid w:val="005D3E8F"/>
    <w:rsid w:val="005F0531"/>
    <w:rsid w:val="0060553A"/>
    <w:rsid w:val="006537B9"/>
    <w:rsid w:val="00690BF0"/>
    <w:rsid w:val="00695F4D"/>
    <w:rsid w:val="006B0208"/>
    <w:rsid w:val="00704607"/>
    <w:rsid w:val="00714E07"/>
    <w:rsid w:val="0071521E"/>
    <w:rsid w:val="00774D35"/>
    <w:rsid w:val="007B5987"/>
    <w:rsid w:val="007C7B57"/>
    <w:rsid w:val="00814972"/>
    <w:rsid w:val="0081654E"/>
    <w:rsid w:val="00837816"/>
    <w:rsid w:val="00874E0F"/>
    <w:rsid w:val="008B6395"/>
    <w:rsid w:val="008E142D"/>
    <w:rsid w:val="00933488"/>
    <w:rsid w:val="00945582"/>
    <w:rsid w:val="00985BDB"/>
    <w:rsid w:val="0099771D"/>
    <w:rsid w:val="00A20E2A"/>
    <w:rsid w:val="00A27F6E"/>
    <w:rsid w:val="00A5269C"/>
    <w:rsid w:val="00A66F70"/>
    <w:rsid w:val="00AC733C"/>
    <w:rsid w:val="00C2196C"/>
    <w:rsid w:val="00C41025"/>
    <w:rsid w:val="00C5306E"/>
    <w:rsid w:val="00C66B0B"/>
    <w:rsid w:val="00C808A0"/>
    <w:rsid w:val="00CD2D1A"/>
    <w:rsid w:val="00DB2A4E"/>
    <w:rsid w:val="00E94F5C"/>
    <w:rsid w:val="00EC60D8"/>
    <w:rsid w:val="00ED176C"/>
    <w:rsid w:val="00F40896"/>
    <w:rsid w:val="00F705B3"/>
    <w:rsid w:val="00F7146B"/>
    <w:rsid w:val="00F8342D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CF54"/>
  <w15:chartTrackingRefBased/>
  <w15:docId w15:val="{A24C37FC-2FAD-40FD-B6F3-007CA8C5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B2E7E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8342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8342D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B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B80B-D70D-4664-8550-83C75169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4</TotalTime>
  <Pages>2</Pages>
  <Words>210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>07. Tabulkový kalkulátor – vzorce, funkce</vt:lpstr>
      <vt:lpstr>07. Tabulkový kalkulátor – vzorce, funkce</vt:lpstr>
      <vt:lpstr>    Tabulkový kalkulátor</vt:lpstr>
      <vt:lpstr>    </vt:lpstr>
      <vt:lpstr>    Formát buněk</vt:lpstr>
      <vt:lpstr>    Buňky</vt:lpstr>
      <vt:lpstr>    </vt:lpstr>
      <vt:lpstr>    Vzorce</vt:lpstr>
      <vt:lpstr>    Funkce</vt:lpstr>
      <vt:lpstr>        Vnořené funkce</vt:lpstr>
      <vt:lpstr>    Grafy</vt:lpstr>
      <vt:lpstr>        </vt:lpstr>
      <vt:lpstr>        Prvky grafu</vt:lpstr>
      <vt:lpstr>        Vytvoření grafu</vt:lpstr>
    </vt:vector>
  </TitlesOfParts>
  <Manager>Jana Valentová</Manager>
  <Company>BLAKKWOOD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07. Tabulkový kalkulátor – vzorce, funkce</dc:title>
  <dc:subject>APV - Aplikační Programové Vybavení</dc:subject>
  <dc:creator>Ash258</dc:creator>
  <cp:keywords>APV;07</cp:keywords>
  <dc:description/>
  <cp:lastModifiedBy>Ash258</cp:lastModifiedBy>
  <cp:revision>20</cp:revision>
  <dcterms:created xsi:type="dcterms:W3CDTF">2016-04-23T03:53:00Z</dcterms:created>
  <dcterms:modified xsi:type="dcterms:W3CDTF">2016-05-15T01:00:00Z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