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394221" w:rsidP="00394221">
      <w:pPr>
        <w:pStyle w:val="Nadpis1"/>
      </w:pPr>
      <w:r>
        <w:t xml:space="preserve">12. </w:t>
      </w:r>
      <w:r w:rsidRPr="00394221">
        <w:t xml:space="preserve">Databázový procesor </w:t>
      </w:r>
      <w:r w:rsidR="00096616">
        <w:t>–</w:t>
      </w:r>
      <w:r w:rsidRPr="00394221">
        <w:t xml:space="preserve"> VBA</w:t>
      </w:r>
    </w:p>
    <w:p w:rsidR="004776DC" w:rsidRDefault="004776DC" w:rsidP="005A0FD1">
      <w:pPr>
        <w:pStyle w:val="Odstavecseseznamem"/>
        <w:numPr>
          <w:ilvl w:val="0"/>
          <w:numId w:val="4"/>
        </w:numPr>
        <w:rPr>
          <w:lang w:eastAsia="cs-CZ"/>
        </w:rPr>
        <w:sectPr w:rsidR="004776DC" w:rsidSect="001C738F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2A0EA2" w:rsidRDefault="005A0FD1" w:rsidP="005A0FD1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Visual Basic for Application</w:t>
      </w:r>
    </w:p>
    <w:p w:rsidR="00734F72" w:rsidRDefault="00734F72" w:rsidP="005A0FD1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1993; Microsoft</w:t>
      </w:r>
    </w:p>
    <w:p w:rsidR="00B12A02" w:rsidRDefault="00B12A02" w:rsidP="00B12A02">
      <w:pPr>
        <w:pStyle w:val="Odstavecseseznamem"/>
        <w:numPr>
          <w:ilvl w:val="0"/>
          <w:numId w:val="4"/>
        </w:numPr>
        <w:rPr>
          <w:lang w:eastAsia="cs-CZ"/>
        </w:rPr>
      </w:pPr>
      <w:r w:rsidRPr="00B12A02">
        <w:rPr>
          <w:lang w:eastAsia="cs-CZ"/>
        </w:rPr>
        <w:t>Programovací jazyk zaměřený na události a objekty</w:t>
      </w:r>
    </w:p>
    <w:p w:rsidR="00267527" w:rsidRPr="007E57B6" w:rsidRDefault="00267527" w:rsidP="00B12A02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Neobjektový</w:t>
      </w:r>
    </w:p>
    <w:p w:rsidR="004776DC" w:rsidRDefault="004776DC" w:rsidP="00945666">
      <w:pPr>
        <w:pStyle w:val="Nadpis2"/>
        <w:sectPr w:rsidR="004776DC" w:rsidSect="004776DC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096616" w:rsidRDefault="00096616" w:rsidP="00945666">
      <w:pPr>
        <w:pStyle w:val="Nadpis2"/>
      </w:pPr>
      <w:r>
        <w:t>Moduly</w:t>
      </w:r>
    </w:p>
    <w:p w:rsidR="007D3950" w:rsidRPr="00D04733" w:rsidRDefault="00276F23" w:rsidP="007D3950">
      <w:pPr>
        <w:pStyle w:val="Odstavecseseznamem"/>
        <w:numPr>
          <w:ilvl w:val="0"/>
          <w:numId w:val="5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>
        <w:rPr>
          <w:rStyle w:val="Nadpis3Char"/>
        </w:rPr>
        <w:t>Standard</w:t>
      </w:r>
      <w:r w:rsidR="007D3950" w:rsidRPr="008D74DA">
        <w:rPr>
          <w:rStyle w:val="Nadpis3Char"/>
        </w:rPr>
        <w:t>ní modu</w:t>
      </w:r>
      <w:r w:rsidR="008D74DA">
        <w:rPr>
          <w:rStyle w:val="Nadpis3Char"/>
        </w:rPr>
        <w:t>l</w:t>
      </w:r>
    </w:p>
    <w:p w:rsidR="00D04733" w:rsidRDefault="00363675" w:rsidP="00D04733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Deklarace</w:t>
      </w:r>
      <w:r w:rsidR="00D04733" w:rsidRPr="00D04733">
        <w:rPr>
          <w:lang w:eastAsia="cs-CZ"/>
        </w:rPr>
        <w:t xml:space="preserve"> globálních proměnných, konstant a procedur</w:t>
      </w:r>
    </w:p>
    <w:p w:rsidR="00584D40" w:rsidRDefault="00584D40" w:rsidP="00D04733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Ukládá se jako objekt (modul)</w:t>
      </w:r>
    </w:p>
    <w:p w:rsidR="007D3950" w:rsidRPr="00CF2CEB" w:rsidRDefault="007D3950" w:rsidP="007D3950">
      <w:pPr>
        <w:pStyle w:val="Odstavecseseznamem"/>
        <w:numPr>
          <w:ilvl w:val="0"/>
          <w:numId w:val="5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8D74DA">
        <w:rPr>
          <w:rStyle w:val="Nadpis3Char"/>
        </w:rPr>
        <w:t>Modul tříd</w:t>
      </w:r>
      <w:r w:rsidR="008D74DA">
        <w:rPr>
          <w:rStyle w:val="Nadpis3Char"/>
        </w:rPr>
        <w:t>y</w:t>
      </w:r>
    </w:p>
    <w:p w:rsidR="00CF2CEB" w:rsidRDefault="00D8168A" w:rsidP="00CF2CEB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Deklarace</w:t>
      </w:r>
      <w:r w:rsidR="00CF2CEB" w:rsidRPr="00CF2CEB">
        <w:rPr>
          <w:lang w:eastAsia="cs-CZ"/>
        </w:rPr>
        <w:t xml:space="preserve"> globálních proměnných, konstant a procedur</w:t>
      </w:r>
    </w:p>
    <w:p w:rsidR="00B43ED8" w:rsidRDefault="00B43ED8" w:rsidP="00B43ED8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Ukládá se jako objekt (modul)</w:t>
      </w:r>
    </w:p>
    <w:p w:rsidR="007D3950" w:rsidRPr="00331A9E" w:rsidRDefault="007D3950" w:rsidP="007D3950">
      <w:pPr>
        <w:pStyle w:val="Odstavecseseznamem"/>
        <w:numPr>
          <w:ilvl w:val="0"/>
          <w:numId w:val="5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8D74DA">
        <w:rPr>
          <w:rStyle w:val="Nadpis3Char"/>
        </w:rPr>
        <w:t>Modul procedur</w:t>
      </w:r>
      <w:r w:rsidR="008D74DA">
        <w:rPr>
          <w:rStyle w:val="Nadpis3Char"/>
        </w:rPr>
        <w:t>y</w:t>
      </w:r>
    </w:p>
    <w:p w:rsidR="00331A9E" w:rsidRDefault="00937879" w:rsidP="00003E3F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P</w:t>
      </w:r>
      <w:r w:rsidR="00003E3F" w:rsidRPr="00003E3F">
        <w:rPr>
          <w:lang w:eastAsia="cs-CZ"/>
        </w:rPr>
        <w:t>ro deklaraci lokálních proměnných, konstant a procedur</w:t>
      </w:r>
    </w:p>
    <w:p w:rsidR="002148AE" w:rsidRPr="007D3950" w:rsidRDefault="002148AE" w:rsidP="002148AE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 xml:space="preserve">Je </w:t>
      </w:r>
      <w:r w:rsidR="00AF306D">
        <w:rPr>
          <w:lang w:eastAsia="cs-CZ"/>
        </w:rPr>
        <w:t>přidružen</w:t>
      </w:r>
      <w:r w:rsidRPr="002148AE">
        <w:rPr>
          <w:lang w:eastAsia="cs-CZ"/>
        </w:rPr>
        <w:t xml:space="preserve"> </w:t>
      </w:r>
      <w:r w:rsidR="00634F81">
        <w:rPr>
          <w:lang w:eastAsia="cs-CZ"/>
        </w:rPr>
        <w:t>k formulářům a sestavám Accessu</w:t>
      </w:r>
    </w:p>
    <w:p w:rsidR="00D70B1E" w:rsidRDefault="00096616" w:rsidP="00945666">
      <w:pPr>
        <w:pStyle w:val="Nadpis2"/>
      </w:pPr>
      <w:r>
        <w:t>Datové typy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701"/>
        <w:gridCol w:w="3964"/>
      </w:tblGrid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Datový typ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Uloženo v Byte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Rozsah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Byte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1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 xml:space="preserve">0 až 255 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Boolean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2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True, False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Integer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2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-32 768 až 32 767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Long (long integer)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4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 xml:space="preserve"> -2 147 483 648 až 2 147 483 647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Single (jednoduchá přesnost, plovoucí desetinná čárka)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4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-3,402823 * 10</w:t>
            </w:r>
            <w:r w:rsidRPr="00556D1D">
              <w:rPr>
                <w:vertAlign w:val="superscript"/>
              </w:rPr>
              <w:t>38</w:t>
            </w:r>
            <w:r w:rsidRPr="00576F1D">
              <w:t xml:space="preserve"> až 3,402823 * 10</w:t>
            </w:r>
            <w:r w:rsidRPr="00556D1D">
              <w:rPr>
                <w:vertAlign w:val="superscript"/>
              </w:rPr>
              <w:t>38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Double (dvojitá přesnost, plovoucí desetinná. čárka)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8</w:t>
            </w:r>
          </w:p>
        </w:tc>
        <w:tc>
          <w:tcPr>
            <w:tcW w:w="3964" w:type="dxa"/>
            <w:vAlign w:val="center"/>
          </w:tcPr>
          <w:p w:rsidR="00576F1D" w:rsidRPr="00276F2E" w:rsidRDefault="00276F2E" w:rsidP="00D766DA">
            <w:pPr>
              <w:pStyle w:val="Tabulka"/>
              <w:rPr>
                <w:color w:val="000000" w:themeColor="text1"/>
              </w:rPr>
            </w:pPr>
            <w:r w:rsidRPr="00276F2E">
              <w:rPr>
                <w:rFonts w:ascii="Tahoma" w:eastAsia="Times New Roman" w:hAnsi="Tahoma" w:cs="Tahoma"/>
                <w:color w:val="000000" w:themeColor="text1"/>
                <w:szCs w:val="24"/>
              </w:rPr>
              <w:t>-1,79769313486231 * 10</w:t>
            </w:r>
            <w:r w:rsidRPr="00276F2E">
              <w:rPr>
                <w:rFonts w:ascii="Tahoma" w:eastAsia="Times New Roman" w:hAnsi="Tahoma" w:cs="Tahoma"/>
                <w:color w:val="000000" w:themeColor="text1"/>
                <w:szCs w:val="24"/>
                <w:vertAlign w:val="superscript"/>
              </w:rPr>
              <w:t>308</w:t>
            </w:r>
            <w:r w:rsidRPr="00276F2E">
              <w:rPr>
                <w:rFonts w:ascii="Tahoma" w:eastAsia="Times New Roman" w:hAnsi="Tahoma" w:cs="Tahoma"/>
                <w:color w:val="000000" w:themeColor="text1"/>
                <w:szCs w:val="24"/>
              </w:rPr>
              <w:t xml:space="preserve"> až</w:t>
            </w:r>
            <w:r w:rsidRPr="00276F2E">
              <w:rPr>
                <w:rFonts w:ascii="Tahoma" w:eastAsia="Times New Roman" w:hAnsi="Tahoma" w:cs="Tahoma"/>
                <w:color w:val="000000" w:themeColor="text1"/>
                <w:szCs w:val="24"/>
              </w:rPr>
              <w:br/>
              <w:t> 1,79769313486232 * 10</w:t>
            </w:r>
            <w:r w:rsidRPr="00276F2E">
              <w:rPr>
                <w:rFonts w:ascii="Tahoma" w:eastAsia="Times New Roman" w:hAnsi="Tahoma" w:cs="Tahoma"/>
                <w:color w:val="000000" w:themeColor="text1"/>
                <w:szCs w:val="24"/>
                <w:vertAlign w:val="superscript"/>
              </w:rPr>
              <w:t>308</w:t>
            </w:r>
            <w:r w:rsidR="00576F1D" w:rsidRPr="00276F2E">
              <w:rPr>
                <w:color w:val="000000" w:themeColor="text1"/>
              </w:rPr>
              <w:t xml:space="preserve"> 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Currency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8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Decimal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14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Date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8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1.</w:t>
            </w:r>
            <w:r w:rsidR="00937BE8">
              <w:t xml:space="preserve"> </w:t>
            </w:r>
            <w:r w:rsidRPr="00576F1D">
              <w:t>1.</w:t>
            </w:r>
            <w:r w:rsidR="00937BE8">
              <w:t xml:space="preserve"> </w:t>
            </w:r>
            <w:r w:rsidRPr="00576F1D">
              <w:t>100 až 31.</w:t>
            </w:r>
            <w:r w:rsidR="00937BE8">
              <w:t xml:space="preserve"> </w:t>
            </w:r>
            <w:r w:rsidRPr="00576F1D">
              <w:t>12.</w:t>
            </w:r>
            <w:r w:rsidR="00937BE8">
              <w:t xml:space="preserve"> </w:t>
            </w:r>
            <w:r w:rsidRPr="00576F1D">
              <w:t>9999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lastRenderedPageBreak/>
              <w:t>Object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4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 xml:space="preserve"> 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String,(proměnné délky)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10 + počet znaků řetězce</w:t>
            </w:r>
          </w:p>
        </w:tc>
        <w:tc>
          <w:tcPr>
            <w:tcW w:w="3964" w:type="dxa"/>
            <w:vAlign w:val="center"/>
          </w:tcPr>
          <w:p w:rsidR="00576F1D" w:rsidRPr="00BC00B6" w:rsidRDefault="00BC00B6" w:rsidP="00196CC8">
            <w:pPr>
              <w:pStyle w:val="Tabulka"/>
              <w:rPr>
                <w:vertAlign w:val="superscript"/>
              </w:rPr>
            </w:pPr>
            <w:r>
              <w:t>0 až 2 * 10</w:t>
            </w:r>
            <w:r>
              <w:rPr>
                <w:vertAlign w:val="superscript"/>
              </w:rPr>
              <w:t>9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String (pevné délky)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počet znaků řetězce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1 až 65 400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Variant (čísla)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16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Stejné jako Double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Variant (znaky)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22 + počet znaků řetězce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Stejné jako String</w:t>
            </w:r>
          </w:p>
        </w:tc>
      </w:tr>
      <w:tr w:rsidR="00576F1D" w:rsidRPr="00576F1D" w:rsidTr="004C4B1D">
        <w:trPr>
          <w:jc w:val="center"/>
        </w:trPr>
        <w:tc>
          <w:tcPr>
            <w:tcW w:w="3397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User defined (uživatelem definovaný)</w:t>
            </w:r>
          </w:p>
        </w:tc>
        <w:tc>
          <w:tcPr>
            <w:tcW w:w="1701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počet podle prvků</w:t>
            </w:r>
          </w:p>
        </w:tc>
        <w:tc>
          <w:tcPr>
            <w:tcW w:w="3964" w:type="dxa"/>
            <w:vAlign w:val="center"/>
          </w:tcPr>
          <w:p w:rsidR="00576F1D" w:rsidRPr="00576F1D" w:rsidRDefault="00576F1D" w:rsidP="00196CC8">
            <w:pPr>
              <w:pStyle w:val="Tabulka"/>
            </w:pPr>
            <w:r w:rsidRPr="00576F1D">
              <w:t>Podle datových typů prvků</w:t>
            </w:r>
          </w:p>
        </w:tc>
      </w:tr>
    </w:tbl>
    <w:p w:rsidR="00AC4CD9" w:rsidRPr="00AC4CD9" w:rsidRDefault="00170114" w:rsidP="00FC6DDB">
      <w:pPr>
        <w:pStyle w:val="Nadpis2"/>
      </w:pPr>
      <w:r w:rsidRPr="00945666">
        <w:t>Operátory</w:t>
      </w:r>
    </w:p>
    <w:p w:rsidR="00A277D2" w:rsidRDefault="00A277D2" w:rsidP="00B20F33">
      <w:pPr>
        <w:pStyle w:val="Nadpis3"/>
        <w:rPr>
          <w:lang w:eastAsia="cs-CZ"/>
        </w:rPr>
        <w:sectPr w:rsidR="00A277D2" w:rsidSect="004776DC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170114" w:rsidRDefault="00B758F5" w:rsidP="00B20F33">
      <w:pPr>
        <w:pStyle w:val="Nadpis3"/>
        <w:rPr>
          <w:lang w:eastAsia="cs-CZ"/>
        </w:rPr>
      </w:pPr>
      <w:r>
        <w:rPr>
          <w:lang w:eastAsia="cs-CZ"/>
        </w:rPr>
        <w:lastRenderedPageBreak/>
        <w:t>Matematické</w:t>
      </w:r>
    </w:p>
    <w:p w:rsidR="000126F8" w:rsidRDefault="0068179D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+</w:t>
      </w:r>
    </w:p>
    <w:p w:rsidR="0068179D" w:rsidRDefault="0068179D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-</w:t>
      </w:r>
    </w:p>
    <w:p w:rsidR="0068179D" w:rsidRDefault="0068179D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*</w:t>
      </w:r>
    </w:p>
    <w:p w:rsidR="0068179D" w:rsidRDefault="0068179D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/</w:t>
      </w:r>
    </w:p>
    <w:p w:rsidR="0068179D" w:rsidRDefault="0068179D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%</w:t>
      </w:r>
    </w:p>
    <w:p w:rsidR="0068179D" w:rsidRPr="000126F8" w:rsidRDefault="0068179D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^</w:t>
      </w:r>
    </w:p>
    <w:p w:rsidR="001C21C7" w:rsidRDefault="00B758F5" w:rsidP="00B20F33">
      <w:pPr>
        <w:pStyle w:val="Nadpis3"/>
        <w:rPr>
          <w:lang w:eastAsia="cs-CZ"/>
        </w:rPr>
      </w:pPr>
      <w:r>
        <w:rPr>
          <w:lang w:eastAsia="cs-CZ"/>
        </w:rPr>
        <w:t>Logické</w:t>
      </w:r>
    </w:p>
    <w:p w:rsidR="000126F8" w:rsidRDefault="00C75F20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AND</w:t>
      </w:r>
    </w:p>
    <w:p w:rsidR="00C75F20" w:rsidRDefault="00C75F20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OR</w:t>
      </w:r>
    </w:p>
    <w:p w:rsidR="00C75F20" w:rsidRDefault="00C75F20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NOT</w:t>
      </w:r>
    </w:p>
    <w:p w:rsidR="00C75F20" w:rsidRDefault="00C75F20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XOR</w:t>
      </w:r>
    </w:p>
    <w:p w:rsidR="00A277D2" w:rsidRPr="000126F8" w:rsidRDefault="00A277D2" w:rsidP="00A840D1">
      <w:pPr>
        <w:pStyle w:val="Odstavecseseznamem"/>
        <w:ind w:left="794" w:firstLine="0"/>
        <w:rPr>
          <w:lang w:eastAsia="cs-CZ"/>
        </w:rPr>
      </w:pPr>
    </w:p>
    <w:p w:rsidR="001C21C7" w:rsidRDefault="00040664" w:rsidP="00B20F33">
      <w:pPr>
        <w:pStyle w:val="Nadpis3"/>
        <w:rPr>
          <w:lang w:eastAsia="cs-CZ"/>
        </w:rPr>
      </w:pPr>
      <w:r>
        <w:rPr>
          <w:lang w:eastAsia="cs-CZ"/>
        </w:rPr>
        <w:t>Porovnávací</w:t>
      </w:r>
    </w:p>
    <w:p w:rsidR="000126F8" w:rsidRDefault="00303B03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==</w:t>
      </w:r>
    </w:p>
    <w:p w:rsidR="00303B03" w:rsidRDefault="00303B03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&lt;&gt;</w:t>
      </w:r>
    </w:p>
    <w:p w:rsidR="00303B03" w:rsidRDefault="00303B03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&lt;</w:t>
      </w:r>
    </w:p>
    <w:p w:rsidR="00303B03" w:rsidRDefault="00303B03" w:rsidP="000126F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lastRenderedPageBreak/>
        <w:t>&gt;</w:t>
      </w:r>
    </w:p>
    <w:p w:rsidR="00303B03" w:rsidRDefault="00303B03" w:rsidP="00303B03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&lt;=</w:t>
      </w:r>
    </w:p>
    <w:p w:rsidR="00303B03" w:rsidRPr="000126F8" w:rsidRDefault="00303B03" w:rsidP="00096086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&gt;=</w:t>
      </w:r>
    </w:p>
    <w:p w:rsidR="00A277D2" w:rsidRDefault="00A277D2" w:rsidP="00945666">
      <w:pPr>
        <w:pStyle w:val="Nadpis2"/>
        <w:sectPr w:rsidR="00A277D2" w:rsidSect="001C738F">
          <w:type w:val="continuous"/>
          <w:pgSz w:w="11906" w:h="16838"/>
          <w:pgMar w:top="1417" w:right="566" w:bottom="1417" w:left="567" w:header="708" w:footer="708" w:gutter="0"/>
          <w:cols w:num="3" w:space="708"/>
          <w:docGrid w:linePitch="360"/>
        </w:sectPr>
      </w:pPr>
    </w:p>
    <w:p w:rsidR="00040664" w:rsidRDefault="00F76DED" w:rsidP="00945666">
      <w:pPr>
        <w:pStyle w:val="Nadpis2"/>
      </w:pPr>
      <w:r>
        <w:lastRenderedPageBreak/>
        <w:t>Cykly</w:t>
      </w:r>
    </w:p>
    <w:p w:rsidR="006D0403" w:rsidRDefault="006D0403" w:rsidP="006D0403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For</w:t>
      </w:r>
    </w:p>
    <w:p w:rsidR="006D0403" w:rsidRDefault="006D0403" w:rsidP="006D0403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For Each</w:t>
      </w:r>
    </w:p>
    <w:p w:rsidR="006D0403" w:rsidRDefault="006D0403" w:rsidP="006D0403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While Wend</w:t>
      </w:r>
    </w:p>
    <w:p w:rsidR="006D0403" w:rsidRDefault="006D0403" w:rsidP="006D0403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Do While</w:t>
      </w:r>
    </w:p>
    <w:p w:rsidR="006D0403" w:rsidRPr="006D0403" w:rsidRDefault="006D0403" w:rsidP="006D0403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Do Until</w:t>
      </w:r>
    </w:p>
    <w:p w:rsidR="00BD26C4" w:rsidRDefault="00BD26C4" w:rsidP="00945666">
      <w:pPr>
        <w:pStyle w:val="Nadpis2"/>
      </w:pPr>
      <w:r>
        <w:t>Podmínky</w:t>
      </w:r>
    </w:p>
    <w:p w:rsidR="00C2710D" w:rsidRDefault="00D80F64" w:rsidP="00C2710D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If</w:t>
      </w:r>
    </w:p>
    <w:p w:rsidR="00D80F64" w:rsidRDefault="00D80F64" w:rsidP="00C2710D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If else</w:t>
      </w:r>
    </w:p>
    <w:p w:rsidR="00D80F64" w:rsidRDefault="00496C95" w:rsidP="00C2710D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I</w:t>
      </w:r>
      <w:r w:rsidR="00D80F64">
        <w:rPr>
          <w:lang w:eastAsia="cs-CZ"/>
        </w:rPr>
        <w:t xml:space="preserve">f </w:t>
      </w:r>
      <w:r w:rsidR="00947D61">
        <w:rPr>
          <w:lang w:eastAsia="cs-CZ"/>
        </w:rPr>
        <w:t>el</w:t>
      </w:r>
      <w:r w:rsidR="00D80F64">
        <w:rPr>
          <w:lang w:eastAsia="cs-CZ"/>
        </w:rPr>
        <w:t>seif</w:t>
      </w:r>
    </w:p>
    <w:p w:rsidR="00496C95" w:rsidRPr="00C2710D" w:rsidRDefault="00496C95" w:rsidP="00C2710D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Select Case</w:t>
      </w:r>
    </w:p>
    <w:p w:rsidR="002F4F35" w:rsidRDefault="002F4F35" w:rsidP="00945666">
      <w:pPr>
        <w:pStyle w:val="Nadpis2"/>
        <w:sectPr w:rsidR="002F4F35" w:rsidSect="001C738F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BD26C4" w:rsidRDefault="00EC6975" w:rsidP="001C738F">
      <w:pPr>
        <w:pStyle w:val="Nadpis2"/>
      </w:pPr>
      <w:r>
        <w:lastRenderedPageBreak/>
        <w:t>Funkce</w:t>
      </w:r>
    </w:p>
    <w:p w:rsidR="0023615D" w:rsidRDefault="0023615D" w:rsidP="00B20F33">
      <w:pPr>
        <w:pStyle w:val="Nadpis3"/>
      </w:pPr>
      <w:r>
        <w:t>Funkce</w:t>
      </w:r>
    </w:p>
    <w:p w:rsidR="00FB1B48" w:rsidRDefault="000916E1" w:rsidP="00E8118B">
      <w:pPr>
        <w:pStyle w:val="Odstavecseseznamem"/>
        <w:numPr>
          <w:ilvl w:val="0"/>
          <w:numId w:val="13"/>
        </w:numPr>
      </w:pPr>
      <w:r>
        <w:t>B</w:t>
      </w:r>
      <w:r w:rsidR="00E8118B" w:rsidRPr="00E8118B">
        <w:t>lok kódu, který je znovu využitelný a může být volaný kdekoli v</w:t>
      </w:r>
      <w:r w:rsidR="007373EC">
        <w:t> </w:t>
      </w:r>
      <w:r w:rsidR="00E8118B" w:rsidRPr="00E8118B">
        <w:t>programu</w:t>
      </w:r>
    </w:p>
    <w:p w:rsidR="007373EC" w:rsidRDefault="009F6387" w:rsidP="007373EC">
      <w:pPr>
        <w:pStyle w:val="Odstavecseseznamem"/>
        <w:numPr>
          <w:ilvl w:val="0"/>
          <w:numId w:val="13"/>
        </w:numPr>
      </w:pPr>
      <w:r>
        <w:t>V</w:t>
      </w:r>
      <w:r w:rsidR="00092CC3">
        <w:t>ětšinou vrací</w:t>
      </w:r>
      <w:r w:rsidR="007373EC" w:rsidRPr="007373EC">
        <w:t xml:space="preserve"> hodnotu</w:t>
      </w:r>
    </w:p>
    <w:p w:rsidR="00DF2AEC" w:rsidRDefault="00DF2AEC" w:rsidP="007373EC">
      <w:pPr>
        <w:pStyle w:val="Odstavecseseznamem"/>
        <w:numPr>
          <w:ilvl w:val="0"/>
          <w:numId w:val="13"/>
        </w:numPr>
      </w:pPr>
      <w:r>
        <w:t>Volání:</w:t>
      </w:r>
    </w:p>
    <w:p w:rsidR="00D148C0" w:rsidRDefault="00CD54D8" w:rsidP="00D148C0">
      <w:pPr>
        <w:pStyle w:val="Odstavecseseznamem"/>
        <w:numPr>
          <w:ilvl w:val="1"/>
          <w:numId w:val="13"/>
        </w:numPr>
      </w:pPr>
      <w:r w:rsidRPr="00BE23EC">
        <w:rPr>
          <w:rStyle w:val="Nadpis4Char"/>
        </w:rPr>
        <w:t>MsgBox(cosi</w:t>
      </w:r>
      <w:r>
        <w:rPr>
          <w:rStyle w:val="Nadpis4Char"/>
        </w:rPr>
        <w:t>)</w:t>
      </w:r>
      <w:r w:rsidR="007E48F1">
        <w:t xml:space="preserve"> Název funkce, argumenty v</w:t>
      </w:r>
      <w:r w:rsidR="000A749C">
        <w:t> </w:t>
      </w:r>
      <w:r w:rsidR="007E48F1">
        <w:t>závorkách</w:t>
      </w:r>
    </w:p>
    <w:p w:rsidR="000A749C" w:rsidRPr="00FB1B48" w:rsidRDefault="000A749C" w:rsidP="00D148C0">
      <w:pPr>
        <w:pStyle w:val="Odstavecseseznamem"/>
        <w:numPr>
          <w:ilvl w:val="1"/>
          <w:numId w:val="13"/>
        </w:numPr>
      </w:pPr>
      <w:r w:rsidRPr="00CB1E5F">
        <w:rPr>
          <w:rStyle w:val="Nadpis4Char"/>
        </w:rPr>
        <w:t>Call MsgBox</w:t>
      </w:r>
    </w:p>
    <w:p w:rsidR="0023615D" w:rsidRDefault="0023615D" w:rsidP="00B20F33">
      <w:pPr>
        <w:pStyle w:val="Nadpis3"/>
        <w:rPr>
          <w:lang w:eastAsia="cs-CZ"/>
        </w:rPr>
      </w:pPr>
      <w:r>
        <w:rPr>
          <w:lang w:eastAsia="cs-CZ"/>
        </w:rPr>
        <w:t>Procedury</w:t>
      </w:r>
    </w:p>
    <w:p w:rsidR="00E83F62" w:rsidRDefault="00A01734" w:rsidP="006E5FBA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Nevrací hodnotu (</w:t>
      </w:r>
      <w:r w:rsidR="005E3BE4">
        <w:rPr>
          <w:lang w:eastAsia="cs-CZ"/>
        </w:rPr>
        <w:t>odlišné od funkce</w:t>
      </w:r>
      <w:r>
        <w:rPr>
          <w:lang w:eastAsia="cs-CZ"/>
        </w:rPr>
        <w:t>)</w:t>
      </w:r>
    </w:p>
    <w:p w:rsidR="00D50CD5" w:rsidRDefault="00D50CD5" w:rsidP="006E5FBA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Volání:</w:t>
      </w:r>
    </w:p>
    <w:p w:rsidR="00D50CD5" w:rsidRDefault="0023587C" w:rsidP="00D50CD5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rStyle w:val="Nadpis4Char"/>
        </w:rPr>
        <w:t>MsgBox</w:t>
      </w:r>
      <w:r w:rsidR="00175DDC">
        <w:rPr>
          <w:rStyle w:val="Nadpis4Char"/>
        </w:rPr>
        <w:t xml:space="preserve"> </w:t>
      </w:r>
      <w:r>
        <w:rPr>
          <w:rStyle w:val="Nadpis4Char"/>
        </w:rPr>
        <w:t>cosi</w:t>
      </w:r>
      <w:r w:rsidR="001D533D" w:rsidRPr="001D533D">
        <w:t xml:space="preserve"> </w:t>
      </w:r>
      <w:r w:rsidR="00114756">
        <w:t>–</w:t>
      </w:r>
      <w:r w:rsidR="001D533D" w:rsidRPr="001D533D">
        <w:t xml:space="preserve"> </w:t>
      </w:r>
      <w:r w:rsidR="00114756">
        <w:t>Název funkce, argumenty</w:t>
      </w:r>
      <w:r w:rsidR="00185BF0">
        <w:t xml:space="preserve"> bez závorek</w:t>
      </w:r>
    </w:p>
    <w:p w:rsidR="008127D5" w:rsidRDefault="00CD54D8" w:rsidP="008127D5">
      <w:pPr>
        <w:pStyle w:val="Odstavecseseznamem"/>
        <w:numPr>
          <w:ilvl w:val="1"/>
          <w:numId w:val="14"/>
        </w:numPr>
        <w:rPr>
          <w:lang w:eastAsia="cs-CZ"/>
        </w:rPr>
      </w:pPr>
      <w:r w:rsidRPr="00BE23EC">
        <w:rPr>
          <w:rStyle w:val="Nadpis4Char"/>
        </w:rPr>
        <w:lastRenderedPageBreak/>
        <w:t>MsgBox(cosi</w:t>
      </w:r>
      <w:r w:rsidR="00D444DF">
        <w:rPr>
          <w:rStyle w:val="Nadpis4Char"/>
        </w:rPr>
        <w:t xml:space="preserve">) </w:t>
      </w:r>
      <w:r w:rsidR="00D444DF">
        <w:t xml:space="preserve">– </w:t>
      </w:r>
      <w:bookmarkStart w:id="0" w:name="_GoBack"/>
      <w:bookmarkEnd w:id="0"/>
      <w:r w:rsidR="00D444DF">
        <w:t>Volá se jako funkce</w:t>
      </w:r>
      <w:r w:rsidR="00355A80">
        <w:rPr>
          <w:rStyle w:val="Nadpis4Char"/>
        </w:rPr>
        <w:t xml:space="preserve">; </w:t>
      </w:r>
      <w:r w:rsidR="00355A80" w:rsidRPr="00355A80">
        <w:t>Využije se návratový typ</w:t>
      </w:r>
    </w:p>
    <w:p w:rsidR="008127D5" w:rsidRPr="00E83F62" w:rsidRDefault="00AC7FF5" w:rsidP="00AC7FF5">
      <w:pPr>
        <w:pStyle w:val="Odstavecseseznamem"/>
        <w:numPr>
          <w:ilvl w:val="1"/>
          <w:numId w:val="14"/>
        </w:numPr>
        <w:rPr>
          <w:lang w:eastAsia="cs-CZ"/>
        </w:rPr>
      </w:pPr>
      <w:r w:rsidRPr="00B04452">
        <w:rPr>
          <w:rStyle w:val="Nadpis4Char"/>
        </w:rPr>
        <w:t>Call MsgBox</w:t>
      </w:r>
      <w:r w:rsidR="009E1546" w:rsidRPr="00B04452">
        <w:rPr>
          <w:rStyle w:val="Nadpis4Char"/>
        </w:rPr>
        <w:t>(cosi)</w:t>
      </w:r>
      <w:r w:rsidR="009E1546">
        <w:rPr>
          <w:lang w:eastAsia="cs-CZ"/>
        </w:rPr>
        <w:t xml:space="preserve"> – Call název_funkce, argumenty v závorce</w:t>
      </w:r>
    </w:p>
    <w:p w:rsidR="00EC6975" w:rsidRDefault="00EC6975" w:rsidP="00945666">
      <w:pPr>
        <w:pStyle w:val="Nadpis2"/>
      </w:pPr>
      <w:r>
        <w:t>Modifikátory přístupu</w:t>
      </w:r>
    </w:p>
    <w:p w:rsidR="001C6359" w:rsidRPr="005D5056" w:rsidRDefault="00591B62" w:rsidP="005D5056">
      <w:pPr>
        <w:numPr>
          <w:ilvl w:val="0"/>
          <w:numId w:val="15"/>
        </w:numPr>
        <w:tabs>
          <w:tab w:val="num" w:pos="720"/>
        </w:tabs>
        <w:rPr>
          <w:lang w:eastAsia="cs-CZ"/>
        </w:rPr>
      </w:pPr>
      <w:r w:rsidRPr="005D5056">
        <w:rPr>
          <w:lang w:eastAsia="cs-CZ"/>
        </w:rPr>
        <w:t xml:space="preserve">Public </w:t>
      </w:r>
    </w:p>
    <w:p w:rsidR="001C6359" w:rsidRPr="005D5056" w:rsidRDefault="00591B62" w:rsidP="005D5056">
      <w:pPr>
        <w:numPr>
          <w:ilvl w:val="1"/>
          <w:numId w:val="15"/>
        </w:numPr>
        <w:tabs>
          <w:tab w:val="num" w:pos="1440"/>
        </w:tabs>
        <w:rPr>
          <w:lang w:eastAsia="cs-CZ"/>
        </w:rPr>
      </w:pPr>
      <w:r w:rsidRPr="005D5056">
        <w:rPr>
          <w:lang w:eastAsia="cs-CZ"/>
        </w:rPr>
        <w:t>Ve všech modulech a procedurách lze zavolat</w:t>
      </w:r>
    </w:p>
    <w:p w:rsidR="001C6359" w:rsidRPr="005D5056" w:rsidRDefault="00591B62" w:rsidP="005D5056">
      <w:pPr>
        <w:numPr>
          <w:ilvl w:val="0"/>
          <w:numId w:val="15"/>
        </w:numPr>
        <w:tabs>
          <w:tab w:val="num" w:pos="720"/>
        </w:tabs>
        <w:rPr>
          <w:lang w:eastAsia="cs-CZ"/>
        </w:rPr>
      </w:pPr>
      <w:r w:rsidRPr="005D5056">
        <w:rPr>
          <w:lang w:eastAsia="cs-CZ"/>
        </w:rPr>
        <w:t xml:space="preserve">Private </w:t>
      </w:r>
    </w:p>
    <w:p w:rsidR="007E57B6" w:rsidRPr="007E57B6" w:rsidRDefault="00591B62" w:rsidP="005D5056">
      <w:pPr>
        <w:numPr>
          <w:ilvl w:val="1"/>
          <w:numId w:val="15"/>
        </w:numPr>
        <w:ind w:hanging="360"/>
        <w:rPr>
          <w:lang w:eastAsia="cs-CZ"/>
        </w:rPr>
      </w:pPr>
      <w:r w:rsidRPr="005D5056">
        <w:rPr>
          <w:lang w:eastAsia="cs-CZ"/>
        </w:rPr>
        <w:t>Dostupné pouze pro modul</w:t>
      </w:r>
    </w:p>
    <w:sectPr w:rsidR="007E57B6" w:rsidRPr="007E57B6" w:rsidSect="001C738F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221" w:rsidRDefault="00394221" w:rsidP="006537B9">
      <w:pPr>
        <w:spacing w:line="240" w:lineRule="auto"/>
      </w:pPr>
      <w:r>
        <w:separator/>
      </w:r>
    </w:p>
  </w:endnote>
  <w:endnote w:type="continuationSeparator" w:id="0">
    <w:p w:rsidR="00394221" w:rsidRDefault="0039422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392" w:rsidRDefault="00774D35" w:rsidP="0002381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C3E5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DC3E52" w:rsidP="0002381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9084241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96616">
          <w:rPr>
            <w:color w:val="7030A0"/>
          </w:rPr>
          <w:t>12. Databázový procesor - VBA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221" w:rsidRDefault="00394221" w:rsidP="006537B9">
      <w:pPr>
        <w:spacing w:line="240" w:lineRule="auto"/>
      </w:pPr>
      <w:r>
        <w:separator/>
      </w:r>
    </w:p>
  </w:footnote>
  <w:footnote w:type="continuationSeparator" w:id="0">
    <w:p w:rsidR="00394221" w:rsidRDefault="0039422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C3E5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47952406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74B82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203054977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618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0FB139C8"/>
    <w:multiLevelType w:val="multilevel"/>
    <w:tmpl w:val="B3AC6476"/>
    <w:numStyleLink w:val="Finallist"/>
  </w:abstractNum>
  <w:abstractNum w:abstractNumId="3" w15:restartNumberingAfterBreak="0">
    <w:nsid w:val="14FA78A6"/>
    <w:multiLevelType w:val="multilevel"/>
    <w:tmpl w:val="B3AC6476"/>
    <w:numStyleLink w:val="Finallist"/>
  </w:abstractNum>
  <w:abstractNum w:abstractNumId="4" w15:restartNumberingAfterBreak="0">
    <w:nsid w:val="22D20C83"/>
    <w:multiLevelType w:val="multilevel"/>
    <w:tmpl w:val="B3AC6476"/>
    <w:numStyleLink w:val="Finallist"/>
  </w:abstractNum>
  <w:abstractNum w:abstractNumId="5" w15:restartNumberingAfterBreak="0">
    <w:nsid w:val="350A77BB"/>
    <w:multiLevelType w:val="multilevel"/>
    <w:tmpl w:val="B3AC6476"/>
    <w:numStyleLink w:val="Finallist"/>
  </w:abstractNum>
  <w:abstractNum w:abstractNumId="6" w15:restartNumberingAfterBreak="0">
    <w:nsid w:val="38001006"/>
    <w:multiLevelType w:val="multilevel"/>
    <w:tmpl w:val="B3AC6476"/>
    <w:numStyleLink w:val="Finallist"/>
  </w:abstractNum>
  <w:abstractNum w:abstractNumId="7" w15:restartNumberingAfterBreak="0">
    <w:nsid w:val="40EA1A4B"/>
    <w:multiLevelType w:val="multilevel"/>
    <w:tmpl w:val="B3AC6476"/>
    <w:numStyleLink w:val="Finallist"/>
  </w:abstractNum>
  <w:abstractNum w:abstractNumId="8" w15:restartNumberingAfterBreak="0">
    <w:nsid w:val="5779051D"/>
    <w:multiLevelType w:val="multilevel"/>
    <w:tmpl w:val="B3AC6476"/>
    <w:numStyleLink w:val="Finallist"/>
  </w:abstractNum>
  <w:abstractNum w:abstractNumId="9" w15:restartNumberingAfterBreak="0">
    <w:nsid w:val="58057E92"/>
    <w:multiLevelType w:val="multilevel"/>
    <w:tmpl w:val="B3AC6476"/>
    <w:numStyleLink w:val="Finallist"/>
  </w:abstractNum>
  <w:abstractNum w:abstractNumId="10" w15:restartNumberingAfterBreak="0">
    <w:nsid w:val="67904E13"/>
    <w:multiLevelType w:val="multilevel"/>
    <w:tmpl w:val="B3AC6476"/>
    <w:numStyleLink w:val="Finallist"/>
  </w:abstractNum>
  <w:abstractNum w:abstractNumId="11" w15:restartNumberingAfterBreak="0">
    <w:nsid w:val="6D941C12"/>
    <w:multiLevelType w:val="multilevel"/>
    <w:tmpl w:val="B3AC6476"/>
    <w:numStyleLink w:val="Finallist"/>
  </w:abstractNum>
  <w:abstractNum w:abstractNumId="12" w15:restartNumberingAfterBreak="0">
    <w:nsid w:val="6EFE4AF5"/>
    <w:multiLevelType w:val="multilevel"/>
    <w:tmpl w:val="B3AC6476"/>
    <w:numStyleLink w:val="Finallist"/>
  </w:abstractNum>
  <w:abstractNum w:abstractNumId="13" w15:restartNumberingAfterBreak="0">
    <w:nsid w:val="767666EE"/>
    <w:multiLevelType w:val="multilevel"/>
    <w:tmpl w:val="B3AC6476"/>
    <w:numStyleLink w:val="Finallist"/>
  </w:abstractNum>
  <w:abstractNum w:abstractNumId="14" w15:restartNumberingAfterBreak="0">
    <w:nsid w:val="76E205F2"/>
    <w:multiLevelType w:val="multilevel"/>
    <w:tmpl w:val="B3AC6476"/>
    <w:numStyleLink w:val="Finallist"/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13"/>
  </w:num>
  <w:num w:numId="8">
    <w:abstractNumId w:val="12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  <w:num w:numId="13">
    <w:abstractNumId w:val="7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21"/>
    <w:rsid w:val="00003E3F"/>
    <w:rsid w:val="000126F8"/>
    <w:rsid w:val="00023811"/>
    <w:rsid w:val="000240CE"/>
    <w:rsid w:val="00040664"/>
    <w:rsid w:val="00076DB0"/>
    <w:rsid w:val="0008783C"/>
    <w:rsid w:val="000916E1"/>
    <w:rsid w:val="00092CC3"/>
    <w:rsid w:val="00096086"/>
    <w:rsid w:val="00096616"/>
    <w:rsid w:val="000A749C"/>
    <w:rsid w:val="00114756"/>
    <w:rsid w:val="00162368"/>
    <w:rsid w:val="00170114"/>
    <w:rsid w:val="00175DDC"/>
    <w:rsid w:val="00185BF0"/>
    <w:rsid w:val="00196CC8"/>
    <w:rsid w:val="001B3EB7"/>
    <w:rsid w:val="001C21C7"/>
    <w:rsid w:val="001C6359"/>
    <w:rsid w:val="001C738F"/>
    <w:rsid w:val="001D533D"/>
    <w:rsid w:val="001E3392"/>
    <w:rsid w:val="002148AE"/>
    <w:rsid w:val="0023587C"/>
    <w:rsid w:val="0023615D"/>
    <w:rsid w:val="00267527"/>
    <w:rsid w:val="00276F23"/>
    <w:rsid w:val="00276F2E"/>
    <w:rsid w:val="00295B3E"/>
    <w:rsid w:val="00296ED0"/>
    <w:rsid w:val="002A0EA2"/>
    <w:rsid w:val="002F4373"/>
    <w:rsid w:val="002F4F35"/>
    <w:rsid w:val="00303B03"/>
    <w:rsid w:val="00326D66"/>
    <w:rsid w:val="00331A9E"/>
    <w:rsid w:val="00355A80"/>
    <w:rsid w:val="00363675"/>
    <w:rsid w:val="00380C94"/>
    <w:rsid w:val="003849F2"/>
    <w:rsid w:val="00394221"/>
    <w:rsid w:val="003D410B"/>
    <w:rsid w:val="003E112E"/>
    <w:rsid w:val="003E17D4"/>
    <w:rsid w:val="00423ECA"/>
    <w:rsid w:val="004776DC"/>
    <w:rsid w:val="00496C95"/>
    <w:rsid w:val="004A66FA"/>
    <w:rsid w:val="004C4B1D"/>
    <w:rsid w:val="004E221D"/>
    <w:rsid w:val="005251A0"/>
    <w:rsid w:val="00536EB1"/>
    <w:rsid w:val="00556D1D"/>
    <w:rsid w:val="005717B5"/>
    <w:rsid w:val="00576F1D"/>
    <w:rsid w:val="00584D40"/>
    <w:rsid w:val="00591B62"/>
    <w:rsid w:val="005A0FD1"/>
    <w:rsid w:val="005B0DC0"/>
    <w:rsid w:val="005C57FC"/>
    <w:rsid w:val="005D5056"/>
    <w:rsid w:val="005E3BE4"/>
    <w:rsid w:val="005F0531"/>
    <w:rsid w:val="0060553A"/>
    <w:rsid w:val="00606CD4"/>
    <w:rsid w:val="00607206"/>
    <w:rsid w:val="00634F81"/>
    <w:rsid w:val="006537B9"/>
    <w:rsid w:val="0067717E"/>
    <w:rsid w:val="006805DF"/>
    <w:rsid w:val="0068179D"/>
    <w:rsid w:val="00690BF0"/>
    <w:rsid w:val="006B5A8A"/>
    <w:rsid w:val="006D0403"/>
    <w:rsid w:val="006E5FBA"/>
    <w:rsid w:val="00704607"/>
    <w:rsid w:val="0071521E"/>
    <w:rsid w:val="00734F72"/>
    <w:rsid w:val="007373EC"/>
    <w:rsid w:val="0076023A"/>
    <w:rsid w:val="00774D35"/>
    <w:rsid w:val="007B32E5"/>
    <w:rsid w:val="007B5987"/>
    <w:rsid w:val="007C7B57"/>
    <w:rsid w:val="007D3950"/>
    <w:rsid w:val="007E2625"/>
    <w:rsid w:val="007E48F1"/>
    <w:rsid w:val="007E57B6"/>
    <w:rsid w:val="008127D5"/>
    <w:rsid w:val="0081654E"/>
    <w:rsid w:val="00816F1B"/>
    <w:rsid w:val="00842459"/>
    <w:rsid w:val="00857883"/>
    <w:rsid w:val="00874E0F"/>
    <w:rsid w:val="008B6395"/>
    <w:rsid w:val="008D74DA"/>
    <w:rsid w:val="008E6242"/>
    <w:rsid w:val="00933488"/>
    <w:rsid w:val="00937879"/>
    <w:rsid w:val="00937BE8"/>
    <w:rsid w:val="00945582"/>
    <w:rsid w:val="00945666"/>
    <w:rsid w:val="00947D61"/>
    <w:rsid w:val="00985BDB"/>
    <w:rsid w:val="0099771D"/>
    <w:rsid w:val="009B4025"/>
    <w:rsid w:val="009E1546"/>
    <w:rsid w:val="009F6387"/>
    <w:rsid w:val="00A01734"/>
    <w:rsid w:val="00A277D2"/>
    <w:rsid w:val="00A27F6E"/>
    <w:rsid w:val="00A66F70"/>
    <w:rsid w:val="00A74B82"/>
    <w:rsid w:val="00A840D1"/>
    <w:rsid w:val="00AB68AE"/>
    <w:rsid w:val="00AC4CD9"/>
    <w:rsid w:val="00AC5A49"/>
    <w:rsid w:val="00AC733C"/>
    <w:rsid w:val="00AC7FF5"/>
    <w:rsid w:val="00AE7009"/>
    <w:rsid w:val="00AF306D"/>
    <w:rsid w:val="00B04452"/>
    <w:rsid w:val="00B12A02"/>
    <w:rsid w:val="00B20F33"/>
    <w:rsid w:val="00B43ED8"/>
    <w:rsid w:val="00B758F5"/>
    <w:rsid w:val="00BC00B6"/>
    <w:rsid w:val="00BD26C4"/>
    <w:rsid w:val="00BE23EC"/>
    <w:rsid w:val="00C2196C"/>
    <w:rsid w:val="00C2710D"/>
    <w:rsid w:val="00C5306E"/>
    <w:rsid w:val="00C66B0B"/>
    <w:rsid w:val="00C75F20"/>
    <w:rsid w:val="00C808A0"/>
    <w:rsid w:val="00CB1E5F"/>
    <w:rsid w:val="00CD2D1A"/>
    <w:rsid w:val="00CD54D8"/>
    <w:rsid w:val="00CF2CEB"/>
    <w:rsid w:val="00D04733"/>
    <w:rsid w:val="00D148C0"/>
    <w:rsid w:val="00D20291"/>
    <w:rsid w:val="00D33B37"/>
    <w:rsid w:val="00D444DF"/>
    <w:rsid w:val="00D50CD5"/>
    <w:rsid w:val="00D70B1E"/>
    <w:rsid w:val="00D766DA"/>
    <w:rsid w:val="00D80F64"/>
    <w:rsid w:val="00D8168A"/>
    <w:rsid w:val="00DB2A4E"/>
    <w:rsid w:val="00DC3E52"/>
    <w:rsid w:val="00DC459A"/>
    <w:rsid w:val="00DD0199"/>
    <w:rsid w:val="00DF2AEC"/>
    <w:rsid w:val="00E05ED0"/>
    <w:rsid w:val="00E62CDA"/>
    <w:rsid w:val="00E71598"/>
    <w:rsid w:val="00E8118B"/>
    <w:rsid w:val="00E83F62"/>
    <w:rsid w:val="00EC6975"/>
    <w:rsid w:val="00F34C32"/>
    <w:rsid w:val="00F40896"/>
    <w:rsid w:val="00F7146B"/>
    <w:rsid w:val="00F76DED"/>
    <w:rsid w:val="00FB1B48"/>
    <w:rsid w:val="00FC6DDB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CFD6"/>
  <w15:chartTrackingRefBased/>
  <w15:docId w15:val="{7607FABA-9B36-41D2-AEBD-11633DFF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C738F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  <w:lang w:eastAsia="cs-CZ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B20F33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1C738F"/>
    <w:rPr>
      <w:rFonts w:eastAsiaTheme="majorEastAsia" w:cstheme="majorBidi"/>
      <w:b/>
      <w:bCs/>
      <w:color w:val="000000" w:themeColor="text1"/>
      <w:sz w:val="28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B20F33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7E57B6"/>
    <w:pPr>
      <w:ind w:left="720"/>
      <w:contextualSpacing/>
    </w:pPr>
  </w:style>
  <w:style w:type="table" w:styleId="Mkatabulky">
    <w:name w:val="Table Grid"/>
    <w:basedOn w:val="Normlntabulka"/>
    <w:uiPriority w:val="39"/>
    <w:rsid w:val="00576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09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0EC19-C56A-45A1-BBEC-C10B0EA8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42</TotalTime>
  <Pages>2</Pages>
  <Words>275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>12. Databázový procesor - VBA</vt:lpstr>
      <vt:lpstr>12. Databázový procesor – VBA</vt:lpstr>
      <vt:lpstr>    </vt:lpstr>
      <vt:lpstr>    Moduly</vt:lpstr>
      <vt:lpstr>    Datové typy</vt:lpstr>
      <vt:lpstr>    Operátory</vt:lpstr>
      <vt:lpstr>        </vt:lpstr>
      <vt:lpstr>        Matematické</vt:lpstr>
      <vt:lpstr>        Logické</vt:lpstr>
      <vt:lpstr>        Porovnávací</vt:lpstr>
      <vt:lpstr>    </vt:lpstr>
      <vt:lpstr>    Cykly</vt:lpstr>
      <vt:lpstr>    Podmínky</vt:lpstr>
      <vt:lpstr>    </vt:lpstr>
      <vt:lpstr>    Funkce</vt:lpstr>
      <vt:lpstr>        Funkce</vt:lpstr>
      <vt:lpstr>        Procedury</vt:lpstr>
      <vt:lpstr>    Modifikátory přístupu</vt:lpstr>
    </vt:vector>
  </TitlesOfParts>
  <Manager>Jana Valentová</Manager>
  <Company>BLAKKWOOD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Databázový procesor - VBA</dc:title>
  <dc:subject>APV - Aplikační Programové Vybavení</dc:subject>
  <dc:creator>Ash258</dc:creator>
  <cp:keywords>APV;12</cp:keywords>
  <dc:description/>
  <cp:lastModifiedBy>Ash258</cp:lastModifiedBy>
  <cp:revision>133</cp:revision>
  <dcterms:created xsi:type="dcterms:W3CDTF">2016-03-20T13:07:00Z</dcterms:created>
  <dcterms:modified xsi:type="dcterms:W3CDTF">2016-05-15T01:19:00Z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