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E1" w:rsidRDefault="004567E1" w:rsidP="004567E1">
      <w:pPr>
        <w:pStyle w:val="Nadpis1"/>
      </w:pPr>
      <w:bookmarkStart w:id="0" w:name="_Toc435196882"/>
      <w:r>
        <w:t>08. Rekurze (princip, příklady)</w:t>
      </w:r>
      <w:bookmarkEnd w:id="0"/>
    </w:p>
    <w:p w:rsidR="004567E1" w:rsidRDefault="00BB450E" w:rsidP="004567E1">
      <w:pPr>
        <w:rPr>
          <w:lang w:eastAsia="cs-CZ"/>
        </w:rPr>
      </w:pPr>
      <w:r>
        <w:rPr>
          <w:lang w:eastAsia="cs-CZ"/>
        </w:rPr>
        <w:t>M</w:t>
      </w:r>
      <w:r w:rsidR="004567E1">
        <w:rPr>
          <w:lang w:eastAsia="cs-CZ"/>
        </w:rPr>
        <w:t>etoda, která uvnitř svého těla volá sama sebe. Obvykle na jednodušší zadání.</w:t>
      </w:r>
    </w:p>
    <w:p w:rsidR="004567E1" w:rsidRDefault="004567E1" w:rsidP="004567E1">
      <w:pPr>
        <w:pStyle w:val="Nadpis2"/>
      </w:pPr>
      <w:r>
        <w:t>Obecná definice</w:t>
      </w:r>
    </w:p>
    <w:p w:rsidR="004567E1" w:rsidRDefault="004567E1" w:rsidP="004567E1">
      <w:pPr>
        <w:pStyle w:val="Odstavecseseznamem"/>
        <w:numPr>
          <w:ilvl w:val="0"/>
          <w:numId w:val="2"/>
        </w:numPr>
      </w:pPr>
      <w:r>
        <w:t xml:space="preserve">Sebeopakování, které je realizováno bez použití cyklu. </w:t>
      </w:r>
    </w:p>
    <w:p w:rsidR="004567E1" w:rsidRDefault="004567E1" w:rsidP="004567E1">
      <w:pPr>
        <w:pStyle w:val="Odstavecseseznamem"/>
        <w:numPr>
          <w:ilvl w:val="0"/>
          <w:numId w:val="3"/>
        </w:numPr>
      </w:pPr>
      <w:r>
        <w:t xml:space="preserve">Rekurzivní algoritmus musí obsahovat podmínku, při které dojde k jejímu ukončení, aby nepokračovala do nekonečna. </w:t>
      </w:r>
    </w:p>
    <w:p w:rsidR="004567E1" w:rsidRDefault="004567E1" w:rsidP="004567E1">
      <w:pPr>
        <w:pStyle w:val="Odstavecseseznamem"/>
        <w:numPr>
          <w:ilvl w:val="0"/>
          <w:numId w:val="3"/>
        </w:numPr>
      </w:pPr>
      <w:r>
        <w:t xml:space="preserve">Po každém kroku musí dojít ke zjednodušení problému, jinak je postup neefektivní. </w:t>
      </w:r>
    </w:p>
    <w:p w:rsidR="004567E1" w:rsidRDefault="004567E1" w:rsidP="004567E1">
      <w:pPr>
        <w:pStyle w:val="Odstavecseseznamem"/>
        <w:numPr>
          <w:ilvl w:val="0"/>
          <w:numId w:val="3"/>
        </w:numPr>
      </w:pPr>
      <w:r>
        <w:t xml:space="preserve">Důležité je nalezení vztahu mezi řešenými problémy. </w:t>
      </w:r>
    </w:p>
    <w:p w:rsidR="004567E1" w:rsidRDefault="004567E1" w:rsidP="004567E1">
      <w:pPr>
        <w:pStyle w:val="Odstavecseseznamem"/>
        <w:numPr>
          <w:ilvl w:val="0"/>
          <w:numId w:val="3"/>
        </w:numPr>
      </w:pPr>
      <w:r>
        <w:t>Každý rekurzivní algoritmus lze přepsat na iterační (pomoci cyklů, podmínek, zásobníku)</w:t>
      </w:r>
      <w:r w:rsidR="007F425B">
        <w:t>.</w:t>
      </w:r>
    </w:p>
    <w:p w:rsidR="004567E1" w:rsidRDefault="004567E1" w:rsidP="004567E1">
      <w:pPr>
        <w:pStyle w:val="Odstavecseseznamem"/>
        <w:numPr>
          <w:ilvl w:val="0"/>
          <w:numId w:val="3"/>
        </w:numPr>
      </w:pPr>
      <w:r>
        <w:t xml:space="preserve">Lze ji použít, pokud počet rekurzivních volání roste lineárně. </w:t>
      </w:r>
    </w:p>
    <w:p w:rsidR="004567E1" w:rsidRDefault="004567E1" w:rsidP="004567E1">
      <w:pPr>
        <w:pStyle w:val="Nadpis2"/>
      </w:pPr>
      <w:r>
        <w:t>Nevýhody</w:t>
      </w:r>
    </w:p>
    <w:p w:rsidR="004567E1" w:rsidRDefault="004567E1" w:rsidP="004567E1">
      <w:pPr>
        <w:pStyle w:val="Odstavecseseznamem"/>
        <w:numPr>
          <w:ilvl w:val="0"/>
          <w:numId w:val="4"/>
        </w:numPr>
      </w:pPr>
      <w:r>
        <w:t xml:space="preserve">Rekurzivní algoritmy jsou neefektivní pro velké programy, při každém novém volání funkce dochází k vytvoření nové sady lokálních proměnných (HW náročnost). </w:t>
      </w:r>
    </w:p>
    <w:p w:rsidR="004567E1" w:rsidRDefault="004567E1" w:rsidP="004567E1">
      <w:pPr>
        <w:pStyle w:val="Odstavecseseznamem"/>
        <w:numPr>
          <w:ilvl w:val="0"/>
          <w:numId w:val="4"/>
        </w:numPr>
      </w:pPr>
      <w:r>
        <w:t xml:space="preserve">Pro rozsáhlé datové soubory může dojít paměť dříve, než je nalezeno řešení. </w:t>
      </w:r>
    </w:p>
    <w:p w:rsidR="004567E1" w:rsidRDefault="004567E1" w:rsidP="004567E1">
      <w:pPr>
        <w:pStyle w:val="Odstavecseseznamem"/>
        <w:numPr>
          <w:ilvl w:val="0"/>
          <w:numId w:val="4"/>
        </w:numPr>
      </w:pPr>
      <w:r>
        <w:t xml:space="preserve">Stručný, ale nepříliš přehledný kód. </w:t>
      </w:r>
    </w:p>
    <w:p w:rsidR="004567E1" w:rsidRDefault="004567E1" w:rsidP="004567E1">
      <w:pPr>
        <w:pStyle w:val="Odstavecseseznamem"/>
        <w:numPr>
          <w:ilvl w:val="0"/>
          <w:numId w:val="4"/>
        </w:numPr>
      </w:pPr>
      <w:r>
        <w:t xml:space="preserve">Nedoporučuje se pro Fibonacciho posloupnost (roste exponenciálně) </w:t>
      </w:r>
    </w:p>
    <w:p w:rsidR="004567E1" w:rsidRDefault="004567E1" w:rsidP="004567E1">
      <w:pPr>
        <w:pStyle w:val="Nadpis2"/>
      </w:pPr>
      <w:r>
        <w:t>Použití</w:t>
      </w:r>
    </w:p>
    <w:p w:rsidR="00865DDA" w:rsidRDefault="00865DDA" w:rsidP="004567E1">
      <w:pPr>
        <w:pStyle w:val="Odstavecseseznamem"/>
        <w:numPr>
          <w:ilvl w:val="0"/>
          <w:numId w:val="5"/>
        </w:numPr>
        <w:sectPr w:rsidR="00865DDA" w:rsidSect="003D2DC4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4567E1" w:rsidRDefault="004567E1" w:rsidP="004567E1">
      <w:pPr>
        <w:pStyle w:val="Odstavecseseznamem"/>
        <w:numPr>
          <w:ilvl w:val="0"/>
          <w:numId w:val="5"/>
        </w:numPr>
      </w:pPr>
      <w:r>
        <w:t>Faktoriál</w:t>
      </w:r>
    </w:p>
    <w:p w:rsidR="004567E1" w:rsidRDefault="004567E1" w:rsidP="004567E1">
      <w:pPr>
        <w:pStyle w:val="Odstavecseseznamem"/>
        <w:numPr>
          <w:ilvl w:val="0"/>
          <w:numId w:val="5"/>
        </w:numPr>
      </w:pPr>
      <w:r>
        <w:t>Hanojské věže</w:t>
      </w:r>
    </w:p>
    <w:p w:rsidR="004567E1" w:rsidRDefault="004567E1" w:rsidP="004567E1">
      <w:pPr>
        <w:pStyle w:val="Odstavecseseznamem"/>
        <w:numPr>
          <w:ilvl w:val="0"/>
          <w:numId w:val="5"/>
        </w:numPr>
      </w:pPr>
      <w:r>
        <w:t>Binární vyhledávání</w:t>
      </w:r>
    </w:p>
    <w:p w:rsidR="004567E1" w:rsidRDefault="004567E1" w:rsidP="004567E1">
      <w:pPr>
        <w:pStyle w:val="Odstavecseseznamem"/>
        <w:numPr>
          <w:ilvl w:val="0"/>
          <w:numId w:val="5"/>
        </w:numPr>
      </w:pPr>
      <w:r>
        <w:t>Převod z desítkové do dvojkové soustavy</w:t>
      </w:r>
    </w:p>
    <w:p w:rsidR="004567E1" w:rsidRDefault="004567E1" w:rsidP="004567E1">
      <w:pPr>
        <w:pStyle w:val="Odstavecseseznamem"/>
        <w:numPr>
          <w:ilvl w:val="0"/>
          <w:numId w:val="5"/>
        </w:numPr>
      </w:pPr>
      <w:r>
        <w:t>Fibonacciho posloupnost</w:t>
      </w:r>
    </w:p>
    <w:p w:rsidR="00865DDA" w:rsidRDefault="004567E1" w:rsidP="00E10C15">
      <w:pPr>
        <w:pStyle w:val="Odstavecseseznamem"/>
        <w:numPr>
          <w:ilvl w:val="0"/>
          <w:numId w:val="5"/>
        </w:numPr>
        <w:sectPr w:rsidR="00865DDA" w:rsidSect="00865DDA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  <w:r>
        <w:t>Quick sort</w:t>
      </w:r>
    </w:p>
    <w:p w:rsidR="00865DDA" w:rsidRPr="00865DDA" w:rsidRDefault="00865DDA" w:rsidP="00E76062">
      <w:pPr>
        <w:pStyle w:val="Nadpis4"/>
        <w:ind w:left="567" w:firstLine="567"/>
      </w:pPr>
      <w:r>
        <w:rPr>
          <w:rFonts w:eastAsia="Calibri"/>
          <w:color w:val="C45911" w:themeColor="accent2" w:themeShade="BF"/>
        </w:rPr>
        <w:t>public</w:t>
      </w:r>
      <w:r>
        <w:t xml:space="preserve"> </w:t>
      </w:r>
      <w:r>
        <w:rPr>
          <w:color w:val="C45911" w:themeColor="accent2" w:themeShade="BF"/>
        </w:rPr>
        <w:t>class</w:t>
      </w:r>
      <w:r>
        <w:t xml:space="preserve"> test {</w:t>
      </w:r>
    </w:p>
    <w:p w:rsidR="00865DDA" w:rsidRPr="00865DDA" w:rsidRDefault="00865DDA" w:rsidP="00E76062">
      <w:pPr>
        <w:pStyle w:val="Nadpis4"/>
        <w:ind w:left="567"/>
        <w:rPr>
          <w:color w:val="538135" w:themeColor="accent6" w:themeShade="BF"/>
        </w:rPr>
      </w:pPr>
      <w:r>
        <w:t xml:space="preserve">    </w:t>
      </w:r>
      <w:bookmarkStart w:id="1" w:name="_GoBack"/>
      <w:bookmarkEnd w:id="1"/>
      <w:r>
        <w:rPr>
          <w:color w:val="538135" w:themeColor="accent6" w:themeShade="BF"/>
        </w:rPr>
        <w:t>/**</w:t>
      </w:r>
    </w:p>
    <w:p w:rsidR="00865DDA" w:rsidRPr="00865DDA" w:rsidRDefault="00865DDA" w:rsidP="00E76062">
      <w:pPr>
        <w:pStyle w:val="Nadpis4"/>
        <w:ind w:left="567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* Vypočítá rekurzivně faktoriál zadaného čísla</w:t>
      </w:r>
    </w:p>
    <w:p w:rsidR="00865DDA" w:rsidRPr="00865DDA" w:rsidRDefault="00865DDA" w:rsidP="00E76062">
      <w:pPr>
        <w:pStyle w:val="Nadpis4"/>
        <w:ind w:left="567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* </w:t>
      </w:r>
      <w:r>
        <w:rPr>
          <w:color w:val="538135" w:themeColor="accent6" w:themeShade="BF"/>
          <w:u w:val="single"/>
        </w:rPr>
        <w:t>@param</w:t>
      </w:r>
      <w:r>
        <w:rPr>
          <w:color w:val="538135" w:themeColor="accent6" w:themeShade="BF"/>
        </w:rPr>
        <w:t xml:space="preserve"> number cislo  &gt;=0</w:t>
      </w:r>
    </w:p>
    <w:p w:rsidR="00865DDA" w:rsidRPr="00865DDA" w:rsidRDefault="00865DDA" w:rsidP="00E76062">
      <w:pPr>
        <w:pStyle w:val="Nadpis4"/>
        <w:ind w:left="567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* </w:t>
      </w:r>
      <w:r>
        <w:rPr>
          <w:color w:val="538135" w:themeColor="accent6" w:themeShade="BF"/>
          <w:u w:val="single"/>
        </w:rPr>
        <w:t>@return</w:t>
      </w:r>
      <w:r>
        <w:rPr>
          <w:color w:val="538135" w:themeColor="accent6" w:themeShade="BF"/>
        </w:rPr>
        <w:t xml:space="preserve"> faktoriál čísla, -1 v případě neplatného vstupu</w:t>
      </w:r>
    </w:p>
    <w:p w:rsidR="00865DDA" w:rsidRPr="00865DDA" w:rsidRDefault="00865DDA" w:rsidP="00E76062">
      <w:pPr>
        <w:pStyle w:val="Nadpis4"/>
        <w:ind w:left="567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*/</w:t>
      </w:r>
    </w:p>
    <w:p w:rsidR="00865DDA" w:rsidRPr="00865DDA" w:rsidRDefault="00865DDA" w:rsidP="00E76062">
      <w:pPr>
        <w:pStyle w:val="Nadpis4"/>
        <w:ind w:left="567"/>
      </w:pPr>
      <w:r>
        <w:t xml:space="preserve">    </w:t>
      </w:r>
      <w:r>
        <w:rPr>
          <w:rFonts w:eastAsia="Calibri"/>
          <w:color w:val="C45911" w:themeColor="accent2" w:themeShade="BF"/>
        </w:rPr>
        <w:t>public</w:t>
      </w:r>
      <w:r>
        <w:t xml:space="preserve"> </w:t>
      </w:r>
      <w:r>
        <w:rPr>
          <w:rFonts w:eastAsia="Calibri"/>
          <w:color w:val="C45911" w:themeColor="accent2" w:themeShade="BF"/>
        </w:rPr>
        <w:t>static</w:t>
      </w:r>
      <w:r>
        <w:t xml:space="preserve"> </w:t>
      </w:r>
      <w:r>
        <w:rPr>
          <w:rFonts w:eastAsia="Calibri"/>
          <w:color w:val="C45911" w:themeColor="accent2" w:themeShade="BF"/>
        </w:rPr>
        <w:t>int</w:t>
      </w:r>
      <w:r>
        <w:t xml:space="preserve"> faktorial(</w:t>
      </w:r>
      <w:r>
        <w:rPr>
          <w:rFonts w:eastAsia="Calibri"/>
          <w:color w:val="C45911" w:themeColor="accent2" w:themeShade="BF"/>
        </w:rPr>
        <w:t>int</w:t>
      </w:r>
      <w:r>
        <w:t xml:space="preserve"> number){</w:t>
      </w:r>
    </w:p>
    <w:p w:rsidR="00956D6F" w:rsidRPr="00956D6F" w:rsidRDefault="00865DDA" w:rsidP="00E76062">
      <w:pPr>
        <w:pStyle w:val="Nadpis4"/>
        <w:ind w:left="567"/>
      </w:pPr>
      <w:r>
        <w:t xml:space="preserve">        </w:t>
      </w:r>
      <w:r>
        <w:rPr>
          <w:rFonts w:eastAsia="Calibri"/>
          <w:color w:val="C45911" w:themeColor="accent2" w:themeShade="BF"/>
        </w:rPr>
        <w:t>if</w:t>
      </w:r>
      <w:r>
        <w:t xml:space="preserve">(number &lt; </w:t>
      </w:r>
      <w:r>
        <w:rPr>
          <w:color w:val="2E74B5" w:themeColor="accent1" w:themeShade="BF"/>
        </w:rPr>
        <w:t>0</w:t>
      </w:r>
      <w:r w:rsidR="00316615">
        <w:t xml:space="preserve">) </w:t>
      </w:r>
      <w:r>
        <w:rPr>
          <w:color w:val="C45911" w:themeColor="accent2" w:themeShade="BF"/>
          <w:lang w:val="cs-CZ"/>
        </w:rPr>
        <w:t>return</w:t>
      </w:r>
      <w:r>
        <w:t xml:space="preserve"> - </w:t>
      </w:r>
      <w:r>
        <w:rPr>
          <w:color w:val="2E74B5" w:themeColor="accent1" w:themeShade="BF"/>
        </w:rPr>
        <w:t>1</w:t>
      </w:r>
      <w:r>
        <w:rPr>
          <w:rFonts w:eastAsia="Times New Roman"/>
          <w:color w:val="C45911" w:themeColor="accent2" w:themeShade="BF"/>
          <w:lang w:eastAsia="cs-CZ"/>
        </w:rPr>
        <w:t>;</w:t>
      </w:r>
    </w:p>
    <w:p w:rsidR="004B7071" w:rsidRPr="004B7071" w:rsidRDefault="00865DDA" w:rsidP="00E76062">
      <w:pPr>
        <w:pStyle w:val="Nadpis4"/>
        <w:ind w:left="567"/>
      </w:pPr>
      <w:r>
        <w:t xml:space="preserve">        </w:t>
      </w:r>
      <w:r>
        <w:rPr>
          <w:rFonts w:eastAsia="Calibri"/>
          <w:color w:val="C45911" w:themeColor="accent2" w:themeShade="BF"/>
        </w:rPr>
        <w:t>if</w:t>
      </w:r>
      <w:r>
        <w:t xml:space="preserve">(number == </w:t>
      </w:r>
      <w:r>
        <w:rPr>
          <w:color w:val="2E74B5" w:themeColor="accent1" w:themeShade="BF"/>
        </w:rPr>
        <w:t>0</w:t>
      </w:r>
      <w:r>
        <w:t xml:space="preserve"> || number == </w:t>
      </w:r>
      <w:r>
        <w:rPr>
          <w:color w:val="2E74B5" w:themeColor="accent1" w:themeShade="BF"/>
        </w:rPr>
        <w:t>1</w:t>
      </w:r>
      <w:r w:rsidR="004B7071">
        <w:t xml:space="preserve">) </w:t>
      </w:r>
      <w:r>
        <w:rPr>
          <w:color w:val="C45911" w:themeColor="accent2" w:themeShade="BF"/>
          <w:lang w:val="cs-CZ"/>
        </w:rPr>
        <w:t>return</w:t>
      </w:r>
      <w:r>
        <w:t xml:space="preserve"> </w:t>
      </w:r>
      <w:r>
        <w:rPr>
          <w:color w:val="2E74B5" w:themeColor="accent1" w:themeShade="BF"/>
        </w:rPr>
        <w:t>1</w:t>
      </w:r>
      <w:r>
        <w:rPr>
          <w:rFonts w:eastAsia="Times New Roman"/>
          <w:color w:val="C45911" w:themeColor="accent2" w:themeShade="BF"/>
          <w:lang w:eastAsia="cs-CZ"/>
        </w:rPr>
        <w:t>;</w:t>
      </w:r>
    </w:p>
    <w:p w:rsidR="00865DDA" w:rsidRDefault="00865DDA" w:rsidP="00E76062">
      <w:pPr>
        <w:pStyle w:val="Nadpis4"/>
        <w:ind w:left="567"/>
      </w:pPr>
      <w:r>
        <w:t xml:space="preserve">        </w:t>
      </w:r>
      <w:r>
        <w:rPr>
          <w:color w:val="C45911" w:themeColor="accent2" w:themeShade="BF"/>
          <w:lang w:val="cs-CZ"/>
        </w:rPr>
        <w:t>return</w:t>
      </w:r>
      <w:r>
        <w:t xml:space="preserve"> number*faktorial(number - </w:t>
      </w:r>
      <w:r>
        <w:rPr>
          <w:color w:val="2E74B5" w:themeColor="accent1" w:themeShade="BF"/>
        </w:rPr>
        <w:t>1</w:t>
      </w:r>
      <w:r>
        <w:t>)</w:t>
      </w:r>
      <w:r>
        <w:rPr>
          <w:rFonts w:eastAsia="Times New Roman"/>
          <w:color w:val="C45911" w:themeColor="accent2" w:themeShade="BF"/>
          <w:lang w:eastAsia="cs-CZ"/>
        </w:rPr>
        <w:t>;</w:t>
      </w:r>
    </w:p>
    <w:p w:rsidR="00865DDA" w:rsidRDefault="00865DDA" w:rsidP="00E76062">
      <w:pPr>
        <w:pStyle w:val="Nadpis4"/>
        <w:ind w:left="567"/>
      </w:pPr>
      <w:r>
        <w:t xml:space="preserve">    }</w:t>
      </w:r>
    </w:p>
    <w:p w:rsidR="004567E1" w:rsidRDefault="00865DDA" w:rsidP="00E76062">
      <w:pPr>
        <w:pStyle w:val="Nadpis4"/>
        <w:ind w:left="567"/>
      </w:pPr>
      <w:r>
        <w:t>}</w:t>
      </w:r>
    </w:p>
    <w:p w:rsidR="004567E1" w:rsidRDefault="004567E1" w:rsidP="004567E1"/>
    <w:p w:rsidR="00690BF0" w:rsidRDefault="00690BF0" w:rsidP="00C808A0"/>
    <w:sectPr w:rsidR="00690BF0" w:rsidSect="00865DDA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7E1" w:rsidRDefault="004567E1" w:rsidP="006537B9">
      <w:pPr>
        <w:spacing w:line="240" w:lineRule="auto"/>
      </w:pPr>
      <w:r>
        <w:separator/>
      </w:r>
    </w:p>
  </w:endnote>
  <w:endnote w:type="continuationSeparator" w:id="0">
    <w:p w:rsidR="004567E1" w:rsidRDefault="004567E1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E72F68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E72F68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B450E">
          <w:rPr>
            <w:color w:val="7030A0"/>
          </w:rPr>
          <w:t>08. Rekurze (princip, příklady)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7E1" w:rsidRDefault="004567E1" w:rsidP="006537B9">
      <w:pPr>
        <w:spacing w:line="240" w:lineRule="auto"/>
      </w:pPr>
      <w:r>
        <w:separator/>
      </w:r>
    </w:p>
  </w:footnote>
  <w:footnote w:type="continuationSeparator" w:id="0">
    <w:p w:rsidR="004567E1" w:rsidRDefault="004567E1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E72F68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772C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33516686"/>
    <w:multiLevelType w:val="multilevel"/>
    <w:tmpl w:val="B3AC6476"/>
    <w:numStyleLink w:val="Finallist"/>
  </w:abstractNum>
  <w:abstractNum w:abstractNumId="3" w15:restartNumberingAfterBreak="0">
    <w:nsid w:val="39982B41"/>
    <w:multiLevelType w:val="multilevel"/>
    <w:tmpl w:val="B3AC6476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4" w15:restartNumberingAfterBreak="0">
    <w:nsid w:val="3FBC5CA0"/>
    <w:multiLevelType w:val="multilevel"/>
    <w:tmpl w:val="B3AC6476"/>
    <w:numStyleLink w:val="Finallist"/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E1"/>
    <w:rsid w:val="00076DB0"/>
    <w:rsid w:val="001A28D6"/>
    <w:rsid w:val="001B3EB7"/>
    <w:rsid w:val="002270E8"/>
    <w:rsid w:val="0025436A"/>
    <w:rsid w:val="002757F8"/>
    <w:rsid w:val="002F4373"/>
    <w:rsid w:val="00316615"/>
    <w:rsid w:val="003D2DC4"/>
    <w:rsid w:val="003E112E"/>
    <w:rsid w:val="003E17D4"/>
    <w:rsid w:val="00442F87"/>
    <w:rsid w:val="004567E1"/>
    <w:rsid w:val="004B7071"/>
    <w:rsid w:val="005A37FA"/>
    <w:rsid w:val="005B0DC0"/>
    <w:rsid w:val="005F0531"/>
    <w:rsid w:val="0060553A"/>
    <w:rsid w:val="006537B9"/>
    <w:rsid w:val="00690BF0"/>
    <w:rsid w:val="00704607"/>
    <w:rsid w:val="0071521E"/>
    <w:rsid w:val="00753757"/>
    <w:rsid w:val="00774D35"/>
    <w:rsid w:val="007A0432"/>
    <w:rsid w:val="007B5987"/>
    <w:rsid w:val="007C7B57"/>
    <w:rsid w:val="007F425B"/>
    <w:rsid w:val="0081654E"/>
    <w:rsid w:val="00865DDA"/>
    <w:rsid w:val="008717B3"/>
    <w:rsid w:val="00874E0F"/>
    <w:rsid w:val="00877544"/>
    <w:rsid w:val="00890805"/>
    <w:rsid w:val="008B6395"/>
    <w:rsid w:val="008B7F6A"/>
    <w:rsid w:val="00933488"/>
    <w:rsid w:val="00945582"/>
    <w:rsid w:val="00956D6F"/>
    <w:rsid w:val="00963753"/>
    <w:rsid w:val="00985BDB"/>
    <w:rsid w:val="0099771D"/>
    <w:rsid w:val="009D6B8F"/>
    <w:rsid w:val="00A108CB"/>
    <w:rsid w:val="00A27F6E"/>
    <w:rsid w:val="00A66F70"/>
    <w:rsid w:val="00AC6939"/>
    <w:rsid w:val="00AC733C"/>
    <w:rsid w:val="00B80326"/>
    <w:rsid w:val="00B85A2C"/>
    <w:rsid w:val="00BB450E"/>
    <w:rsid w:val="00C2196C"/>
    <w:rsid w:val="00C5306E"/>
    <w:rsid w:val="00C66B0B"/>
    <w:rsid w:val="00C808A0"/>
    <w:rsid w:val="00CD2D1A"/>
    <w:rsid w:val="00DB2A4E"/>
    <w:rsid w:val="00E10C15"/>
    <w:rsid w:val="00E72F68"/>
    <w:rsid w:val="00E76062"/>
    <w:rsid w:val="00F40896"/>
    <w:rsid w:val="00F7146B"/>
    <w:rsid w:val="00FC2A8C"/>
    <w:rsid w:val="00FD5E09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AF92"/>
  <w15:chartTrackingRefBased/>
  <w15:docId w15:val="{3ED8366F-4173-437B-9A28-28C59DA0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567E1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45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E0887-3A0A-4626-91FA-E650C931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11</TotalTime>
  <Pages>1</Pages>
  <Words>221</Words>
  <Characters>1208</Characters>
  <Application>Microsoft Office Word</Application>
  <DocSecurity>0</DocSecurity>
  <Lines>35</Lines>
  <Paragraphs>29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>08. Rekurze (princip, příklady)</vt:lpstr>
      <vt:lpstr>08. Rekurze (princip, příklady)</vt:lpstr>
      <vt:lpstr>    Obecná definice</vt:lpstr>
      <vt:lpstr>    Nevýhody</vt:lpstr>
      <vt:lpstr>    Použití</vt:lpstr>
    </vt:vector>
  </TitlesOfParts>
  <Manager>Karel Johanovský</Manager>
  <Company>BLAKKWOOD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Rekurze (princip, příklady)</dc:title>
  <dc:subject>PRM - Programovací Metody</dc:subject>
  <dc:creator>Ash258</dc:creator>
  <cp:keywords>PRM;08</cp:keywords>
  <dc:description/>
  <cp:lastModifiedBy>Ash258</cp:lastModifiedBy>
  <cp:revision>21</cp:revision>
  <dcterms:created xsi:type="dcterms:W3CDTF">2016-04-13T17:05:00Z</dcterms:created>
  <dcterms:modified xsi:type="dcterms:W3CDTF">2016-05-09T15:21:00Z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