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7F" w:rsidRDefault="00CA1C7F" w:rsidP="00CA1C7F">
      <w:pPr>
        <w:pStyle w:val="Nadpis1"/>
      </w:pPr>
      <w:bookmarkStart w:id="0" w:name="_Toc435197059"/>
      <w:r>
        <w:t>24. Numerické metody (Hornerovo schéma, metoda půlení intervalu, metoda sečen)</w:t>
      </w:r>
      <w:bookmarkEnd w:id="0"/>
    </w:p>
    <w:p w:rsidR="00CA1C7F" w:rsidRDefault="00CA1C7F" w:rsidP="00CA1C7F">
      <w:r>
        <w:t xml:space="preserve">Velmi malé procento reálných funkcí na světě, je popsáno tak, že se dají spočítat z hlavy. Většinou mají tak složitě popsané průběhy, že běžnými nástroji v matematice není možné je spočítat.  Proto existuje </w:t>
      </w:r>
      <w:r>
        <w:rPr>
          <w:rStyle w:val="Nadpis3Char"/>
        </w:rPr>
        <w:t>numerická matematika</w:t>
      </w:r>
      <w:r>
        <w:t>, kde se využívá neúnavnosti počítače (opakování výpočtů). Jsou to postupy jak vypočítat výsledky polynomů.</w:t>
      </w:r>
    </w:p>
    <w:p w:rsidR="00CA1C7F" w:rsidRDefault="00CA1C7F" w:rsidP="00CA1C7F">
      <w:r>
        <w:t xml:space="preserve">Celá numerická matematika je o poměru přesnosti proti době průběhu. Vždy se musí volit mezi těmito stranami. </w:t>
      </w:r>
    </w:p>
    <w:p w:rsidR="00CA1C7F" w:rsidRDefault="000A3349" w:rsidP="00CA1C7F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24B64" wp14:editId="5432E476">
                <wp:simplePos x="0" y="0"/>
                <wp:positionH relativeFrom="column">
                  <wp:posOffset>278130</wp:posOffset>
                </wp:positionH>
                <wp:positionV relativeFrom="paragraph">
                  <wp:posOffset>123190</wp:posOffset>
                </wp:positionV>
                <wp:extent cx="857250" cy="304800"/>
                <wp:effectExtent l="0" t="0" r="19050" b="19050"/>
                <wp:wrapNone/>
                <wp:docPr id="307" name="Textové po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7F" w:rsidRDefault="00CA1C7F" w:rsidP="00F324AD">
                            <w:pPr>
                              <w:ind w:firstLine="0"/>
                              <w:jc w:val="center"/>
                            </w:pPr>
                            <w:r>
                              <w:t>PŘESNOST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24B64" id="_x0000_t202" coordsize="21600,21600" o:spt="202" path="m,l,21600r21600,l21600,xe">
                <v:stroke joinstyle="miter"/>
                <v:path gradientshapeok="t" o:connecttype="rect"/>
              </v:shapetype>
              <v:shape id="Textové pole 307" o:spid="_x0000_s1026" type="#_x0000_t202" style="position:absolute;left:0;text-align:left;margin-left:21.9pt;margin-top:9.7pt;width:6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">
                <v:textbox>
                  <w:txbxContent>
                    <w:p w:rsidR="00CA1C7F" w:rsidRDefault="00CA1C7F" w:rsidP="00F324AD">
                      <w:pPr>
                        <w:ind w:firstLine="0"/>
                        <w:jc w:val="center"/>
                      </w:pPr>
                      <w:r>
                        <w:t>PŘESNOST</w:t>
                      </w:r>
                    </w:p>
                  </w:txbxContent>
                </v:textbox>
              </v:shape>
            </w:pict>
          </mc:Fallback>
        </mc:AlternateContent>
      </w:r>
      <w:r w:rsidR="00CA1C7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1D455" wp14:editId="714B7BB2">
                <wp:simplePos x="0" y="0"/>
                <wp:positionH relativeFrom="column">
                  <wp:posOffset>1348105</wp:posOffset>
                </wp:positionH>
                <wp:positionV relativeFrom="paragraph">
                  <wp:posOffset>-918845</wp:posOffset>
                </wp:positionV>
                <wp:extent cx="1452245" cy="3781425"/>
                <wp:effectExtent l="0" t="2540" r="0" b="0"/>
                <wp:wrapNone/>
                <wp:docPr id="8" name="Volný tv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52245" cy="3781425"/>
                        </a:xfrm>
                        <a:custGeom>
                          <a:avLst/>
                          <a:gdLst>
                            <a:gd name="T0" fmla="*/ 78080 w 1452245"/>
                            <a:gd name="T1" fmla="*/ 2743624 h 3781425"/>
                            <a:gd name="T2" fmla="*/ 1 w 1452245"/>
                            <a:gd name="T3" fmla="*/ 1893156 h 3781425"/>
                            <a:gd name="T4" fmla="*/ 76258 w 1452245"/>
                            <a:gd name="T5" fmla="*/ 1047251 h 378142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452245" h="3781425" stroke="0">
                              <a:moveTo>
                                <a:pt x="78080" y="2743624"/>
                              </a:moveTo>
                              <a:cubicBezTo>
                                <a:pt x="26889" y="2479916"/>
                                <a:pt x="148" y="2188637"/>
                                <a:pt x="1" y="1893156"/>
                              </a:cubicBezTo>
                              <a:cubicBezTo>
                                <a:pt x="-145" y="1599596"/>
                                <a:pt x="25964" y="1309981"/>
                                <a:pt x="76258" y="1047251"/>
                              </a:cubicBezTo>
                              <a:lnTo>
                                <a:pt x="726123" y="1890713"/>
                              </a:lnTo>
                              <a:lnTo>
                                <a:pt x="78080" y="2743624"/>
                              </a:lnTo>
                              <a:close/>
                            </a:path>
                            <a:path w="1452245" h="3781425" fill="none">
                              <a:moveTo>
                                <a:pt x="78080" y="2743624"/>
                              </a:moveTo>
                              <a:cubicBezTo>
                                <a:pt x="26889" y="2479916"/>
                                <a:pt x="148" y="2188637"/>
                                <a:pt x="1" y="1893156"/>
                              </a:cubicBezTo>
                              <a:cubicBezTo>
                                <a:pt x="-145" y="1599596"/>
                                <a:pt x="25964" y="1309981"/>
                                <a:pt x="76258" y="104725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B6C1" id="Volný tvar 8" o:spid="_x0000_s1026" style="position:absolute;margin-left:106.15pt;margin-top:-72.35pt;width:114.35pt;height:297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2245,378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" path="m78080,2743624nsc26889,2479916,148,2188637,1,1893156,-145,1599596,25964,1309981,76258,1047251r649865,843462l78080,2743624xem78080,2743624nfc26889,2479916,148,2188637,1,1893156,-145,1599596,25964,1309981,76258,1047251e" filled="f" strokecolor="#4e92d1 [3044]">
                <v:path arrowok="t" o:connecttype="custom" o:connectlocs="78080,2743624;1,1893156;76258,1047251" o:connectangles="0,0,0"/>
              </v:shape>
            </w:pict>
          </mc:Fallback>
        </mc:AlternateContent>
      </w:r>
      <w:r w:rsidR="00CA1C7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54C0E" wp14:editId="4CD3A09C">
                <wp:simplePos x="0" y="0"/>
                <wp:positionH relativeFrom="column">
                  <wp:posOffset>2986405</wp:posOffset>
                </wp:positionH>
                <wp:positionV relativeFrom="paragraph">
                  <wp:posOffset>69215</wp:posOffset>
                </wp:positionV>
                <wp:extent cx="873760" cy="302260"/>
                <wp:effectExtent l="0" t="0" r="21590" b="2159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7F" w:rsidRDefault="00CA1C7F" w:rsidP="00CA1C7F">
                            <w:pPr>
                              <w:ind w:firstLine="0"/>
                            </w:pPr>
                            <w:r>
                              <w:t xml:space="preserve"> RYCHLOST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4C0E" id="Textové pole 7" o:spid="_x0000_s1027" type="#_x0000_t202" style="position:absolute;left:0;text-align:left;margin-left:235.15pt;margin-top:5.45pt;width:68.8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">
                <v:textbox>
                  <w:txbxContent>
                    <w:p w:rsidR="00CA1C7F" w:rsidRDefault="00CA1C7F" w:rsidP="00CA1C7F">
                      <w:pPr>
                        <w:ind w:firstLine="0"/>
                      </w:pPr>
                      <w:r>
                        <w:t xml:space="preserve"> RYCHLOST</w:t>
                      </w:r>
                    </w:p>
                  </w:txbxContent>
                </v:textbox>
              </v:shape>
            </w:pict>
          </mc:Fallback>
        </mc:AlternateContent>
      </w:r>
      <w:r w:rsidR="00CA1C7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54D52" wp14:editId="45343C06">
                <wp:simplePos x="0" y="0"/>
                <wp:positionH relativeFrom="column">
                  <wp:posOffset>2005330</wp:posOffset>
                </wp:positionH>
                <wp:positionV relativeFrom="paragraph">
                  <wp:posOffset>67310</wp:posOffset>
                </wp:positionV>
                <wp:extent cx="190500" cy="142875"/>
                <wp:effectExtent l="0" t="0" r="19050" b="28575"/>
                <wp:wrapNone/>
                <wp:docPr id="5" name="Ová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7536A" id="Ovál 5" o:spid="_x0000_s1026" style="position:absolute;margin-left:157.9pt;margin-top:5.3pt;width:1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</w:p>
    <w:p w:rsidR="00CA1C7F" w:rsidRDefault="00CA1C7F" w:rsidP="00CA1C7F"/>
    <w:p w:rsidR="00CA1C7F" w:rsidRDefault="00CA1C7F" w:rsidP="00CA1C7F">
      <w:pPr>
        <w:pStyle w:val="Nadpis2"/>
      </w:pPr>
      <w:r>
        <w:t>Hornerovo schéma</w:t>
      </w:r>
    </w:p>
    <w:p w:rsidR="00CA1C7F" w:rsidRDefault="00CA1C7F" w:rsidP="00CA1C7F">
      <w:r>
        <w:t>Je zadán polynom a je potřeba zjistit jeho hodnotu v konkrétním bodě (vyhodnocení polynomu).</w:t>
      </w:r>
    </w:p>
    <w:p w:rsidR="00CA1C7F" w:rsidRDefault="00CA1C7F" w:rsidP="00CA1C7F"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+2x- 1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3</m:t>
        </m:r>
      </m:oMath>
    </w:p>
    <w:p w:rsidR="00CA1C7F" w:rsidRDefault="00CA1C7F" w:rsidP="00CA1C7F"/>
    <w:p w:rsidR="00CA1C7F" w:rsidRDefault="00CA1C7F" w:rsidP="00CA1C7F">
      <w:r>
        <w:t>V technice je ale mocnění náročné na výpočty. Proto William George Horner vymyslel jak tuto operaci převést na posloupnost násobení a sčítání.</w:t>
      </w:r>
    </w:p>
    <w:tbl>
      <w:tblPr>
        <w:tblStyle w:val="Mkatabulky"/>
        <w:tblW w:w="0" w:type="auto"/>
        <w:tblInd w:w="392" w:type="dxa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402"/>
        <w:gridCol w:w="830"/>
        <w:gridCol w:w="829"/>
        <w:gridCol w:w="829"/>
        <w:gridCol w:w="830"/>
      </w:tblGrid>
      <w:tr w:rsidR="00CA1C7F" w:rsidTr="00CA1C7F"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lastRenderedPageBreak/>
              <w:t>Řádek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C7F" w:rsidRDefault="00CA1C7F">
            <w:pPr>
              <w:pStyle w:val="Tabulka"/>
              <w:rPr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rStyle w:val="Nadpis3Char"/>
              </w:rPr>
            </w:pPr>
            <w:r>
              <w:rPr>
                <w:rStyle w:val="Nadpis3Char"/>
                <w:lang w:eastAsia="en-US"/>
              </w:rPr>
              <w:t>x</w:t>
            </w:r>
            <w:r>
              <w:rPr>
                <w:rStyle w:val="Nadpis3Char"/>
                <w:vertAlign w:val="superscript"/>
                <w:lang w:eastAsia="en-US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rStyle w:val="Nadpis3Char"/>
                <w:lang w:eastAsia="en-US"/>
              </w:rPr>
            </w:pPr>
            <w:r>
              <w:rPr>
                <w:rStyle w:val="Nadpis3Char"/>
                <w:lang w:eastAsia="en-US"/>
              </w:rPr>
              <w:t>x</w:t>
            </w:r>
            <w:r>
              <w:rPr>
                <w:rStyle w:val="Nadpis3Char"/>
                <w:vertAlign w:val="superscript"/>
                <w:lang w:eastAsia="en-US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rStyle w:val="Nadpis3Char"/>
                <w:lang w:eastAsia="en-US"/>
              </w:rPr>
            </w:pPr>
            <w:r>
              <w:rPr>
                <w:rStyle w:val="Nadpis3Char"/>
                <w:lang w:eastAsia="en-US"/>
              </w:rPr>
              <w:t>x</w:t>
            </w:r>
            <w:r>
              <w:rPr>
                <w:rStyle w:val="Nadpis3Char"/>
                <w:vertAlign w:val="superscript"/>
                <w:lang w:eastAsia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rStyle w:val="Nadpis3Char"/>
                <w:lang w:eastAsia="en-US"/>
              </w:rPr>
            </w:pPr>
            <w:r>
              <w:rPr>
                <w:rStyle w:val="Nadpis3Char"/>
                <w:lang w:eastAsia="en-US"/>
              </w:rPr>
              <w:t>x</w:t>
            </w:r>
            <w:r>
              <w:rPr>
                <w:rStyle w:val="Nadpis3Char"/>
                <w:vertAlign w:val="superscript"/>
                <w:lang w:eastAsia="en-US"/>
              </w:rPr>
              <w:t>0</w:t>
            </w:r>
          </w:p>
        </w:tc>
      </w:tr>
      <w:tr w:rsidR="00CA1C7F" w:rsidTr="00CA1C7F"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A1C7F" w:rsidRDefault="00CA1C7F">
            <w:pPr>
              <w:pStyle w:val="Tabulka"/>
            </w:pPr>
            <w:r>
              <w:rPr>
                <w:lang w:eastAsia="en-US"/>
              </w:rPr>
              <w:t>1.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833F84" w:rsidP="0022623C">
            <w:pPr>
              <w:ind w:firstLine="0"/>
              <w:jc w:val="center"/>
            </w:pPr>
            <w: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-6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-1</w:t>
            </w:r>
          </w:p>
        </w:tc>
      </w:tr>
      <w:tr w:rsidR="00CA1C7F" w:rsidTr="00CA1C7F"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/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CA1C7F" w:rsidTr="00CA1C7F"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C7F" w:rsidRDefault="00CA1C7F">
            <w:pPr>
              <w:pStyle w:val="Tabulka"/>
              <w:rPr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1C7F" w:rsidRDefault="00CA1C7F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:rsidR="00CA1C7F" w:rsidRDefault="00CA1C7F" w:rsidP="00CA1C7F"/>
    <w:p w:rsidR="00CA1C7F" w:rsidRDefault="00CA1C7F" w:rsidP="00CA1C7F">
      <w:pPr>
        <w:pStyle w:val="Odstavecseseznamem"/>
        <w:numPr>
          <w:ilvl w:val="0"/>
          <w:numId w:val="2"/>
        </w:numPr>
      </w:pPr>
      <w:r>
        <w:t>První řádek se opíše</w:t>
      </w:r>
    </w:p>
    <w:p w:rsidR="00CA1C7F" w:rsidRDefault="00CA1C7F" w:rsidP="00CA1C7F">
      <w:pPr>
        <w:pStyle w:val="Odstavecseseznamem"/>
        <w:numPr>
          <w:ilvl w:val="0"/>
          <w:numId w:val="2"/>
        </w:numPr>
      </w:pPr>
      <w:r>
        <w:t>Číslo ve třetím řádku je součet dvou čísel nad sebou</w:t>
      </w:r>
    </w:p>
    <w:p w:rsidR="00CA1C7F" w:rsidRDefault="00CA1C7F" w:rsidP="00CA1C7F">
      <w:pPr>
        <w:pStyle w:val="Odstavecseseznamem"/>
        <w:numPr>
          <w:ilvl w:val="0"/>
          <w:numId w:val="2"/>
        </w:numPr>
      </w:pPr>
      <w:r>
        <w:t>Každé číslo v druhém řádku je součin čísla ve třetím řádku a X</w:t>
      </w:r>
      <w:r>
        <w:rPr>
          <w:vertAlign w:val="subscript"/>
        </w:rPr>
        <w:t>0</w:t>
      </w:r>
    </w:p>
    <w:p w:rsidR="00CA1C7F" w:rsidRDefault="00CA1C7F" w:rsidP="00CA1C7F">
      <w:pPr>
        <w:pStyle w:val="Odstavecseseznamem"/>
        <w:numPr>
          <w:ilvl w:val="0"/>
          <w:numId w:val="2"/>
        </w:numPr>
      </w:pPr>
      <w:r>
        <w:t>Hodnota v bodě X</w:t>
      </w:r>
      <w:r>
        <w:rPr>
          <w:vertAlign w:val="subscript"/>
        </w:rPr>
        <w:t>0</w:t>
      </w:r>
      <w:r>
        <w:t xml:space="preserve"> = 3 je 5</w:t>
      </w:r>
    </w:p>
    <w:p w:rsidR="00CA1C7F" w:rsidRDefault="00CA1C7F" w:rsidP="00CA1C7F">
      <w:pPr>
        <w:pStyle w:val="Odstavecseseznamem"/>
        <w:numPr>
          <w:ilvl w:val="0"/>
          <w:numId w:val="2"/>
        </w:numPr>
      </w:pPr>
      <w:r>
        <w:t>Tato metoda je přesná a je rychlejší než mocnění</w:t>
      </w:r>
    </w:p>
    <w:p w:rsidR="00D359C7" w:rsidRDefault="00CA1C7F" w:rsidP="00CA1C7F">
      <w:pPr>
        <w:pStyle w:val="Nadpis3"/>
      </w:pPr>
      <w:r>
        <w:rPr>
          <w:rStyle w:val="Nadpis2Char"/>
          <w:b/>
          <w:bCs/>
          <w:color w:val="auto"/>
          <w:sz w:val="24"/>
        </w:rPr>
        <w:t>Další metody jsou pro řešení kořenu funkcí</w:t>
      </w:r>
      <w:r>
        <w:t>.</w:t>
      </w:r>
    </w:p>
    <w:p w:rsidR="00D359C7" w:rsidRDefault="00D359C7" w:rsidP="00D359C7">
      <w:pPr>
        <w:rPr>
          <w:rFonts w:eastAsiaTheme="majorEastAsia" w:cstheme="majorBidi"/>
        </w:rPr>
      </w:pPr>
      <w:r>
        <w:br w:type="page"/>
      </w:r>
    </w:p>
    <w:p w:rsidR="00CA1C7F" w:rsidRDefault="00CA1C7F" w:rsidP="00CA1C7F">
      <w:pPr>
        <w:pStyle w:val="Nadpis2"/>
      </w:pPr>
      <w:r>
        <w:t>Metoda půlení intervalu (BISEKCE)</w:t>
      </w:r>
    </w:p>
    <w:p w:rsidR="00CA1C7F" w:rsidRDefault="00CA1C7F" w:rsidP="00CA1C7F">
      <w:r>
        <w:t xml:space="preserve">Zvolí se interval funkce, ve kterém musí být spojitá (musí mít řešení v daném okamžiku). V tomto intervalu musí procházet bodem X = 0 a musí ve vybraném intervalu řešení existovat. </w:t>
      </w:r>
    </w:p>
    <w:p w:rsidR="00CA1C7F" w:rsidRDefault="00CA1C7F" w:rsidP="00CA1C7F">
      <w:r>
        <w:t>Metoda funguje tak, že rozpůlí interval řešení uprostřed, a zjistí znaménko hodnoty v tomto bodě. Tam, kde se znaménko mění, bude mít funkce řešení. Pokud ještě nedošlo k nějaké chybě, která je v toleranci, dělí se interval dále.</w:t>
      </w:r>
    </w:p>
    <w:p w:rsidR="00CA1C7F" w:rsidRDefault="00CA1C7F" w:rsidP="00CA1C7F">
      <w:r>
        <w:rPr>
          <w:noProof/>
          <w:lang w:eastAsia="cs-CZ"/>
        </w:rPr>
        <w:drawing>
          <wp:inline distT="0" distB="0" distL="0" distR="0">
            <wp:extent cx="4229100" cy="2228850"/>
            <wp:effectExtent l="0" t="0" r="0" b="0"/>
            <wp:docPr id="2" name="Obrázek 2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Bez názv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7F" w:rsidRDefault="00CA1C7F" w:rsidP="00CA1C7F">
      <w:pPr>
        <w:pStyle w:val="Nadpis2"/>
      </w:pPr>
      <w:r>
        <w:lastRenderedPageBreak/>
        <w:t>Metoda sečen (REGULA FALSI)</w:t>
      </w:r>
    </w:p>
    <w:p w:rsidR="00CA1C7F" w:rsidRDefault="00CA1C7F" w:rsidP="00CA1C7F">
      <w:r>
        <w:t>Podmínky jsou stejné. V intervalu musí protínat bod X = 0 a musí být spojitá.</w:t>
      </w:r>
    </w:p>
    <w:p w:rsidR="00CA1C7F" w:rsidRDefault="00CA1C7F" w:rsidP="00CA1C7F">
      <w:r>
        <w:t>Dvěma hranicemi se proloží sečna (přímka; spočítá se snadněji než daná funkce). Určí se průsečík s osou X a spočítá se bod funkce. T</w:t>
      </w:r>
      <w:r w:rsidR="003420EC">
        <w:t>ímto bodem se opět proloží sečna</w:t>
      </w:r>
      <w:r>
        <w:t>. Tento krok</w:t>
      </w:r>
      <w:bookmarkStart w:id="1" w:name="_GoBack"/>
      <w:bookmarkEnd w:id="1"/>
      <w:r>
        <w:t xml:space="preserve"> se opakuje, dokud nedojde k chybě, která je v toleranci.</w:t>
      </w:r>
    </w:p>
    <w:p w:rsidR="00CA1C7F" w:rsidRDefault="00CA1C7F" w:rsidP="00CA1C7F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4229100" cy="2228850"/>
            <wp:effectExtent l="0" t="0" r="0" b="0"/>
            <wp:docPr id="1" name="Obrázek 1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Bez názv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7F" w:rsidRDefault="00CA1C7F" w:rsidP="00CA1C7F"/>
    <w:p w:rsidR="00690BF0" w:rsidRDefault="00690BF0" w:rsidP="00C808A0"/>
    <w:sectPr w:rsidR="00690BF0" w:rsidSect="003D2DC4">
      <w:headerReference w:type="default" r:id="rId10"/>
      <w:footerReference w:type="default" r:id="rId11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C7F" w:rsidRDefault="00CA1C7F" w:rsidP="006537B9">
      <w:pPr>
        <w:spacing w:line="240" w:lineRule="auto"/>
      </w:pPr>
      <w:r>
        <w:separator/>
      </w:r>
    </w:p>
  </w:endnote>
  <w:endnote w:type="continuationSeparator" w:id="0">
    <w:p w:rsidR="00CA1C7F" w:rsidRDefault="00CA1C7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2201E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2201E7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562C">
          <w:rPr>
            <w:color w:val="7030A0"/>
          </w:rPr>
          <w:t>24. Numerické metody (Hornerovo schéma, metoda půlení intervalu, metoda sečen)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C7F" w:rsidRDefault="00CA1C7F" w:rsidP="006537B9">
      <w:pPr>
        <w:spacing w:line="240" w:lineRule="auto"/>
      </w:pPr>
      <w:r>
        <w:separator/>
      </w:r>
    </w:p>
  </w:footnote>
  <w:footnote w:type="continuationSeparator" w:id="0">
    <w:p w:rsidR="00CA1C7F" w:rsidRDefault="00CA1C7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2201E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7C7F741D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7F"/>
    <w:rsid w:val="00076DB0"/>
    <w:rsid w:val="000A3349"/>
    <w:rsid w:val="001B3EB7"/>
    <w:rsid w:val="002201E7"/>
    <w:rsid w:val="0022623C"/>
    <w:rsid w:val="002270E8"/>
    <w:rsid w:val="00247BC2"/>
    <w:rsid w:val="002757F8"/>
    <w:rsid w:val="002F4373"/>
    <w:rsid w:val="003420EC"/>
    <w:rsid w:val="003D2DC4"/>
    <w:rsid w:val="003E112E"/>
    <w:rsid w:val="003E17D4"/>
    <w:rsid w:val="004B078B"/>
    <w:rsid w:val="005A37FA"/>
    <w:rsid w:val="005B0DC0"/>
    <w:rsid w:val="005F0531"/>
    <w:rsid w:val="0060553A"/>
    <w:rsid w:val="006537B9"/>
    <w:rsid w:val="00667644"/>
    <w:rsid w:val="00690BF0"/>
    <w:rsid w:val="00704607"/>
    <w:rsid w:val="0071521E"/>
    <w:rsid w:val="00753757"/>
    <w:rsid w:val="00774D35"/>
    <w:rsid w:val="007B5987"/>
    <w:rsid w:val="007C7B57"/>
    <w:rsid w:val="0081654E"/>
    <w:rsid w:val="00833F84"/>
    <w:rsid w:val="00841999"/>
    <w:rsid w:val="008717B3"/>
    <w:rsid w:val="00874E0F"/>
    <w:rsid w:val="00877544"/>
    <w:rsid w:val="00890805"/>
    <w:rsid w:val="008B6395"/>
    <w:rsid w:val="00933488"/>
    <w:rsid w:val="00945582"/>
    <w:rsid w:val="00985BDB"/>
    <w:rsid w:val="0099771D"/>
    <w:rsid w:val="00A108CB"/>
    <w:rsid w:val="00A27F6E"/>
    <w:rsid w:val="00A66F70"/>
    <w:rsid w:val="00AB011B"/>
    <w:rsid w:val="00AC56A1"/>
    <w:rsid w:val="00AC6939"/>
    <w:rsid w:val="00AC733C"/>
    <w:rsid w:val="00B8562C"/>
    <w:rsid w:val="00B85A2C"/>
    <w:rsid w:val="00C2196C"/>
    <w:rsid w:val="00C5306E"/>
    <w:rsid w:val="00C66B0B"/>
    <w:rsid w:val="00C808A0"/>
    <w:rsid w:val="00CA1C7F"/>
    <w:rsid w:val="00CD2D1A"/>
    <w:rsid w:val="00D359C7"/>
    <w:rsid w:val="00DB2A4E"/>
    <w:rsid w:val="00E81109"/>
    <w:rsid w:val="00F324AD"/>
    <w:rsid w:val="00F327BF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AF3E"/>
  <w15:chartTrackingRefBased/>
  <w15:docId w15:val="{27152E8B-C38F-45C1-95AC-186C2212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A1C7F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CA1C7F"/>
    <w:pPr>
      <w:ind w:left="720"/>
      <w:contextualSpacing/>
    </w:pPr>
  </w:style>
  <w:style w:type="table" w:styleId="Mkatabulky">
    <w:name w:val="Table Grid"/>
    <w:basedOn w:val="Normlntabulka"/>
    <w:uiPriority w:val="59"/>
    <w:rsid w:val="00CA1C7F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E25BD-9C81-414C-BBE1-D81FD32A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2</TotalTime>
  <Pages>2</Pages>
  <Words>280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>24. Numerické metody (Hornerovo schéma, metoda půlení intervalu, metoda sečen)</vt:lpstr>
      <vt:lpstr>24. Numerické metody (Hornerovo schéma, metoda půlení intervalu, metoda sečen)</vt:lpstr>
      <vt:lpstr>    Hornerovo schéma</vt:lpstr>
      <vt:lpstr>        Další metody jsou pro řešení kořenu funkcí.</vt:lpstr>
      <vt:lpstr>    Metoda půlení intervalu (BISEKCE)</vt:lpstr>
      <vt:lpstr>    Metoda sečen (REGULA FALSI)</vt:lpstr>
    </vt:vector>
  </TitlesOfParts>
  <Manager>Karel Johanovský</Manager>
  <Company>BLAKKWOOD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 Numerické metody (Hornerovo schéma, metoda půlení intervalu, metoda sečen)</dc:title>
  <dc:subject>PRM - Programovací Metody</dc:subject>
  <dc:creator>Ash258</dc:creator>
  <cp:keywords>PRM;24</cp:keywords>
  <dc:description/>
  <cp:lastModifiedBy>Ash258</cp:lastModifiedBy>
  <cp:revision>17</cp:revision>
  <dcterms:created xsi:type="dcterms:W3CDTF">2016-04-15T01:11:00Z</dcterms:created>
  <dcterms:modified xsi:type="dcterms:W3CDTF">2016-04-24T19:59:00Z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