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1a5c2e"/>
          <w:sz w:val="40"/>
          <w:szCs w:val="40"/>
        </w:rPr>
        <w:t xml:space="preserve">Invoice Hub — How we do fee notes</w:t>
      </w:r>
    </w:p>
    <w:p>
      <w:pPr>
        <w:pBdr>
          <w:bottom w:val="single" w:color="1a5c2e" w:sz="12"/>
        </w:pBdr>
        <w:spacing w:after="260"/>
        <w:jc w:val="center"/>
      </w:pPr>
      <w:r>
        <w:rPr>
          <w:color w:val="777777"/>
          <w:sz w:val="20"/>
          <w:szCs w:val="20"/>
        </w:rPr>
        <w:t xml:space="preserve">Astons Accountants  ·  v1.1  ·  July 2026</w:t>
      </w:r>
    </w:p>
    <w:p>
      <w:pPr>
        <w:spacing w:after="120"/>
      </w:pPr>
      <w:r>
        <w:rPr>
          <w:sz w:val="23"/>
          <w:szCs w:val="23"/>
        </w:rPr>
        <w:t xml:space="preserve">Everything happens in the Invoice Hub: </w:t>
      </w:r>
      <w:r>
        <w:rPr>
          <w:b/>
          <w:bCs/>
          <w:color w:val="1a5c2e"/>
          <w:sz w:val="23"/>
          <w:szCs w:val="23"/>
        </w:rPr>
        <w:t xml:space="preserve">astons-invoice-platform-production.up.railway.app</w:t>
      </w:r>
      <w:r>
        <w:rPr>
          <w:sz w:val="23"/>
          <w:szCs w:val="23"/>
        </w:rPr>
        <w:t xml:space="preserve">  (bookmark it — Ash gives you your login).</w:t>
      </w:r>
    </w:p>
    <w:p>
      <w:pPr>
        <w:pBdr>
          <w:left w:val="single" w:color="b00020" w:sz="28"/>
        </w:pBdr>
        <w:spacing w:after="160" w:before="60"/>
        <w:ind w:left="260"/>
      </w:pPr>
      <w:r>
        <w:rPr>
          <w:b/>
          <w:bCs/>
          <w:color w:val="4a4a4a"/>
          <w:sz w:val="23"/>
          <w:szCs w:val="23"/>
        </w:rPr>
        <w:t xml:space="preserve">The only rule that really matters: fee notes are raised in BrightManager and approved in the Hub. Never make invoices in Word, and never touch invoices in Xero.</w:t>
      </w:r>
    </w:p>
    <w:p>
      <w:pPr>
        <w:pStyle w:val="Heading1"/>
        <w:spacing w:after="120" w:before="300"/>
      </w:pPr>
      <w:r>
        <w:rPr>
          <w:b/>
          <w:bCs/>
          <w:color w:val="1a5c2e"/>
        </w:rPr>
        <w:t xml:space="preserve">Raising a fee note — the 6 steps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Raise it in BrightManager</w:t>
      </w:r>
      <w:r>
        <w:rPr>
          <w:sz w:val="23"/>
          <w:szCs w:val="23"/>
        </w:rPr>
        <w:t xml:space="preserve"> as you always have.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Wait for it to appear</w:t>
      </w:r>
      <w:r>
        <w:rPr>
          <w:sz w:val="23"/>
          <w:szCs w:val="23"/>
        </w:rPr>
        <w:t xml:space="preserve"> in your Fee notes tab in the Hub. This can take up to an hour (BrightManager is slow to pass it on — not the Hub). The Sync now button gives it a nudge.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Fill in the two boxes: </w:t>
      </w:r>
      <w:r>
        <w:rPr>
          <w:sz w:val="23"/>
          <w:szCs w:val="23"/>
        </w:rPr>
        <w:t xml:space="preserve">Entity (AA or CW — this sets the bank details) and Raised by (already set to you; add a second name if you're sharing credit).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Click Preview PDF and check it</w:t>
      </w:r>
      <w:r>
        <w:rPr>
          <w:sz w:val="23"/>
          <w:szCs w:val="23"/>
        </w:rPr>
        <w:t xml:space="preserve"> — client, address, wording, figures. If the address says MISSING, type it in once; the Hub remembers it for next time.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Click Save for approval.</w:t>
      </w:r>
      <w:r>
        <w:rPr>
          <w:sz w:val="23"/>
          <w:szCs w:val="23"/>
        </w:rPr>
        <w:t xml:space="preserve"> Ash gets an email. You're done for now.</w:t>
      </w:r>
    </w:p>
    <w:p>
      <w:pPr>
        <w:pStyle w:val="ListParagraph"/>
        <w:numPr>
          <w:ilvl w:val="0"/>
          <w:numId w:val="2"/>
        </w:numPr>
        <w:spacing w:after="130"/>
      </w:pPr>
      <w:r>
        <w:rPr>
          <w:b/>
          <w:bCs/>
          <w:sz w:val="23"/>
          <w:szCs w:val="23"/>
        </w:rPr>
        <w:t xml:space="preserve">When Ash approves, you get an email with the fee note PDF attached.</w:t>
      </w:r>
      <w:r>
        <w:rPr>
          <w:sz w:val="23"/>
          <w:szCs w:val="23"/>
        </w:rPr>
        <w:t xml:space="preserve"> Forward that PDF to the client from Outlook. That's the whole job.</w:t>
      </w:r>
    </w:p>
    <w:p>
      <w:pPr>
        <w:pStyle w:val="Heading1"/>
        <w:spacing w:after="120" w:before="300"/>
      </w:pPr>
      <w:r>
        <w:rPr>
          <w:b/>
          <w:bCs/>
          <w:color w:val="1a5c2e"/>
        </w:rPr>
        <w:t xml:space="preserve">If Ash rejects it</w:t>
      </w:r>
    </w:p>
    <w:p>
      <w:pPr>
        <w:spacing w:after="120"/>
      </w:pPr>
      <w:r>
        <w:rPr>
          <w:sz w:val="23"/>
          <w:szCs w:val="23"/>
        </w:rPr>
        <w:t xml:space="preserve">You'll get an email with the reason. Then: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b/>
          <w:bCs/>
          <w:sz w:val="23"/>
          <w:szCs w:val="23"/>
        </w:rPr>
        <w:t xml:space="preserve">Delete (or fix) the old invoice in BrightManager.</w:t>
      </w:r>
      <w:r>
        <w:rPr>
          <w:sz w:val="23"/>
          <w:szCs w:val="23"/>
        </w:rPr>
        <w:t xml:space="preserve"> The Hub removed it from Xero, but BM doesn't know — you must tidy BM yourself.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sz w:val="23"/>
          <w:szCs w:val="23"/>
        </w:rPr>
        <w:t xml:space="preserve">Re-raise it in BrightManager, corrected.</w:t>
      </w:r>
    </w:p>
    <w:p>
      <w:pPr>
        <w:pStyle w:val="ListParagraph"/>
        <w:numPr>
          <w:ilvl w:val="0"/>
          <w:numId w:val="3"/>
        </w:numPr>
        <w:spacing w:after="130"/>
      </w:pPr>
      <w:r>
        <w:rPr>
          <w:sz w:val="23"/>
          <w:szCs w:val="23"/>
        </w:rPr>
        <w:t xml:space="preserve">It comes back into the Hub as a new fee note — do the 6 steps again.</w:t>
      </w:r>
    </w:p>
    <w:p>
      <w:pPr>
        <w:pStyle w:val="Heading1"/>
        <w:spacing w:after="120" w:before="300"/>
      </w:pPr>
      <w:r>
        <w:rPr>
          <w:b/>
          <w:bCs/>
          <w:color w:val="1a5c2e"/>
        </w:rPr>
        <w:t xml:space="preserve">Need a copy of a fee note?</w:t>
      </w:r>
    </w:p>
    <w:p>
      <w:pPr>
        <w:spacing w:after="120"/>
      </w:pPr>
      <w:r>
        <w:rPr>
          <w:sz w:val="23"/>
          <w:szCs w:val="23"/>
        </w:rPr>
        <w:t xml:space="preserve">Use the </w:t>
      </w:r>
      <w:r>
        <w:rPr>
          <w:b/>
          <w:bCs/>
          <w:sz w:val="23"/>
          <w:szCs w:val="23"/>
        </w:rPr>
        <w:t xml:space="preserve">Find fee note</w:t>
      </w:r>
      <w:r>
        <w:rPr>
          <w:sz w:val="23"/>
          <w:szCs w:val="23"/>
        </w:rPr>
        <w:t xml:space="preserve"> tab — search the client name or invoice number and download the PDF. Every approved fee note ever is in there. (Your approval email also has it attached.)</w:t>
      </w:r>
    </w:p>
    <w:p>
      <w:pPr>
        <w:pStyle w:val="Heading1"/>
        <w:spacing w:after="120" w:before="300"/>
      </w:pPr>
      <w:r>
        <w:rPr>
          <w:b/>
          <w:bCs/>
          <w:color w:val="1a5c2e"/>
        </w:rPr>
        <w:t xml:space="preserve">Your numbers</w:t>
      </w:r>
    </w:p>
    <w:p>
      <w:pPr>
        <w:spacing w:after="120"/>
      </w:pPr>
      <w:r>
        <w:rPr>
          <w:sz w:val="23"/>
          <w:szCs w:val="23"/>
        </w:rPr>
        <w:t xml:space="preserve">The </w:t>
      </w:r>
      <w:r>
        <w:rPr>
          <w:b/>
          <w:bCs/>
          <w:sz w:val="23"/>
          <w:szCs w:val="23"/>
        </w:rPr>
        <w:t xml:space="preserve">My billing</w:t>
      </w:r>
      <w:r>
        <w:rPr>
          <w:sz w:val="23"/>
          <w:szCs w:val="23"/>
        </w:rPr>
        <w:t xml:space="preserve"> tab shows what you've billed this month, your target if you have one, and your fee notes. Shared fee notes count half each.</w:t>
      </w:r>
    </w:p>
    <w:p>
      <w:pPr>
        <w:pBdr>
          <w:left w:val="single" w:color="b58900" w:sz="28"/>
        </w:pBdr>
        <w:spacing w:after="160" w:before="60"/>
        <w:ind w:left="260"/>
      </w:pPr>
      <w:r>
        <w:rPr>
          <w:b/>
          <w:bCs/>
          <w:color w:val="4a4a4a"/>
          <w:sz w:val="23"/>
          <w:szCs w:val="23"/>
        </w:rPr>
        <w:t xml:space="preserve">Don't sit on fee notes: anything not dealt with after 3 days gets flagged and chased. After 7 days it goes red and Ash will be asking.</w:t>
      </w:r>
    </w:p>
    <w:p>
      <w:pPr>
        <w:pStyle w:val="Heading1"/>
        <w:spacing w:after="120" w:before="300"/>
      </w:pPr>
      <w:r>
        <w:rPr>
          <w:b/>
          <w:bCs/>
          <w:color w:val="1a5c2e"/>
        </w:rPr>
        <w:t xml:space="preserve">Problems?</w:t>
      </w:r>
    </w:p>
    <w:tbl>
      <w:tblPr>
        <w:tblW w:type="dxa" w:w="9360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a5c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This happens</w:t>
            </w:r>
          </w:p>
        </w:tc>
        <w:tc>
          <w:tcPr>
            <w:tcW w:type="dxa" w:w="5960"/>
            <w:shd w:fill="1a5c2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dxa" w:w="3400"/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Invoice not showing in the Hub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Wait up to an hour, press Sync now. Still nothing? Tell Ash.</w:t>
            </w:r>
          </w:p>
        </w:tc>
      </w:tr>
      <w:tr>
        <w:trPr>
          <w:tblHeader w:val="false"/>
        </w:trPr>
        <w:tc>
          <w:tcPr>
            <w:tcW w:type="dxa" w:w="3400"/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Warning about missing initials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Ask Ash to set them, then log out and in again.</w:t>
            </w:r>
          </w:p>
        </w:tc>
      </w:tr>
      <w:tr>
        <w:trPr>
          <w:tblHeader w:val="false"/>
        </w:trPr>
        <w:tc>
          <w:tcPr>
            <w:tcW w:type="dxa" w:w="3400"/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Address says MISSING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Type it in the address box once and save.</w:t>
            </w:r>
          </w:p>
        </w:tc>
      </w:tr>
      <w:tr>
        <w:trPr>
          <w:tblHeader w:val="false"/>
        </w:trPr>
        <w:tc>
          <w:tcPr>
            <w:tcW w:type="dxa" w:w="3400"/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No approval/rejection email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Check junk, then ask Ash to check your email is set up.</w:t>
            </w:r>
          </w:p>
        </w:tc>
      </w:tr>
      <w:tr>
        <w:trPr>
          <w:tblHeader w:val="false"/>
        </w:trPr>
        <w:tc>
          <w:tcPr>
            <w:tcW w:type="dxa" w:w="3400"/>
            <w:shd w:fill="f5f5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Anything else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Ask Ash.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a5c2e"/>
        </w:rPr>
        <w:t xml:space="preserve">New starters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3"/>
          <w:szCs w:val="23"/>
        </w:rPr>
        <w:t xml:space="preserve">Ash sets up your login, initials and email — nothing for you to configure.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3"/>
          <w:szCs w:val="23"/>
        </w:rPr>
        <w:t xml:space="preserve">Watch a colleague do one fee note start to finish, then do your own.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3"/>
          <w:szCs w:val="23"/>
        </w:rPr>
        <w:t xml:space="preserve">Ask someone to glance at your first Preview PDF before you send it for approval.</w:t>
      </w:r>
    </w:p>
    <w:p>
      <w:pPr>
        <w:pBdr>
          <w:top w:val="single" w:color="e0e0e0" w:sz="8"/>
        </w:pBdr>
        <w:spacing w:before="320"/>
      </w:pPr>
      <w:r>
        <w:rPr>
          <w:color w:val="777777"/>
          <w:sz w:val="18"/>
          <w:szCs w:val="18"/>
        </w:rPr>
        <w:t xml:space="preserve">Astons Accountants — internal. Questions or anything unclear: Ash.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5c2e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2026-07-19T21:59:17.861Z</dcterms:created>
  <dcterms:modified xsi:type="dcterms:W3CDTF">2026-07-19T21:59:17.863Z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