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DEF-2026-020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Consultas Históricas — Blindaje Modo Solo Lectura en Inspección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DEF-2026-020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 Histórica / Auditoría General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 (Integridad y Trazabilidad Histórica)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(Alta)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Seguridad de Datos / Auditoría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Al consultar casos desde la pantalla de Consulta Histórica, el modal de inspección reutilizaba los controles interactivos del coordinador, posibilitando mutaciones accidentales sobre registros de ejercicios concluidos.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a /historico/consulta como usuario autorizado.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Filtrar y seleccionar un caso archivado para inspeccionar.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que el modal presentaba selectores de prioridad y botones de decisión editables.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Riesgo de alteración involuntaria de información histórica y auditorías pasadas.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Despliegue estricto en modo solo lectura con todos los campos bloqueados y botones mutadores suprimidos.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Falta de parametrización del modo soloLectura al invocar ModalInspeccionCaso desde ConsultaHistorica.tsx.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(ConsultaHistorica.tsx): </w:t>
      </w:r>
      <w:r>
        <w:rPr>
          <w:sz w:val="18"/>
        </w:rPr>
        <w:t>Paso forzado de soloLectura={true} en la apertura de expedientes históricos.</w:t>
      </w:r>
    </w:p>
    <w:p>
      <w:pPr>
        <w:spacing w:after="60"/>
        <w:ind w:left="360"/>
      </w:pPr>
      <w:r>
        <w:rPr>
          <w:b/>
          <w:sz w:val="18"/>
        </w:rPr>
        <w:t xml:space="preserve">Frontend (ModalInspeccionCaso.tsx): </w:t>
      </w:r>
      <w:r>
        <w:rPr>
          <w:sz w:val="18"/>
        </w:rPr>
        <w:t>Ocultamiento condicional de controles mutadores bajo la bandera soloLectura.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consulta histórica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npx.cmd vitest run src/lib/historico/useCasosHistorico.test.tsx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(3/3)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completa frontend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(182/182)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