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40"/>
            </w:pPr>
            <w:r>
              <w:rPr>
                <w:b/>
                <w:sz w:val="17"/>
              </w:rPr>
              <w:t>DIRECCIÓN GENERAL DE MEDICAMENTOS, ALIMENTOS Y PRODUCTOS SANITARIOS</w:t>
              <w:br/>
            </w:r>
            <w:r>
              <w:rPr>
                <w:color w:val="5A5A5A"/>
                <w:sz w:val="16"/>
              </w:rPr>
              <w:t>DEPARTAMENTO DE ASEGURAMIENTO DE CALIDAD (QA)</w:t>
            </w:r>
          </w:p>
        </w:tc>
        <w:tc>
          <w:tcPr>
            <w:tcW w:type="dxa" w:w="4680"/>
          </w:tcPr>
          <w:p>
            <w:pPr>
              <w:spacing w:after="40"/>
              <w:jc w:val="right"/>
            </w:pPr>
            <w:r>
              <w:rPr>
                <w:b/>
                <w:sz w:val="16"/>
              </w:rPr>
              <w:t xml:space="preserve">CÓDIGO: </w:t>
            </w:r>
            <w:r>
              <w:rPr>
                <w:b/>
                <w:sz w:val="17"/>
              </w:rPr>
              <w:t>DEF-2026-002</w:t>
              <w:br/>
            </w:r>
            <w:r>
              <w:rPr>
                <w:color w:val="5A5A5A"/>
                <w:sz w:val="15"/>
              </w:rPr>
              <w:t>VERSIÓN: 1.0 | ESTADO: CERRADO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color w:val="141414"/>
          <w:sz w:val="26"/>
        </w:rPr>
        <w:t>INFORME DE NO CONFORMIDAD / DEFECTO TÉCNICO</w:t>
      </w:r>
    </w:p>
    <w:p>
      <w:pPr>
        <w:spacing w:after="280"/>
      </w:pPr>
      <w:r>
        <w:rPr>
          <w:color w:val="5A5A5A"/>
          <w:sz w:val="19"/>
        </w:rPr>
        <w:t>Sistema: Evaluación Basada en Riesgo (EBR / BPM) | Módulo: Motor de Riesgo — Fallo 400 por Subcategorías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Identificador: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DEF-2026-002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Reporte: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Módulo: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Motor de Riesgo (EBR)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Cierre: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Severidad: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Alta (Bloqueo de Cálculo Automatizado)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Prioridad: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P1 (Urgente)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Tipo de Defecto: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Lógica de Negocio / Integridad de Datos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Ambiente: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Staging / QA Local (Win 11 / Chrome)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Reportado Por: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Equipo de Pruebas de Calidad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Dictamen Final: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RESUELTO / VERIFICADO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b/>
          <w:color w:val="141414"/>
          <w:sz w:val="22"/>
        </w:rPr>
        <w:t>1. DESCRIPCIÓN DEL DEFECTO</w:t>
      </w:r>
    </w:p>
    <w:p>
      <w:pPr>
        <w:spacing w:line="276" w:lineRule="auto" w:after="120"/>
      </w:pPr>
      <w:r>
        <w:rPr>
          <w:sz w:val="19"/>
        </w:rPr>
        <w:t>Al disparar el cálculo automatizado de riesgo tras finalizar la evaluación, si el establecimiento no contaba previamente con registros en la tabla establecimiento_categoria, la API retornaba un error HTTP 400 Bad Request deteniendo abruptamente el cálculo del Riesgo Total (RT).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2. PASOS PARA LA REPRODUCCIÓN DEL HALLAZGO</w:t>
      </w:r>
    </w:p>
    <w:p>
      <w:pPr>
        <w:spacing w:after="40"/>
        <w:ind w:left="360"/>
      </w:pPr>
      <w:r>
        <w:rPr>
          <w:b/>
          <w:sz w:val="18"/>
        </w:rPr>
        <w:t xml:space="preserve">2.1 </w:t>
      </w:r>
      <w:r>
        <w:rPr>
          <w:sz w:val="18"/>
        </w:rPr>
        <w:t>Crear un nuevo establecimiento sin asociarle categorías de alimento.</w:t>
      </w:r>
    </w:p>
    <w:p>
      <w:pPr>
        <w:spacing w:after="40"/>
        <w:ind w:left="360"/>
      </w:pPr>
      <w:r>
        <w:rPr>
          <w:b/>
          <w:sz w:val="18"/>
        </w:rPr>
        <w:t xml:space="preserve">2.2 </w:t>
      </w:r>
      <w:r>
        <w:rPr>
          <w:sz w:val="18"/>
        </w:rPr>
        <w:t>Asignar un técnico y ejecutar la evaluación BPM completa.</w:t>
      </w:r>
    </w:p>
    <w:p>
      <w:pPr>
        <w:spacing w:after="40"/>
        <w:ind w:left="360"/>
      </w:pPr>
      <w:r>
        <w:rPr>
          <w:b/>
          <w:sz w:val="18"/>
        </w:rPr>
        <w:t xml:space="preserve">2.3 </w:t>
      </w:r>
      <w:r>
        <w:rPr>
          <w:sz w:val="18"/>
        </w:rPr>
        <w:t>Pulsar 'Finalizar evaluación'.</w:t>
      </w:r>
    </w:p>
    <w:p>
      <w:pPr>
        <w:spacing w:after="40"/>
        <w:ind w:left="360"/>
      </w:pPr>
      <w:r>
        <w:rPr>
          <w:b/>
          <w:sz w:val="18"/>
        </w:rPr>
        <w:t xml:space="preserve">2.4 </w:t>
      </w:r>
      <w:r>
        <w:rPr>
          <w:sz w:val="18"/>
        </w:rPr>
        <w:t>Observar la respuesta de la API: 400 'El establecimiento no tiene categorías de alimento con nivel de riesgo asignado'.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3. COMPORTAMIENTO OBSERVADO Y COMPORTAMIENTO ESPERADO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Observado (Fallo)</w:t>
            </w:r>
          </w:p>
        </w:tc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Requerido (Correcto)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Error HTTP 400 interrumpiendo el flujo de finalización.</w:t>
              <w:br/>
              <w:t>- Imposibilidad de obtener el cálculo de frecuencia de inspección.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El motor de cálculo debe operar de manera resiliente, asignando de forma transparente una subcategoría por defecto o tomando el valor base de riesgo.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4. ANÁLISIS TÉCNICO DE CAUSA RAÍZ (RCA)</w:t>
      </w:r>
    </w:p>
    <w:p>
      <w:pPr>
        <w:spacing w:line="276" w:lineRule="auto" w:after="120"/>
      </w:pPr>
      <w:r>
        <w:rPr>
          <w:sz w:val="19"/>
        </w:rPr>
        <w:t>El servicio motor-riesgo.service.ts ejecutaba una consulta que requería al menos un registro en establecimiento_categoria sin contemplar un valor de fallback o auto-vinculación.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5. ACCIÓN CORRECTIVA Y CAMBIOS EN EL CÓDIGO</w:t>
      </w:r>
    </w:p>
    <w:p>
      <w:pPr>
        <w:spacing w:after="60"/>
        <w:ind w:left="360"/>
      </w:pPr>
      <w:r>
        <w:rPr>
          <w:b/>
          <w:sz w:val="18"/>
        </w:rPr>
        <w:t xml:space="preserve">Backend (motor-riesgo.service.ts): </w:t>
      </w:r>
      <w:r>
        <w:rPr>
          <w:sz w:val="18"/>
        </w:rPr>
        <w:t>Si el establecimiento no tiene categoría registrada, se consulta automáticamente la primera del catálogo de alimentos y se asocia de forma transparente.</w:t>
      </w:r>
    </w:p>
    <w:p>
      <w:pPr>
        <w:spacing w:after="60"/>
        <w:ind w:left="360"/>
      </w:pPr>
      <w:r>
        <w:rPr>
          <w:b/>
          <w:sz w:val="18"/>
        </w:rPr>
        <w:t xml:space="preserve">Semilla (seed-demo.ts): </w:t>
      </w:r>
      <w:r>
        <w:rPr>
          <w:sz w:val="18"/>
        </w:rPr>
        <w:t>Se garantizó que todos los establecimientos cuenten con sus categorías vinculadas.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6. VERIFICACIÓN Y RESULTADOS DE PRUEBA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320"/>
        <w:gridCol w:w="3168"/>
        <w:gridCol w:w="1872"/>
      </w:tblGrid>
      <w:tr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Prueba Ejecutada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Comando de Verificación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Prueba unitaria motor-riesgo-bordes.spec.ts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5A5A5A"/>
                <w:sz w:val="16"/>
              </w:rPr>
              <w:t>npm.cmd test -w apps/api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Aprobado (56/56)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Prueba de integración de cálculo completo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5A5A5A"/>
                <w:sz w:val="16"/>
              </w:rPr>
              <w:t>npm.cmd test -w apps/api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Aprobado (56/56)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7. APROBACIÓN Y CONFORMIDAD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Reportado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Corregido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Aprobado por (QA Lead)</w:t>
            </w:r>
          </w:p>
        </w:tc>
      </w:tr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Equipo de Pruebas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Desarrollo Backend/Frontend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Aseguramiento de Calidad</w:t>
              <w:br/>
              <w:t>Firma: __________________</w:t>
              <w:br/>
              <w:t>Fecha: 13/09/2026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