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DEF-2026-005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Coordinador e Histórico — Trazabilidad de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DEF-2026-005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Coordinación y Consulta Histórica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(Auditoría y Consulta Legal)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Funcional / Trazabilidad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la tabla de expedientes cerrados del Coordinador y en la pantalla de Consulta Histórica, los expedientes finalizados se listaban como registros planos sin permitir consultar el desglose de calificación, informe emitido, no conformidades ni técnico que realizó la inspección.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a /historico o a la sección 'Expedientes cerrados' del coordinador.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Localizar un expediente cerrado.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que no existe botón de acción para abrir la ficha detallada de resultados.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Registros en tablas sin acción de inspección detallada.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Botón 'Inspeccionar' que despliegue un modal con toda la trazabilidad: porcentaje de BPM, puntajes de riesgo, resolución y observaciones.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Ausencia de un modal centralizado de inspección compartible entre las vistas de consulta histórica y coordinación.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(ModalInspeccionCaso.tsx): </w:t>
      </w:r>
      <w:r>
        <w:rPr>
          <w:sz w:val="18"/>
        </w:rPr>
        <w:t>Creación del componente modal reutilizable ModalInspeccionCaso e integración en ambas pantallas.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ConsultaHistorica.test.tsx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