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DEF-2026-003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Ficha Técnica BPM — Contexto de Inspección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DEF-2026-003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 Evaluador / UI Inspección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(Factores Humanos y Visibilidad de Estado)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Interfaz de Usuario / Contexto Operativo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Durante la inspección en terreno, el técnico evaluador carecía de una vista de consulta sobre los datos clave del establecimiento (RNC, dirección física, volumen de producción, número de empleados y resultados de inspecciones previas), dificultando la toma de decisiones informadas.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Iniciar sesión como Técnico e ingresar a una evaluación programada.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Revisar la cabecera y el contenido de la pantalla.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que únicamente se presentan los ítems de calificación sin información del historial del establecimiento.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Ausencia de datos de contexto del establecimiento en la pantalla de ejecución.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Panel colapsable accesible que resuma RNC, razón social, dirección, permisos e historial de evaluaciones sanitarias anteriores.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El componente de evaluación solo consultaba los ítems de la versión de ficha sin enlazar el historial histórico del caso.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(EjecutarEvaluacion.tsx): </w:t>
      </w:r>
      <w:r>
        <w:rPr>
          <w:sz w:val="18"/>
        </w:rPr>
        <w:t>Se construyó el componente CardAntecedentesEstablecimiento con acordeón colapsable y métricas del establecimiento.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interfaz EjecutarEvaluacion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