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2880"/>
      </w:tblGrid>
      <w:tr>
        <w:tc>
          <w:tcPr>
            <w:tcW w:type="dxa" w:w="4680"/>
          </w:tcPr>
          <w:p>
            <w:pPr>
              <w:spacing w:after="40"/>
            </w:pPr>
            <w:r>
              <w:rPr>
                <w:b/>
                <w:sz w:val="17"/>
              </w:rPr>
              <w:t>DIRECCIÓN GENERAL DE MEDICAMENTOS, ALIMENTOS Y PRODUCTOS SANITARIOS</w:t>
              <w:br/>
            </w:r>
            <w:r>
              <w:rPr>
                <w:color w:val="5A5A5A"/>
                <w:sz w:val="16"/>
              </w:rPr>
              <w:t>DEPARTAMENTO DE ASEGURAMIENTO DE CALIDAD (QA)</w:t>
            </w:r>
          </w:p>
        </w:tc>
        <w:tc>
          <w:tcPr>
            <w:tcW w:type="dxa" w:w="4680"/>
          </w:tcPr>
          <w:p>
            <w:pPr>
              <w:spacing w:after="40"/>
              <w:jc w:val="right"/>
            </w:pPr>
            <w:r>
              <w:rPr>
                <w:b/>
                <w:sz w:val="16"/>
              </w:rPr>
              <w:t xml:space="preserve">CÓDIGO: </w:t>
            </w:r>
            <w:r>
              <w:rPr>
                <w:b/>
                <w:sz w:val="17"/>
              </w:rPr>
              <w:t>DEF-2026-010</w:t>
              <w:br/>
            </w:r>
            <w:r>
              <w:rPr>
                <w:color w:val="5A5A5A"/>
                <w:sz w:val="15"/>
              </w:rPr>
              <w:t>VERSIÓN: 1.0 | ESTADO: CERRADO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b/>
          <w:color w:val="141414"/>
          <w:sz w:val="26"/>
        </w:rPr>
        <w:t>INFORME DE NO CONFORMIDAD / DEFECTO TÉCNICO</w:t>
      </w:r>
    </w:p>
    <w:p>
      <w:pPr>
        <w:spacing w:after="280"/>
      </w:pPr>
      <w:r>
        <w:rPr>
          <w:color w:val="5A5A5A"/>
          <w:sz w:val="19"/>
        </w:rPr>
        <w:t>Sistema: Evaluación Basada en Riesgo (EBR / BPM) | Módulo: Administración — Blindaje del Administrador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single" w:sz="4" w:space="0" w:color="D1D5DB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Identificador: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DEF-2026-010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Fecha de Reporte: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13/09/2026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Módulo: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Administración / Gestión de Usuarios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Fecha de Cierre: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13/09/2026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Severidad: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Alta (Seguridad Operativa e Inmutabilidad)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Prioridad: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P1 (Urgente)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Tipo de Defecto: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Seguridad / Regla de Autorización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Ambiente: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Staging / QA Local (Win 11 / Chrome)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Reportado Por: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Equipo de Pruebas de Calidad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Dictamen Final: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RESUELTO / VERIFICADO</w:t>
            </w:r>
          </w:p>
        </w:tc>
      </w:tr>
    </w:tbl>
    <w:p>
      <w:pPr>
        <w:spacing w:after="200"/>
      </w:pPr>
    </w:p>
    <w:p>
      <w:pPr>
        <w:keepNext/>
        <w:spacing w:before="240" w:after="80"/>
      </w:pPr>
      <w:r>
        <w:rPr>
          <w:b/>
          <w:color w:val="141414"/>
          <w:sz w:val="22"/>
        </w:rPr>
        <w:t>1. DESCRIPCIÓN DEL DEFECTO</w:t>
      </w:r>
    </w:p>
    <w:p>
      <w:pPr>
        <w:spacing w:line="276" w:lineRule="auto" w:after="120"/>
      </w:pPr>
      <w:r>
        <w:rPr>
          <w:sz w:val="19"/>
        </w:rPr>
        <w:t>El sistema permitía que el propio Administrador del Sistema pudiera reasignarse otro rol (ej. Administrador de Empresa) o auto-desactivar su cuenta en la tabla de usuarios, provocando la pérdida irrevocable de privilegios administrativos.</w:t>
      </w:r>
    </w:p>
    <w:p>
      <w:pPr>
        <w:keepNext/>
        <w:spacing w:before="240" w:after="80"/>
      </w:pPr>
      <w:r>
        <w:rPr>
          <w:b/>
          <w:color w:val="141414"/>
          <w:sz w:val="22"/>
        </w:rPr>
        <w:t>2. PASOS PARA LA REPRODUCCIÓN DEL HALLAZGO</w:t>
      </w:r>
    </w:p>
    <w:p>
      <w:pPr>
        <w:spacing w:after="40"/>
        <w:ind w:left="360"/>
      </w:pPr>
      <w:r>
        <w:rPr>
          <w:b/>
          <w:sz w:val="18"/>
        </w:rPr>
        <w:t xml:space="preserve">2.1 </w:t>
      </w:r>
      <w:r>
        <w:rPr>
          <w:sz w:val="18"/>
        </w:rPr>
        <w:t>Iniciar sesión como admin@digemaps.gob.do en /admin.</w:t>
      </w:r>
    </w:p>
    <w:p>
      <w:pPr>
        <w:spacing w:after="40"/>
        <w:ind w:left="360"/>
      </w:pPr>
      <w:r>
        <w:rPr>
          <w:b/>
          <w:sz w:val="18"/>
        </w:rPr>
        <w:t xml:space="preserve">2.2 </w:t>
      </w:r>
      <w:r>
        <w:rPr>
          <w:sz w:val="18"/>
        </w:rPr>
        <w:t>Ir a la pestaña 'Gestión de Usuarios y Roles'.</w:t>
      </w:r>
    </w:p>
    <w:p>
      <w:pPr>
        <w:spacing w:after="40"/>
        <w:ind w:left="360"/>
      </w:pPr>
      <w:r>
        <w:rPr>
          <w:b/>
          <w:sz w:val="18"/>
        </w:rPr>
        <w:t xml:space="preserve">2.3 </w:t>
      </w:r>
      <w:r>
        <w:rPr>
          <w:sz w:val="18"/>
        </w:rPr>
        <w:t>En la fila del Administrador, pulsar 'Cambiar rol' y seleccionar 'Administrador de Empresa'.</w:t>
      </w:r>
    </w:p>
    <w:p>
      <w:pPr>
        <w:spacing w:after="40"/>
        <w:ind w:left="360"/>
      </w:pPr>
      <w:r>
        <w:rPr>
          <w:b/>
          <w:sz w:val="18"/>
        </w:rPr>
        <w:t xml:space="preserve">2.4 </w:t>
      </w:r>
      <w:r>
        <w:rPr>
          <w:sz w:val="18"/>
        </w:rPr>
        <w:t>Comprobar que la solicitud finaliza exitosamente y el administrador queda degradado.</w:t>
      </w:r>
    </w:p>
    <w:p>
      <w:pPr>
        <w:keepNext/>
        <w:spacing w:before="240" w:after="80"/>
      </w:pPr>
      <w:r>
        <w:rPr>
          <w:b/>
          <w:color w:val="141414"/>
          <w:sz w:val="22"/>
        </w:rPr>
        <w:t>3. COMPORTAMIENTO OBSERVADO Y COMPORTAMIENTO ESPERADO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single" w:sz="4" w:space="0" w:color="D1D5DB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Comportamiento Observado (Fallo)</w:t>
            </w:r>
          </w:p>
        </w:tc>
        <w:tc>
          <w:tcPr>
            <w:tcW w:type="dxa" w:w="468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Comportamiento Requerido (Correcto)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- Acciones operativas activas en la fila del administrador.</w:t>
              <w:br/>
              <w:t>- La API aceptaba la revocación del rol del administrador sin validación defensiva.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- Botones deshabilitados con tooltip protector en UI.</w:t>
              <w:br/>
              <w:t>- Excepción HTTP 400 Bad Request en la API si se intenta degradar o desactivar al Administrador.</w:t>
            </w:r>
          </w:p>
        </w:tc>
      </w:tr>
    </w:tbl>
    <w:p>
      <w:pPr>
        <w:keepNext/>
        <w:spacing w:before="240" w:after="80"/>
      </w:pPr>
      <w:r>
        <w:rPr>
          <w:b/>
          <w:color w:val="141414"/>
          <w:sz w:val="22"/>
        </w:rPr>
        <w:t>4. ANÁLISIS TÉCNICO DE CAUSA RAÍZ (RCA)</w:t>
      </w:r>
    </w:p>
    <w:p>
      <w:pPr>
        <w:spacing w:line="276" w:lineRule="auto" w:after="120"/>
      </w:pPr>
      <w:r>
        <w:rPr>
          <w:sz w:val="19"/>
        </w:rPr>
        <w:t>Ausencia de comprobación defensiva contra auto-democión en usuarios.service.ts y DashboardAdmin.tsx.</w:t>
      </w:r>
    </w:p>
    <w:p>
      <w:pPr>
        <w:keepNext/>
        <w:spacing w:before="240" w:after="80"/>
      </w:pPr>
      <w:r>
        <w:rPr>
          <w:b/>
          <w:color w:val="141414"/>
          <w:sz w:val="22"/>
        </w:rPr>
        <w:t>5. ACCIÓN CORRECTIVA Y CAMBIOS EN EL CÓDIGO</w:t>
      </w:r>
    </w:p>
    <w:p>
      <w:pPr>
        <w:spacing w:after="60"/>
        <w:ind w:left="360"/>
      </w:pPr>
      <w:r>
        <w:rPr>
          <w:b/>
          <w:sz w:val="18"/>
        </w:rPr>
        <w:t xml:space="preserve">Backend (usuarios.service.ts): </w:t>
      </w:r>
      <w:r>
        <w:rPr>
          <w:sz w:val="18"/>
        </w:rPr>
        <w:t>Restricción defensiva en actualizarRol y actualizarEstado bloqueando mutaciones a cuentas con rol ADMINISTRADOR.</w:t>
      </w:r>
    </w:p>
    <w:p>
      <w:pPr>
        <w:spacing w:after="60"/>
        <w:ind w:left="360"/>
      </w:pPr>
      <w:r>
        <w:rPr>
          <w:b/>
          <w:sz w:val="18"/>
        </w:rPr>
        <w:t xml:space="preserve">Frontend (DashboardAdmin.tsx): </w:t>
      </w:r>
      <w:r>
        <w:rPr>
          <w:sz w:val="18"/>
        </w:rPr>
        <w:t>Insignia 'Administrador (Protegido)' y botones deshabilitados con tooltip explicativo.</w:t>
      </w:r>
    </w:p>
    <w:p>
      <w:pPr>
        <w:spacing w:after="60"/>
        <w:ind w:left="360"/>
      </w:pPr>
      <w:r>
        <w:rPr>
          <w:b/>
          <w:sz w:val="18"/>
        </w:rPr>
        <w:t xml:space="preserve">Semilla (seed-demo.ts): </w:t>
      </w:r>
      <w:r>
        <w:rPr>
          <w:sz w:val="18"/>
        </w:rPr>
        <w:t>Restauración inmutable del rol ADMINISTRADOR para admin@digemaps.gob.do.</w:t>
      </w:r>
    </w:p>
    <w:p>
      <w:pPr>
        <w:keepNext/>
        <w:spacing w:before="240" w:after="80"/>
      </w:pPr>
      <w:r>
        <w:rPr>
          <w:b/>
          <w:color w:val="141414"/>
          <w:sz w:val="22"/>
        </w:rPr>
        <w:t>6. VERIFICACIÓN Y RESULTADOS DE PRUEBA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single" w:sz="4" w:space="0" w:color="D1D5DB"/>
          <w:left w:val="none"/>
          <w:right w:val="none"/>
        </w:tblBorders>
      </w:tblPr>
      <w:tblGrid>
        <w:gridCol w:w="4320"/>
        <w:gridCol w:w="3168"/>
        <w:gridCol w:w="1872"/>
      </w:tblGrid>
      <w:tr>
        <w:tc>
          <w:tcPr>
            <w:tcW w:type="dxa" w:w="312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Prueba Ejecutada</w:t>
            </w:r>
          </w:p>
        </w:tc>
        <w:tc>
          <w:tcPr>
            <w:tcW w:type="dxa" w:w="312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Comando de Verificación</w:t>
            </w:r>
          </w:p>
        </w:tc>
        <w:tc>
          <w:tcPr>
            <w:tcW w:type="dxa" w:w="312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Resultado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Pruebas unitarias del módulo de usuarios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5A5A5A"/>
                <w:sz w:val="16"/>
              </w:rPr>
              <w:t>npm.cmd test -w apps/api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Aprobado (56/56)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Pruebas unitarias DashboardAdmin.test.tsx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5A5A5A"/>
                <w:sz w:val="16"/>
              </w:rPr>
              <w:t>npm.cmd test -- --run -w apps/web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Aprobado (160/160)</w:t>
            </w:r>
          </w:p>
        </w:tc>
      </w:tr>
    </w:tbl>
    <w:p>
      <w:pPr>
        <w:keepNext/>
        <w:spacing w:before="240" w:after="80"/>
      </w:pPr>
      <w:r>
        <w:rPr>
          <w:b/>
          <w:color w:val="141414"/>
          <w:sz w:val="22"/>
        </w:rPr>
        <w:t>7. APROBACIÓN Y CONFORMIDAD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single" w:sz="4" w:space="0" w:color="D1D5DB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6"/>
              </w:rPr>
              <w:t>Reportado por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6"/>
              </w:rPr>
              <w:t>Corregido por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6"/>
              </w:rPr>
              <w:t>Aprobado por (QA Lead)</w:t>
            </w:r>
          </w:p>
        </w:tc>
      </w:tr>
      <w:tr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88" w:lineRule="auto"/>
            </w:pPr>
            <w:r>
              <w:rPr>
                <w:color w:val="3C3C3C"/>
                <w:sz w:val="16"/>
              </w:rPr>
              <w:t>Equipo de Pruebas</w:t>
              <w:br/>
              <w:t>Firma: __________________</w:t>
              <w:br/>
              <w:t>Fecha: 13/09/2026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88" w:lineRule="auto"/>
            </w:pPr>
            <w:r>
              <w:rPr>
                <w:color w:val="3C3C3C"/>
                <w:sz w:val="16"/>
              </w:rPr>
              <w:t>Desarrollo Backend/Frontend</w:t>
              <w:br/>
              <w:t>Firma: __________________</w:t>
              <w:br/>
              <w:t>Fecha: 13/09/2026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88" w:lineRule="auto"/>
            </w:pPr>
            <w:r>
              <w:rPr>
                <w:color w:val="3C3C3C"/>
                <w:sz w:val="16"/>
              </w:rPr>
              <w:t>Aseguramiento de Calidad</w:t>
              <w:br/>
              <w:t>Firma: __________________</w:t>
              <w:br/>
              <w:t>Fecha: 13/09/2026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1E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