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4190.0" w:type="dxa"/>
        <w:jc w:val="left"/>
        <w:tblInd w:w="-1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20"/>
        <w:gridCol w:w="1330.0000000000002"/>
        <w:gridCol w:w="1330.0000000000002"/>
        <w:gridCol w:w="1330.0000000000002"/>
        <w:gridCol w:w="1330.0000000000002"/>
        <w:gridCol w:w="1330.0000000000002"/>
        <w:gridCol w:w="1330.0000000000002"/>
        <w:gridCol w:w="1330.0000000000002"/>
        <w:gridCol w:w="1330.0000000000002"/>
        <w:gridCol w:w="1330.0000000000002"/>
        <w:tblGridChange w:id="0">
          <w:tblGrid>
            <w:gridCol w:w="2220"/>
            <w:gridCol w:w="1330.0000000000002"/>
            <w:gridCol w:w="1330.0000000000002"/>
            <w:gridCol w:w="1330.0000000000002"/>
            <w:gridCol w:w="1330.0000000000002"/>
            <w:gridCol w:w="1330.0000000000002"/>
            <w:gridCol w:w="1330.0000000000002"/>
            <w:gridCol w:w="1330.0000000000002"/>
            <w:gridCol w:w="1330.0000000000002"/>
            <w:gridCol w:w="1330.0000000000002"/>
          </w:tblGrid>
        </w:tblGridChange>
      </w:tblGrid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Parameter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m:oMath>
              <m:sSub>
                <m:sSubPr>
                  <m:ctrlPr>
                    <w:rPr>
                      <w:sz w:val="18"/>
                      <w:szCs w:val="18"/>
                    </w:rPr>
                  </m:ctrlPr>
                </m:sSubPr>
                <m:e>
                  <m:r>
                    <w:rPr>
                      <w:sz w:val="18"/>
                      <w:szCs w:val="18"/>
                    </w:rPr>
                    <m:t xml:space="preserve">R</m:t>
                  </m:r>
                </m:e>
                <m:sub>
                  <m:r>
                    <w:rPr>
                      <w:sz w:val="18"/>
                      <w:szCs w:val="18"/>
                    </w:rPr>
                    <m:t xml:space="preserve">0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~1.899*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2.08*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m:oMath>
              <m:sSub>
                <m:sSubPr>
                  <m:ctrlPr>
                    <w:rPr>
                      <w:sz w:val="18"/>
                      <w:szCs w:val="18"/>
                    </w:rPr>
                  </m:ctrlPr>
                </m:sSubPr>
                <m:e>
                  <m:r>
                    <w:rPr>
                      <w:sz w:val="18"/>
                      <w:szCs w:val="18"/>
                    </w:rPr>
                    <m:t xml:space="preserve">R</m:t>
                  </m:r>
                </m:e>
                <m:sub>
                  <m:r>
                    <w:rPr>
                      <w:sz w:val="18"/>
                      <w:szCs w:val="18"/>
                    </w:rPr>
                    <m:t xml:space="preserve">0</m:t>
                  </m:r>
                </m:sub>
              </m:sSub>
              <m:r>
                <w:rPr>
                  <w:sz w:val="18"/>
                  <w:szCs w:val="18"/>
                </w:rPr>
                <m:t xml:space="preserve">(t)</m:t>
              </m:r>
            </m:oMath>
            <w:r w:rsidDel="00000000" w:rsidR="00000000" w:rsidRPr="00000000">
              <w:rPr>
                <w:sz w:val="18"/>
                <w:szCs w:val="18"/>
                <w:rtl w:val="0"/>
              </w:rPr>
              <w:t xml:space="preserve">~2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1.7-3.3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Protection Rate (</w:t>
            </w:r>
            <m:oMath>
              <m:r>
                <m:t>α</m:t>
              </m:r>
            </m:oMath>
            <w:r w:rsidDel="00000000" w:rsidR="00000000" w:rsidRPr="00000000">
              <w:rPr>
                <w:sz w:val="18"/>
                <w:szCs w:val="18"/>
                <w:rtl w:val="0"/>
              </w:rPr>
              <w:t xml:space="preserve">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[0.172 - 0.085]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Infect Rate (</w:t>
            </w:r>
            <m:oMath>
              <m:r>
                <m:t>β</m:t>
              </m:r>
              <m:r>
                <w:rPr>
                  <w:sz w:val="18"/>
                  <w:szCs w:val="18"/>
                </w:rPr>
                <m:t xml:space="preserve">)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0.7676 ***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Latent/ Incubation Time (</w:t>
            </w:r>
            <m:oMath>
              <m:sSup>
                <m:sSupPr>
                  <m:ctrlPr>
                    <w:rPr>
                      <w:sz w:val="18"/>
                      <w:szCs w:val="18"/>
                    </w:rPr>
                  </m:ctrlPr>
                </m:sSupPr>
                <m:e>
                  <m:r>
                    <m:t>γ</m:t>
                  </m:r>
                </m:e>
                <m:sup>
                  <m:r>
                    <w:rPr>
                      <w:sz w:val="18"/>
                      <w:szCs w:val="18"/>
                    </w:rPr>
                    <m:t xml:space="preserve">-1</m:t>
                  </m:r>
                </m:sup>
              </m:sSup>
              <m:r>
                <w:rPr>
                  <w:sz w:val="18"/>
                  <w:szCs w:val="18"/>
                </w:rPr>
                <m:t xml:space="preserve">)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5-6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Time until Reporting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Quarantine Time(</w:t>
            </w:r>
            <m:oMath>
              <m:sSup>
                <m:sSupPr>
                  <m:ctrlPr>
                    <w:rPr>
                      <w:sz w:val="18"/>
                      <w:szCs w:val="18"/>
                    </w:rPr>
                  </m:ctrlPr>
                </m:sSupPr>
                <m:e>
                  <m:r>
                    <m:t>δ</m:t>
                  </m:r>
                </m:e>
                <m:sup>
                  <m:r>
                    <w:rPr>
                      <w:sz w:val="18"/>
                      <w:szCs w:val="18"/>
                    </w:rPr>
                    <m:t xml:space="preserve">-1</m:t>
                  </m:r>
                </m:sup>
              </m:sSup>
              <m:r>
                <w:rPr>
                  <w:sz w:val="18"/>
                  <w:szCs w:val="18"/>
                </w:rPr>
                <m:t xml:space="preserve">)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[5.6 - 7.4]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Cure Rate </w:t>
            </w:r>
            <m:oMath>
              <m:r>
                <w:rPr>
                  <w:sz w:val="18"/>
                  <w:szCs w:val="18"/>
                </w:rPr>
                <m:t xml:space="preserve">(</m:t>
              </m:r>
              <m:r>
                <w:rPr>
                  <w:sz w:val="18"/>
                  <w:szCs w:val="18"/>
                </w:rPr>
                <m:t>λ</m:t>
              </m:r>
              <m:r>
                <w:rPr>
                  <w:sz w:val="18"/>
                  <w:szCs w:val="18"/>
                </w:rPr>
                <m:t xml:space="preserve">)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sz w:val="18"/>
                <w:szCs w:val="18"/>
              </w:rPr>
            </w:pPr>
            <m:oMath>
              <m:r>
                <m:t>α</m:t>
              </m:r>
              <m:r>
                <w:rPr>
                  <w:sz w:val="18"/>
                  <w:szCs w:val="18"/>
                </w:rPr>
                <m:t xml:space="preserve">(t)</m:t>
              </m:r>
            </m:oMath>
            <w:r w:rsidDel="00000000" w:rsidR="00000000" w:rsidRPr="00000000">
              <w:rPr>
                <w:sz w:val="18"/>
                <w:szCs w:val="18"/>
                <w:rtl w:val="0"/>
              </w:rPr>
              <w:t xml:space="preserve">[~0.015]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Mortality Rate</w:t>
            </w:r>
            <m:oMath>
              <m:r>
                <w:rPr>
                  <w:sz w:val="18"/>
                  <w:szCs w:val="18"/>
                </w:rPr>
                <m:t xml:space="preserve">(</m:t>
              </m:r>
              <m:r>
                <w:rPr>
                  <w:sz w:val="18"/>
                  <w:szCs w:val="18"/>
                </w:rPr>
                <m:t>κ</m:t>
              </m:r>
              <m:r>
                <w:rPr>
                  <w:sz w:val="18"/>
                  <w:szCs w:val="18"/>
                </w:rPr>
                <m:t xml:space="preserve">)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sz w:val="18"/>
                <w:szCs w:val="18"/>
              </w:rPr>
            </w:pPr>
            <m:oMath>
              <m:r>
                <m:t>κ</m:t>
              </m:r>
              <m:r>
                <w:rPr>
                  <w:sz w:val="18"/>
                  <w:szCs w:val="18"/>
                </w:rPr>
                <m:t xml:space="preserve">(t)</m:t>
              </m:r>
            </m:oMath>
            <w:r w:rsidDel="00000000" w:rsidR="00000000" w:rsidRPr="00000000">
              <w:rPr>
                <w:sz w:val="18"/>
                <w:szCs w:val="18"/>
                <w:rtl w:val="0"/>
              </w:rPr>
              <w:t xml:space="preserve">[~0.01]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0.0207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Study 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Feb. 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Feb. 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Jan. 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Predicted Epidemic End Date (China)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~Mid Mar.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Mar.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Predicted Epidemic End Date (Hubei)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~Apr.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Mar. 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Predicted Final Infection Count (China)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14500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51600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Predicted Final Infection Count (Hubei)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75000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39,000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8042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E">
      <w:pPr>
        <w:ind w:left="0" w:firstLine="0"/>
        <w:rPr/>
      </w:pPr>
      <w:r w:rsidDel="00000000" w:rsidR="00000000" w:rsidRPr="00000000">
        <w:rPr>
          <w:rtl w:val="0"/>
        </w:rPr>
        <w:t xml:space="preserve">Note: All parameters are not directly comparable, table just for reference. Refer to original papers,referenced, for parameter specifics (Distributions, errors, ie.). *Strongly spatial/temporal dependent,**Given as:</w:t>
      </w:r>
      <m:oMath>
        <m:r>
          <m:t>β</m:t>
        </m:r>
        <m:r>
          <m:t>⋅</m:t>
        </m:r>
        <m:sSup>
          <m:sSupPr>
            <m:ctrlPr>
              <w:rPr/>
            </m:ctrlPr>
          </m:sSupPr>
          <m:e>
            <m:r>
              <m:t>δ</m:t>
            </m:r>
          </m:e>
          <m:sup>
            <m:r>
              <w:rPr/>
              <m:t xml:space="preserve">-1</m:t>
            </m:r>
          </m:sup>
        </m:sSup>
        <m:r>
          <w:rPr/>
          <m:t xml:space="preserve">(1 - </m:t>
        </m:r>
        <m:r>
          <w:rPr/>
          <m:t>α</m:t>
        </m:r>
        <m:sSup>
          <m:sSupPr>
            <m:ctrlPr>
              <w:rPr/>
            </m:ctrlPr>
          </m:sSupPr>
          <m:e>
            <m:r>
              <w:rPr/>
              <m:t xml:space="preserve">)</m:t>
            </m:r>
          </m:e>
          <m:sup>
            <m:r>
              <w:rPr/>
              <m:t xml:space="preserve">T</m:t>
            </m:r>
          </m:sup>
        </m:sSup>
      </m:oMath>
      <w:r w:rsidDel="00000000" w:rsidR="00000000" w:rsidRPr="00000000">
        <w:rPr>
          <w:rtl w:val="0"/>
        </w:rPr>
        <w:t xml:space="preserve">,***Model gives </w:t>
      </w:r>
      <m:oMath>
        <m:r>
          <m:t>β</m:t>
        </m:r>
      </m:oMath>
      <w:r w:rsidDel="00000000" w:rsidR="00000000" w:rsidRPr="00000000">
        <w:rPr>
          <w:rtl w:val="0"/>
        </w:rPr>
        <w:t xml:space="preserve">decaying at 0.0207/day,</w:t>
      </w:r>
    </w:p>
    <w:p w:rsidR="00000000" w:rsidDel="00000000" w:rsidP="00000000" w:rsidRDefault="00000000" w:rsidRPr="00000000" w14:paraId="0000008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Parameters to Estimate:</w:t>
      </w:r>
    </w:p>
    <w:p w:rsidR="00000000" w:rsidDel="00000000" w:rsidP="00000000" w:rsidRDefault="00000000" w:rsidRPr="00000000" w14:paraId="00000094">
      <w:pPr>
        <w:numPr>
          <w:ilvl w:val="0"/>
          <w:numId w:val="3"/>
        </w:numPr>
        <w:ind w:left="720" w:hanging="360"/>
      </w:pPr>
      <m:oMath/>
      <m:oMath>
        <m:sSub>
          <m:sSubPr>
            <m:ctrlPr>
              <w:rPr/>
            </m:ctrlPr>
          </m:sSubPr>
          <m:e>
            <m:r>
              <w:rPr/>
              <m:t xml:space="preserve">R</m:t>
            </m:r>
          </m:e>
          <m:sub>
            <m:r>
              <w:rPr/>
              <m:t xml:space="preserve">0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(</w:t>
      </w:r>
      <m:oMath>
        <m:r>
          <m:t>α</m:t>
        </m:r>
        <m:r>
          <w:rPr/>
          <m:t xml:space="preserve">,</m:t>
        </m:r>
        <m:r>
          <w:rPr/>
          <m:t>β</m:t>
        </m:r>
        <m:r>
          <w:rPr/>
          <m:t xml:space="preserve">,</m:t>
        </m:r>
        <m:r>
          <w:rPr/>
          <m:t>λ</m:t>
        </m:r>
        <m:r>
          <w:rPr/>
          <m:t xml:space="preserve">,</m:t>
        </m:r>
        <m:r>
          <w:rPr/>
          <m:t>κ</m:t>
        </m:r>
        <m:r>
          <w:rPr/>
          <m:t xml:space="preserve">...)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09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Discrepancies in different models to addressed:</w:t>
      </w:r>
    </w:p>
    <w:p w:rsidR="00000000" w:rsidDel="00000000" w:rsidP="00000000" w:rsidRDefault="00000000" w:rsidRPr="00000000" w14:paraId="0000009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Regional differences (I.E Different rate parameters, dependent on healthcare quality and other socio-economic factor)</w:t>
      </w:r>
    </w:p>
    <w:p w:rsidR="00000000" w:rsidDel="00000000" w:rsidP="00000000" w:rsidRDefault="00000000" w:rsidRPr="00000000" w14:paraId="0000009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Time frame of the data, fed to the moel [Easily addressed]</w:t>
      </w:r>
    </w:p>
    <w:p w:rsidR="00000000" w:rsidDel="00000000" w:rsidP="00000000" w:rsidRDefault="00000000" w:rsidRPr="00000000" w14:paraId="0000009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Differences in testing rates and policies.</w:t>
      </w:r>
    </w:p>
    <w:p w:rsidR="00000000" w:rsidDel="00000000" w:rsidP="00000000" w:rsidRDefault="00000000" w:rsidRPr="00000000" w14:paraId="0000009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Differences in scale and method of control policies.</w:t>
      </w:r>
    </w:p>
    <w:p w:rsidR="00000000" w:rsidDel="00000000" w:rsidP="00000000" w:rsidRDefault="00000000" w:rsidRPr="00000000" w14:paraId="0000009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ind w:left="0" w:firstLine="0"/>
        <w:rPr/>
      </w:pPr>
      <w:r w:rsidDel="00000000" w:rsidR="00000000" w:rsidRPr="00000000">
        <w:rPr>
          <w:rtl w:val="0"/>
        </w:rPr>
        <w:t xml:space="preserve">Lit:</w:t>
      </w:r>
    </w:p>
    <w:p w:rsidR="00000000" w:rsidDel="00000000" w:rsidP="00000000" w:rsidRDefault="00000000" w:rsidRPr="00000000" w14:paraId="000000A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Impact of non-pharmaceutical interventions (NPIs) to reduce COVID19 mortality and healthcare demand - DOI: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https://doi.org/10.25561/77482</w:t>
        </w:r>
      </w:hyperlink>
      <w:r w:rsidDel="00000000" w:rsidR="00000000" w:rsidRPr="00000000">
        <w:rPr>
          <w:rtl w:val="0"/>
        </w:rPr>
        <w:t xml:space="preserve"> - Imperials review on modelling the effects of preventive measures in the UK. [Concludes that, models of control schemes are insensitive to transmission model parameters]</w:t>
      </w:r>
    </w:p>
    <w:p w:rsidR="00000000" w:rsidDel="00000000" w:rsidP="00000000" w:rsidRDefault="00000000" w:rsidRPr="00000000" w14:paraId="000000A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*Epidemic analysis of COVID-19 in China by dynamical modeling-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https://doi.org/10.1101/2020.02.16.20023465</w:t>
        </w:r>
      </w:hyperlink>
      <w:r w:rsidDel="00000000" w:rsidR="00000000" w:rsidRPr="00000000">
        <w:rPr>
          <w:rtl w:val="0"/>
        </w:rPr>
        <w:t xml:space="preserve"> - Use’s a 7 state [SPEIRQR] generalized model, and time dependent cure, and mortality rate (Exactly the same as the model already on GIT). Inverse inference results match reported starting date, Jan 1st. States a optimistic forecast, of end infections in Wuhan, as middle of march. Total </w:t>
      </w:r>
    </w:p>
    <w:p w:rsidR="00000000" w:rsidDel="00000000" w:rsidP="00000000" w:rsidRDefault="00000000" w:rsidRPr="00000000" w14:paraId="000000A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Trend and forecasting of the COVID-19 outbreak in China - DOI: 10.1016/j.jinf.2020.02.014 - Parameter estimates not included, but claim to have used SEIR (Although no mention of method). Time dependent, infection and death rates.</w:t>
      </w:r>
    </w:p>
    <w:p w:rsidR="00000000" w:rsidDel="00000000" w:rsidP="00000000" w:rsidRDefault="00000000" w:rsidRPr="00000000" w14:paraId="000000A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*Modelling the epidemic trend of the 2019 novel coronavirus outbreak in China [See Appendix for Model] -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https://doi.org/10.1101/2020.01.23.916726</w:t>
        </w:r>
      </w:hyperlink>
      <w:r w:rsidDel="00000000" w:rsidR="00000000" w:rsidRPr="00000000">
        <w:rPr>
          <w:rtl w:val="0"/>
        </w:rPr>
        <w:t xml:space="preserve"> - Uses a 5 state model [SEIJR] model. Limited success due to the lack of data at time paper was written.</w:t>
      </w:r>
    </w:p>
    <w:p w:rsidR="00000000" w:rsidDel="00000000" w:rsidP="00000000" w:rsidRDefault="00000000" w:rsidRPr="00000000" w14:paraId="000000A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*Early dynamics of transmission and control of COVID-19: a mathematical modelling study -</w:t>
      </w:r>
      <w:hyperlink r:id="rId9">
        <w:r w:rsidDel="00000000" w:rsidR="00000000" w:rsidRPr="00000000">
          <w:rPr>
            <w:color w:val="e9711c"/>
            <w:sz w:val="21"/>
            <w:szCs w:val="21"/>
            <w:u w:val="single"/>
            <w:rtl w:val="0"/>
          </w:rPr>
          <w:t xml:space="preserve">https://doi.org/10.1016/S1473-3099(20)30144-4</w:t>
        </w:r>
      </w:hyperlink>
      <w:r w:rsidDel="00000000" w:rsidR="00000000" w:rsidRPr="00000000">
        <w:rPr>
          <w:rtl w:val="0"/>
        </w:rPr>
        <w:t xml:space="preserve"> -</w:t>
      </w:r>
      <w:r w:rsidDel="00000000" w:rsidR="00000000" w:rsidRPr="00000000">
        <w:rPr>
          <w:rtl w:val="0"/>
        </w:rPr>
        <w:t xml:space="preserve">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https://github.com/adamkucharski/2020-ncov/</w:t>
        </w:r>
      </w:hyperlink>
      <w:r w:rsidDel="00000000" w:rsidR="00000000" w:rsidRPr="00000000">
        <w:rPr>
          <w:rtl w:val="0"/>
        </w:rPr>
        <w:t xml:space="preserve"> - A detailed stochastic SEIR model, with special interest in quantifying temporal dynamics of certain parameters, such as R_0. Seems to have reasonable success with this. </w:t>
      </w:r>
    </w:p>
    <w:p w:rsidR="00000000" w:rsidDel="00000000" w:rsidP="00000000" w:rsidRDefault="00000000" w:rsidRPr="00000000" w14:paraId="000000A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*Effective containment explains sub-exponential growth in confirmed cases of recent COVID-19 outbreak in Mainland China - arXiv:2002.07572 - ‘this outbreak is dominated by fundamental mechanisms that are not captured by standard epidemiological models’, Proposes a ‘SIR-X’ model and a scaling law, that appears to have success irrespective of region.</w:t>
      </w:r>
    </w:p>
    <w:p w:rsidR="00000000" w:rsidDel="00000000" w:rsidP="00000000" w:rsidRDefault="00000000" w:rsidRPr="00000000" w14:paraId="000000A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MISC:</w:t>
      </w:r>
    </w:p>
    <w:p w:rsidR="00000000" w:rsidDel="00000000" w:rsidP="00000000" w:rsidRDefault="00000000" w:rsidRPr="00000000" w14:paraId="000000A8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Review of R_0 studies. 13th Feb - </w:t>
      </w:r>
      <w:hyperlink r:id="rId11">
        <w:r w:rsidDel="00000000" w:rsidR="00000000" w:rsidRPr="00000000">
          <w:rPr>
            <w:color w:val="006fb7"/>
            <w:sz w:val="26"/>
            <w:szCs w:val="26"/>
            <w:highlight w:val="white"/>
            <w:rtl w:val="0"/>
          </w:rPr>
          <w:t xml:space="preserve">https://doi.org/10.1093/jtm/taaa021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9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Incubation Time, 5.8 days - DOI: 10.1101/2020.01.27.20018986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sectPr>
      <w:pgSz w:h="11906" w:w="16838"/>
      <w:pgMar w:bottom="1440.0000000000002" w:top="0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doi.org/10.1093/jtm/taaa021" TargetMode="External"/><Relationship Id="rId10" Type="http://schemas.openxmlformats.org/officeDocument/2006/relationships/hyperlink" Target="https://github.com/adamkucharski/2020-ncov/" TargetMode="External"/><Relationship Id="rId9" Type="http://schemas.openxmlformats.org/officeDocument/2006/relationships/hyperlink" Target="https://doi.org/10.1016/S1473-3099(20)30144-4" TargetMode="External"/><Relationship Id="rId5" Type="http://schemas.openxmlformats.org/officeDocument/2006/relationships/styles" Target="styles.xml"/><Relationship Id="rId6" Type="http://schemas.openxmlformats.org/officeDocument/2006/relationships/hyperlink" Target="https://doi.org/10.25561/77482" TargetMode="External"/><Relationship Id="rId7" Type="http://schemas.openxmlformats.org/officeDocument/2006/relationships/hyperlink" Target="https://doi.org/10.1101/2020.02.16.20023465" TargetMode="External"/><Relationship Id="rId8" Type="http://schemas.openxmlformats.org/officeDocument/2006/relationships/hyperlink" Target="https://doi.org/10.1101/2020.01.23.91672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