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Teste</w:t>
      </w:r>
      <w:r>
        <w:t xml:space="preserve"> </w:t>
      </w:r>
      <w:r>
        <w:t xml:space="preserve">02</w:t>
      </w:r>
    </w:p>
    <w:p>
      <w:pPr>
        <w:pStyle w:val="Author"/>
      </w:pPr>
      <w:r>
        <w:t xml:space="preserve">Author</w:t>
      </w:r>
      <w:r>
        <w:t xml:space="preserve"> </w:t>
      </w:r>
      <w:r>
        <w:t xml:space="preserve">Teste</w:t>
      </w:r>
      <w:r>
        <w:t xml:space="preserve"> </w:t>
      </w:r>
      <w:r>
        <w:t xml:space="preserve">02</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5" w:name="tootley-dootley-of-chapter"/>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24" w:name="section"/>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pPr>
        <w:pStyle w:val="FirstParagraph"/>
      </w:pPr>
      <w:r>
        <w:t xml:space="preserve">Boxes are useful for drawing attention to a main point.</w:t>
      </w:r>
    </w:p>
    <w:bookmarkStart w:id="23" w:name="subsection"/>
    <w:p>
      <w:pPr>
        <w:pStyle w:val="Heading3"/>
      </w:pPr>
      <w:r>
        <w:t xml:space="preserve">Subsection</w:t>
      </w:r>
    </w:p>
    <w:p>
      <w:pPr>
        <w:pStyle w:val="BlockText"/>
      </w:pPr>
      <w:r>
        <w:t xml:space="preserve">Blockquote…</w:t>
      </w:r>
    </w:p>
    <w:p>
      <w:pPr>
        <w:pStyle w:val="FirstParagraph"/>
      </w:pPr>
      <w:r>
        <w:t xml:space="preserve">Ordered list:</w:t>
      </w:r>
    </w:p>
    <w:bookmarkStart w:id="21" w:name="excercise"/>
    <w:p>
      <w:pPr>
        <w:pStyle w:val="Heading4"/>
      </w:pPr>
      <w:r>
        <w:t xml:space="preserve">Excercise</w:t>
      </w:r>
    </w:p>
    <w:p>
      <w:pPr>
        <w:pStyle w:val="FirstParagraph"/>
      </w:pPr>
      <w:r>
        <w:t xml:space="preserve">Write the solution here.</w:t>
      </w:r>
    </w:p>
    <w:bookmarkEnd w:id="21"/>
    <w:bookmarkStart w:id="22" w:name="definitions"/>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Definition"/>
      </w:pPr>
      <w:r>
        <w:t xml:space="preserve">another item’s definition.</w:t>
      </w:r>
    </w:p>
    <w:bookmarkEnd w:id="22"/>
    <w:bookmarkEnd w:id="23"/>
    <w:bookmarkEnd w:id="24"/>
    <w:bookmarkEnd w:id="25"/>
    <w:bookmarkStart w:id="30" w:name="application-for-grant-of-permit"/>
    <w:p>
      <w:pPr>
        <w:pStyle w:val="Heading1"/>
      </w:pPr>
      <w:r>
        <w:t xml:space="preserve">Application for grant of permit</w:t>
      </w:r>
    </w:p>
    <w:bookmarkStart w:id="27" w:name="general-rules"/>
    <w:p>
      <w:pPr>
        <w:pStyle w:val="Heading2"/>
      </w:pPr>
      <w:r>
        <w:t xml:space="preserve">General rules</w:t>
      </w:r>
    </w:p>
    <w:p>
      <w:pPr>
        <w:pStyle w:val="FirstParagraph"/>
      </w:pPr>
      <w:r>
        <w:t xml:space="preserve">Source:</w:t>
      </w:r>
      <w:r>
        <w:t xml:space="preserve"> </w:t>
      </w:r>
      <w:hyperlink r:id="rId26">
        <w:r>
          <w:rPr>
            <w:rStyle w:val="Hyperlink"/>
          </w:rPr>
          <w:t xml:space="preserve">Space (Launches and Returns) (General) Rules 2019 - Part 3,</w:t>
        </w:r>
        <w:r>
          <w:rPr>
            <w:rStyle w:val="Hyperlink"/>
          </w:rPr>
          <w:t xml:space="preserve"> </w:t>
        </w:r>
        <w:r>
          <w:rPr>
            <w:rStyle w:val="Hyperlink"/>
          </w:rPr>
          <w:t xml:space="preserve">Division 3 of the General</w:t>
        </w:r>
        <w:r>
          <w:rPr>
            <w:rStyle w:val="Hyperlink"/>
          </w:rPr>
          <w:t xml:space="preserve"> </w:t>
        </w:r>
        <w:r>
          <w:rPr>
            <w:rStyle w:val="Hyperlink"/>
          </w:rPr>
          <w:t xml:space="preserve">Rules</w:t>
        </w:r>
      </w:hyperlink>
    </w:p>
    <w:bookmarkEnd w:id="27"/>
    <w:bookmarkStart w:id="28" w:name="X543c7201f589d77b8e33432bf2e0a0e70e13f03"/>
    <w:p>
      <w:pPr>
        <w:pStyle w:val="Heading2"/>
      </w:pPr>
      <w:r>
        <w:t xml:space="preserve">43 - Application must be in writing and in English</w:t>
      </w:r>
    </w:p>
    <w:bookmarkEnd w:id="28"/>
    <w:bookmarkStart w:id="29" w:name="information-about-applicant"/>
    <w:p>
      <w:pPr>
        <w:pStyle w:val="Heading2"/>
      </w:pPr>
      <w:r>
        <w:t xml:space="preserve">44 - Information about applicant</w:t>
      </w:r>
    </w:p>
    <w:p>
      <w:pPr>
        <w:pStyle w:val="FirstParagraph"/>
      </w:pPr>
      <w:r>
        <w:t xml:space="preserve">Gordon McCracken</w:t>
      </w:r>
    </w:p>
    <w:p>
      <w:pPr>
        <w:pStyle w:val="BodyText"/>
      </w:pPr>
      <w:r>
        <w:t xml:space="preserve">Kelly Yeah, Blue Dwarf Space</w:t>
      </w:r>
    </w:p>
    <w:p>
      <w:pPr>
        <w:pStyle w:val="BodyText"/>
      </w:pPr>
      <w:r>
        <w:t xml:space="preserve">164 696 334</w:t>
      </w:r>
    </w:p>
    <w:p>
      <w:pPr>
        <w:pStyle w:val="BodyText"/>
      </w:pPr>
      <w:r>
        <w:t xml:space="preserve">785 324 558</w:t>
      </w:r>
    </w:p>
    <w:p>
      <w:pPr>
        <w:numPr>
          <w:ilvl w:val="0"/>
          <w:numId w:val="1003"/>
        </w:numPr>
        <w:pStyle w:val="Compact"/>
      </w:pPr>
      <w:r>
        <w:t xml:space="preserve">Gordon McCracken (Australia)</w:t>
      </w:r>
      <w:r>
        <w:br/>
      </w:r>
    </w:p>
    <w:p>
      <w:pPr>
        <w:numPr>
          <w:ilvl w:val="0"/>
          <w:numId w:val="1003"/>
        </w:numPr>
        <w:pStyle w:val="Compact"/>
      </w:pPr>
      <w:r>
        <w:t xml:space="preserve">Zak Spacecraft (Australia)</w:t>
      </w:r>
    </w:p>
    <w:bookmarkEnd w:id="29"/>
    <w:bookmarkEnd w:id="30"/>
    <w:bookmarkStart w:id="33" w:name="organisational-structure-and-personnel"/>
    <w:p>
      <w:pPr>
        <w:pStyle w:val="Heading1"/>
      </w:pPr>
      <w:r>
        <w:t xml:space="preserve">45 - Organisational structure and personnel</w:t>
      </w:r>
    </w:p>
    <w:bookmarkStart w:id="32" w:name="section-1"/>
    <w:p>
      <w:pPr>
        <w:pStyle w:val="Heading2"/>
      </w:pPr>
      <w:r>
        <w:t xml:space="preserve">1</w:t>
      </w:r>
    </w:p>
    <w:bookmarkStart w:id="31" w:name="a---organisational-structure"/>
    <w:p>
      <w:pPr>
        <w:pStyle w:val="Heading3"/>
      </w:pPr>
      <w:r>
        <w:t xml:space="preserve">a) - Organisational structure</w:t>
      </w:r>
    </w:p>
    <w:p>
      <w:pPr>
        <w:numPr>
          <w:ilvl w:val="0"/>
          <w:numId w:val="1004"/>
        </w:numPr>
        <w:pStyle w:val="Compact"/>
      </w:pPr>
      <w:r>
        <w:t xml:space="preserve">a description of the organisational structure of the applicant,</w:t>
      </w:r>
      <w:r>
        <w:t xml:space="preserve"> </w:t>
      </w:r>
      <w:r>
        <w:t xml:space="preserve">including the chain of command within the structure and the duties</w:t>
      </w:r>
      <w:r>
        <w:t xml:space="preserve"> </w:t>
      </w:r>
      <w:r>
        <w:t xml:space="preserve">and responsibilities of each position in the chain of command.</w:t>
      </w:r>
    </w:p>
    <w:p>
      <w:pPr>
        <w:pStyle w:val="FirstParagraph"/>
      </w:pPr>
      <w:r>
        <w:t xml:space="preserve">Add some kind of Mermaid flowcharty thing</w:t>
      </w:r>
    </w:p>
    <w:p>
      <w:pPr>
        <w:numPr>
          <w:ilvl w:val="0"/>
          <w:numId w:val="1005"/>
        </w:numPr>
      </w:pPr>
      <w:r>
        <w:t xml:space="preserve">the following information about each individual described in</w:t>
      </w:r>
      <w:r>
        <w:t xml:space="preserve"> </w:t>
      </w:r>
      <w:r>
        <w:t xml:space="preserve">subsection (2) (whether or not the individual is part of the</w:t>
      </w:r>
      <w:r>
        <w:t xml:space="preserve"> </w:t>
      </w:r>
      <w:r>
        <w:t xml:space="preserve">applicant’s organisational structure):</w:t>
      </w:r>
    </w:p>
    <w:p>
      <w:pPr>
        <w:numPr>
          <w:ilvl w:val="0"/>
          <w:numId w:val="1005"/>
        </w:numPr>
      </w:pPr>
      <w:r>
        <w:t xml:space="preserve">the individual’s name, date of birth and place of birth;</w:t>
      </w:r>
    </w:p>
    <w:p>
      <w:pPr>
        <w:numPr>
          <w:ilvl w:val="0"/>
          <w:numId w:val="1006"/>
        </w:numPr>
      </w:pPr>
      <w:r>
        <w:t xml:space="preserve">the address of the individual’s usual place of residence;</w:t>
      </w:r>
    </w:p>
    <w:p>
      <w:pPr>
        <w:numPr>
          <w:ilvl w:val="0"/>
          <w:numId w:val="1006"/>
        </w:numPr>
      </w:pPr>
      <w:r>
        <w:t xml:space="preserve">the individual’s relevant qualifications and experience;</w:t>
      </w:r>
    </w:p>
    <w:p>
      <w:pPr>
        <w:numPr>
          <w:ilvl w:val="0"/>
          <w:numId w:val="1006"/>
        </w:numPr>
      </w:pPr>
      <w:r>
        <w:t xml:space="preserve">how long the individual has occupied the individual’s current</w:t>
      </w:r>
      <w:r>
        <w:t xml:space="preserve"> </w:t>
      </w:r>
      <w:r>
        <w:t xml:space="preserve">position.</w:t>
      </w:r>
    </w:p>
    <w:p>
      <w:pPr>
        <w:numPr>
          <w:ilvl w:val="0"/>
          <w:numId w:val="1007"/>
        </w:numPr>
        <w:pStyle w:val="Compact"/>
      </w:pPr>
      <w:r>
        <w:t xml:space="preserve">Paragraph (1)(b) applies to the following individuals:</w:t>
      </w:r>
    </w:p>
    <w:p>
      <w:pPr>
        <w:numPr>
          <w:ilvl w:val="0"/>
          <w:numId w:val="1008"/>
        </w:numPr>
      </w:pPr>
      <w:r>
        <w:t xml:space="preserve">the applicant’s chief executive officer or equivalent;</w:t>
      </w:r>
    </w:p>
    <w:p>
      <w:pPr>
        <w:numPr>
          <w:ilvl w:val="0"/>
          <w:numId w:val="1008"/>
        </w:numPr>
      </w:pPr>
      <w:r>
        <w:t xml:space="preserve">each individual in a position that would have authority to direct:</w:t>
      </w:r>
    </w:p>
    <w:p>
      <w:pPr>
        <w:numPr>
          <w:ilvl w:val="0"/>
          <w:numId w:val="1008"/>
        </w:numPr>
      </w:pPr>
      <w:r>
        <w:t xml:space="preserve">the conduct of a launch and any connected return; or</w:t>
      </w:r>
    </w:p>
    <w:p>
      <w:pPr>
        <w:numPr>
          <w:ilvl w:val="0"/>
          <w:numId w:val="1009"/>
        </w:numPr>
      </w:pPr>
      <w:r>
        <w:t xml:space="preserve">the operation of the launch vehicle;</w:t>
      </w:r>
    </w:p>
    <w:p>
      <w:pPr>
        <w:numPr>
          <w:ilvl w:val="0"/>
          <w:numId w:val="1009"/>
        </w:numPr>
      </w:pPr>
      <w:r>
        <w:t xml:space="preserve">each individual in a position that has or would have any duties or</w:t>
      </w:r>
      <w:r>
        <w:t xml:space="preserve"> </w:t>
      </w:r>
      <w:r>
        <w:t xml:space="preserve">functions directly connected with operating the launch vehicle</w:t>
      </w:r>
      <w:r>
        <w:t xml:space="preserve"> </w:t>
      </w:r>
      <w:r>
        <w:t xml:space="preserve">proposed to be used in a launch;</w:t>
      </w:r>
    </w:p>
    <w:p>
      <w:pPr>
        <w:numPr>
          <w:ilvl w:val="0"/>
          <w:numId w:val="1009"/>
        </w:numPr>
      </w:pPr>
      <w:r>
        <w:t xml:space="preserve">each individual in a position within the organisational structure</w:t>
      </w:r>
      <w:r>
        <w:t xml:space="preserve"> </w:t>
      </w:r>
      <w:r>
        <w:t xml:space="preserve">of the applicant that has or would have authority or oversight in</w:t>
      </w:r>
      <w:r>
        <w:t xml:space="preserve"> </w:t>
      </w:r>
      <w:r>
        <w:t xml:space="preserve">relation to manufacture or maintenance of the launch vehicle;</w:t>
      </w:r>
    </w:p>
    <w:p>
      <w:pPr>
        <w:numPr>
          <w:ilvl w:val="0"/>
          <w:numId w:val="1010"/>
        </w:numPr>
      </w:pPr>
      <w:r>
        <w:t xml:space="preserve">each individual in a position that would have authority or oversight</w:t>
      </w:r>
      <w:r>
        <w:t xml:space="preserve"> </w:t>
      </w:r>
      <w:r>
        <w:t xml:space="preserve">in relation to tracking or communicating with the launch vehicle;</w:t>
      </w:r>
    </w:p>
    <w:p>
      <w:pPr>
        <w:numPr>
          <w:ilvl w:val="0"/>
          <w:numId w:val="1010"/>
        </w:numPr>
      </w:pPr>
      <w:r>
        <w:t xml:space="preserve">each individual in a position that would have authority or oversight</w:t>
      </w:r>
      <w:r>
        <w:t xml:space="preserve"> </w:t>
      </w:r>
      <w:r>
        <w:t xml:space="preserve">in relation to integration of a payload with the launch vehicle;</w:t>
      </w:r>
    </w:p>
    <w:p>
      <w:pPr>
        <w:numPr>
          <w:ilvl w:val="0"/>
          <w:numId w:val="1010"/>
        </w:numPr>
      </w:pPr>
      <w:r>
        <w:t xml:space="preserve">each individual in a position that has or would have authority or</w:t>
      </w:r>
      <w:r>
        <w:t xml:space="preserve"> </w:t>
      </w:r>
      <w:r>
        <w:t xml:space="preserve">oversight in relation to:</w:t>
      </w:r>
    </w:p>
    <w:p>
      <w:pPr>
        <w:numPr>
          <w:ilvl w:val="0"/>
          <w:numId w:val="1010"/>
        </w:numPr>
      </w:pPr>
      <w:r>
        <w:t xml:space="preserve">installation of software in the launch vehicle; or</w:t>
      </w:r>
    </w:p>
    <w:p>
      <w:pPr>
        <w:numPr>
          <w:ilvl w:val="0"/>
          <w:numId w:val="1011"/>
        </w:numPr>
        <w:pStyle w:val="Compact"/>
      </w:pPr>
      <w:r>
        <w:t xml:space="preserve">verification that the software functions correctly;</w:t>
      </w:r>
    </w:p>
    <w:p>
      <w:pPr>
        <w:numPr>
          <w:ilvl w:val="0"/>
          <w:numId w:val="1012"/>
        </w:numPr>
      </w:pPr>
      <w:r>
        <w:t xml:space="preserve">each individual in a position that has or would have authority or</w:t>
      </w:r>
      <w:r>
        <w:t xml:space="preserve"> </w:t>
      </w:r>
      <w:r>
        <w:t xml:space="preserve">oversight in relation to verification that the structural system,</w:t>
      </w:r>
      <w:r>
        <w:t xml:space="preserve"> </w:t>
      </w:r>
      <w:r>
        <w:t xml:space="preserve">propulsion system, fuel system, electrical system or electronic</w:t>
      </w:r>
      <w:r>
        <w:t xml:space="preserve"> </w:t>
      </w:r>
      <w:r>
        <w:t xml:space="preserve">system of the launch vehicle functions correctly;</w:t>
      </w:r>
    </w:p>
    <w:p>
      <w:pPr>
        <w:numPr>
          <w:ilvl w:val="0"/>
          <w:numId w:val="1012"/>
        </w:numPr>
      </w:pPr>
      <w:r>
        <w:t xml:space="preserve">each individual who had authority or oversight in relation to</w:t>
      </w:r>
      <w:r>
        <w:t xml:space="preserve"> </w:t>
      </w:r>
      <w:r>
        <w:t xml:space="preserve">preparing the technology security plan included in the application</w:t>
      </w:r>
      <w:r>
        <w:t xml:space="preserve"> </w:t>
      </w:r>
      <w:r>
        <w:t xml:space="preserve">(as required by section 56);</w:t>
      </w:r>
    </w:p>
    <w:p>
      <w:pPr>
        <w:numPr>
          <w:ilvl w:val="0"/>
          <w:numId w:val="1012"/>
        </w:numPr>
      </w:pPr>
      <w:r>
        <w:t xml:space="preserve">each individual in a position that would have a role in implementing</w:t>
      </w:r>
      <w:r>
        <w:t xml:space="preserve"> </w:t>
      </w:r>
      <w:r>
        <w:t xml:space="preserve">or monitoring the technology security plan.</w:t>
      </w:r>
    </w:p>
    <w:p>
      <w:pPr>
        <w:pStyle w:val="FirstParagraph"/>
      </w:pPr>
      <w:r>
        <w:t xml:space="preserve">Exhaustive boring details of the individuals involved</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35">
    <w:nsid w:val="A9973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8">
    <w:nsid w:val="A9973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xample.com" TargetMode="External" /><Relationship Type="http://schemas.openxmlformats.org/officeDocument/2006/relationships/hyperlink" Id="rId26" Target="https://www.legislation.gov.au/Details/F2019L01118/Html/Text#_Toc16499523" TargetMode="External" /></Relationships>
</file>

<file path=word/_rels/footnotes.xml.rels><?xml version="1.0" encoding="UTF-8"?><Relationships xmlns="http://schemas.openxmlformats.org/package/2006/relationships"><Relationship Type="http://schemas.openxmlformats.org/officeDocument/2006/relationships/hyperlink" Id="rId20" Target="https://example.com" TargetMode="External" /><Relationship Type="http://schemas.openxmlformats.org/officeDocument/2006/relationships/hyperlink" Id="rId26" Target="https://www.legislation.gov.au/Details/F2019L01118/Html/Text#_Toc164995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Teste 02</dc:title>
  <dc:creator>Author Teste 02</dc:creator>
  <dc: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dc:description>
  <dc:language>en</dc:language>
  <cp:keywords/>
  <dcterms:created xsi:type="dcterms:W3CDTF">2022-07-11T17:25:40Z</dcterms:created>
  <dcterms:modified xsi:type="dcterms:W3CDTF">2022-07-11T17:25:40Z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wnload">
    <vt:lpwstr/>
  </property>
  <property fmtid="{D5CDD505-2E9C-101B-9397-08002B2CF9AE}" pid="3" name="link-citations">
    <vt:lpwstr>True</vt:lpwstr>
  </property>
  <property fmtid="{D5CDD505-2E9C-101B-9397-08002B2CF9AE}" pid="4" name="reference-section-title">
    <vt:lpwstr>References</vt:lpwstr>
  </property>
  <property fmtid="{D5CDD505-2E9C-101B-9397-08002B2CF9AE}" pid="5" name="toc-title">
    <vt:lpwstr>Contents</vt:lpwstr>
  </property>
</Properties>
</file>