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F802D" w14:textId="7033CC02" w:rsidR="00481212" w:rsidRPr="00432263" w:rsidRDefault="00AB538A" w:rsidP="00AB538A">
      <w:pPr>
        <w:pStyle w:val="Authors"/>
        <w:framePr w:w="9999" w:wrap="notBeside" w:x="1002" w:y="-71"/>
        <w:rPr>
          <w:b/>
          <w:kern w:val="28"/>
          <w:sz w:val="28"/>
          <w:szCs w:val="28"/>
        </w:rPr>
      </w:pPr>
      <w:r w:rsidRPr="00432263">
        <w:rPr>
          <w:b/>
          <w:kern w:val="28"/>
          <w:sz w:val="28"/>
          <w:szCs w:val="28"/>
        </w:rPr>
        <w:t>Comparative study for SARS-Cov-2 (COVID-19) and its variant Omicron</w:t>
      </w:r>
    </w:p>
    <w:p w14:paraId="38CB2816" w14:textId="3A41F435" w:rsidR="00AB538A" w:rsidRPr="007531AC" w:rsidRDefault="00AB538A" w:rsidP="00AB538A">
      <w:pPr>
        <w:framePr w:w="9999" w:hSpace="187" w:vSpace="187" w:wrap="notBeside" w:vAnchor="text" w:hAnchor="page" w:x="1002" w:y="-71"/>
        <w:jc w:val="center"/>
        <w:rPr>
          <w:rFonts w:asciiTheme="majorBidi" w:hAnsiTheme="majorBidi" w:cstheme="majorBidi"/>
          <w:b/>
          <w:bCs/>
          <w:sz w:val="24"/>
          <w:szCs w:val="24"/>
          <w:vertAlign w:val="superscript"/>
        </w:rPr>
      </w:pPr>
      <w:r w:rsidRPr="007531AC">
        <w:rPr>
          <w:rStyle w:val="fontstyle01"/>
          <w:rFonts w:asciiTheme="majorBidi" w:hAnsiTheme="majorBidi" w:cstheme="majorBidi"/>
          <w:sz w:val="24"/>
          <w:szCs w:val="24"/>
        </w:rPr>
        <w:t>Ashar Seif Al-Nasr</w:t>
      </w:r>
      <w:r w:rsidRPr="007531AC">
        <w:rPr>
          <w:rStyle w:val="fontstyle01"/>
          <w:rFonts w:asciiTheme="majorBidi" w:hAnsiTheme="majorBidi" w:cstheme="majorBidi"/>
          <w:sz w:val="24"/>
          <w:szCs w:val="24"/>
          <w:vertAlign w:val="superscript"/>
        </w:rPr>
        <w:t>1, a</w:t>
      </w:r>
      <w:r w:rsidRPr="007531AC">
        <w:rPr>
          <w:rStyle w:val="fontstyle01"/>
          <w:rFonts w:asciiTheme="majorBidi" w:hAnsiTheme="majorBidi" w:cstheme="majorBidi"/>
          <w:sz w:val="24"/>
          <w:szCs w:val="24"/>
        </w:rPr>
        <w:t>, Alaa-Allah Essam</w:t>
      </w:r>
      <w:r w:rsidRPr="007531AC">
        <w:rPr>
          <w:rStyle w:val="fontstyle01"/>
          <w:rFonts w:asciiTheme="majorBidi" w:hAnsiTheme="majorBidi" w:cstheme="majorBidi"/>
          <w:sz w:val="24"/>
          <w:szCs w:val="24"/>
          <w:vertAlign w:val="superscript"/>
        </w:rPr>
        <w:t>1, a,</w:t>
      </w:r>
      <w:r w:rsidRPr="007531AC">
        <w:rPr>
          <w:rStyle w:val="fontstyle01"/>
          <w:rFonts w:asciiTheme="majorBidi" w:hAnsiTheme="majorBidi" w:cstheme="majorBidi"/>
          <w:sz w:val="24"/>
          <w:szCs w:val="24"/>
        </w:rPr>
        <w:t xml:space="preserve"> Aya Abdullah Farag</w:t>
      </w:r>
      <w:r w:rsidRPr="007531AC">
        <w:rPr>
          <w:rStyle w:val="fontstyle01"/>
          <w:rFonts w:asciiTheme="majorBidi" w:hAnsiTheme="majorBidi" w:cstheme="majorBidi"/>
          <w:sz w:val="24"/>
          <w:szCs w:val="24"/>
          <w:vertAlign w:val="superscript"/>
        </w:rPr>
        <w:t>1, a</w:t>
      </w:r>
      <w:r w:rsidRPr="007531AC">
        <w:rPr>
          <w:rStyle w:val="fontstyle01"/>
          <w:rFonts w:asciiTheme="majorBidi" w:hAnsiTheme="majorBidi" w:cstheme="majorBidi"/>
          <w:sz w:val="24"/>
          <w:szCs w:val="24"/>
        </w:rPr>
        <w:t>, and Walaa Salah</w:t>
      </w:r>
      <w:r w:rsidR="00FF71C1" w:rsidRPr="007531AC">
        <w:rPr>
          <w:rStyle w:val="fontstyle01"/>
          <w:rFonts w:asciiTheme="majorBidi" w:hAnsiTheme="majorBidi" w:cstheme="majorBidi"/>
          <w:sz w:val="24"/>
          <w:szCs w:val="24"/>
          <w:vertAlign w:val="superscript"/>
        </w:rPr>
        <w:t>1, a</w:t>
      </w:r>
    </w:p>
    <w:p w14:paraId="64CDB3D3" w14:textId="77777777" w:rsidR="00AB538A" w:rsidRPr="007531AC" w:rsidRDefault="00AB538A" w:rsidP="00AB538A">
      <w:pPr>
        <w:framePr w:w="9999" w:hSpace="187" w:vSpace="187" w:wrap="notBeside" w:vAnchor="text" w:hAnchor="page" w:x="1002" w:y="-71"/>
        <w:jc w:val="both"/>
        <w:rPr>
          <w:rFonts w:asciiTheme="majorBidi" w:hAnsiTheme="majorBidi" w:cstheme="majorBidi"/>
          <w:b/>
          <w:bCs/>
          <w:sz w:val="24"/>
          <w:szCs w:val="24"/>
        </w:rPr>
      </w:pPr>
    </w:p>
    <w:p w14:paraId="172937B7" w14:textId="0F049AC5" w:rsidR="00AB538A" w:rsidRPr="007531AC" w:rsidRDefault="00AB538A" w:rsidP="00AB538A">
      <w:pPr>
        <w:framePr w:w="9999" w:hSpace="187" w:vSpace="187" w:wrap="notBeside" w:vAnchor="text" w:hAnchor="page" w:x="1002" w:y="-71"/>
        <w:jc w:val="both"/>
        <w:rPr>
          <w:rFonts w:asciiTheme="majorBidi" w:hAnsiTheme="majorBidi"/>
          <w:color w:val="000000"/>
          <w:sz w:val="24"/>
          <w:szCs w:val="24"/>
        </w:rPr>
      </w:pPr>
      <w:r w:rsidRPr="007531AC">
        <w:rPr>
          <w:rStyle w:val="fontstyle01"/>
          <w:rFonts w:asciiTheme="majorBidi" w:hAnsiTheme="majorBidi"/>
          <w:sz w:val="24"/>
          <w:szCs w:val="24"/>
          <w:vertAlign w:val="superscript"/>
        </w:rPr>
        <w:t xml:space="preserve">1 </w:t>
      </w:r>
      <w:r w:rsidRPr="007531AC">
        <w:rPr>
          <w:rStyle w:val="fontstyle01"/>
          <w:rFonts w:asciiTheme="majorBidi" w:hAnsiTheme="majorBidi"/>
          <w:sz w:val="24"/>
          <w:szCs w:val="24"/>
        </w:rPr>
        <w:t>Biomedical Engineering and Systems, Faculty of Engineering, Cairo University, Giza, Egypt</w:t>
      </w:r>
    </w:p>
    <w:p w14:paraId="234B1E68" w14:textId="0917017B" w:rsidR="00AB538A" w:rsidRPr="007531AC" w:rsidRDefault="00AB538A" w:rsidP="00AB538A">
      <w:pPr>
        <w:framePr w:w="9999" w:hSpace="187" w:vSpace="187" w:wrap="notBeside" w:vAnchor="text" w:hAnchor="page" w:x="1002" w:y="-71"/>
        <w:jc w:val="both"/>
        <w:rPr>
          <w:rStyle w:val="fontstyle01"/>
          <w:rFonts w:asciiTheme="majorBidi" w:hAnsiTheme="majorBidi"/>
          <w:sz w:val="24"/>
          <w:szCs w:val="24"/>
        </w:rPr>
      </w:pPr>
      <w:r w:rsidRPr="007531AC">
        <w:rPr>
          <w:rStyle w:val="fontstyle01"/>
          <w:rFonts w:asciiTheme="majorBidi" w:hAnsiTheme="majorBidi"/>
          <w:sz w:val="24"/>
          <w:szCs w:val="24"/>
        </w:rPr>
        <w:t xml:space="preserve">  Correspondence to: </w:t>
      </w:r>
      <w:r w:rsidRPr="007531AC">
        <w:rPr>
          <w:rFonts w:ascii="TimesNewRomanPSMT" w:hAnsi="TimesNewRomanPSMT"/>
          <w:color w:val="000000"/>
          <w:sz w:val="26"/>
          <w:szCs w:val="24"/>
        </w:rPr>
        <w:t>Dr. Ibrahim Mohamed</w:t>
      </w:r>
      <w:r w:rsidR="00F043F8" w:rsidRPr="007531AC">
        <w:rPr>
          <w:rFonts w:ascii="TimesNewRomanPSMT" w:hAnsi="TimesNewRomanPSMT"/>
          <w:color w:val="000000"/>
          <w:sz w:val="26"/>
          <w:szCs w:val="24"/>
        </w:rPr>
        <w:t xml:space="preserve"> </w:t>
      </w:r>
      <w:r w:rsidR="00ED61F0" w:rsidRPr="007531AC">
        <w:rPr>
          <w:rFonts w:ascii="TimesNewRomanPSMT" w:hAnsi="TimesNewRomanPSMT"/>
          <w:color w:val="000000"/>
          <w:sz w:val="26"/>
          <w:szCs w:val="24"/>
        </w:rPr>
        <w:t>Youssef</w:t>
      </w:r>
      <w:r w:rsidRPr="007531AC">
        <w:rPr>
          <w:sz w:val="24"/>
          <w:szCs w:val="24"/>
        </w:rPr>
        <w:t>,</w:t>
      </w:r>
      <w:r w:rsidRPr="007531AC">
        <w:rPr>
          <w:rStyle w:val="fontstyle01"/>
          <w:rFonts w:asciiTheme="majorBidi" w:hAnsiTheme="majorBidi"/>
          <w:sz w:val="24"/>
          <w:szCs w:val="24"/>
        </w:rPr>
        <w:t xml:space="preserve"> PhD</w:t>
      </w:r>
    </w:p>
    <w:p w14:paraId="35259F35" w14:textId="44108AD6" w:rsidR="00AB538A" w:rsidRPr="007531AC" w:rsidRDefault="00AB538A" w:rsidP="00AB538A">
      <w:pPr>
        <w:framePr w:w="9999" w:hSpace="187" w:vSpace="187" w:wrap="notBeside" w:vAnchor="text" w:hAnchor="page" w:x="1002" w:y="-71"/>
        <w:rPr>
          <w:rFonts w:ascii="HelveticaNeue-Light" w:hAnsi="HelveticaNeue-Light"/>
          <w:color w:val="333333"/>
          <w:sz w:val="26"/>
          <w:szCs w:val="24"/>
          <w:shd w:val="clear" w:color="auto" w:fill="FFFFFF"/>
        </w:rPr>
      </w:pPr>
      <w:proofErr w:type="gramStart"/>
      <w:r w:rsidRPr="007531AC">
        <w:rPr>
          <w:rStyle w:val="fontstyle01"/>
          <w:rFonts w:asciiTheme="majorBidi" w:hAnsiTheme="majorBidi" w:cstheme="majorBidi"/>
          <w:sz w:val="24"/>
          <w:szCs w:val="24"/>
          <w:vertAlign w:val="superscript"/>
        </w:rPr>
        <w:t>a</w:t>
      </w:r>
      <w:proofErr w:type="gramEnd"/>
      <w:r w:rsidRPr="007531AC">
        <w:rPr>
          <w:rStyle w:val="fontstyle01"/>
          <w:rFonts w:asciiTheme="majorBidi" w:hAnsiTheme="majorBidi" w:cstheme="majorBidi"/>
          <w:sz w:val="24"/>
          <w:szCs w:val="24"/>
        </w:rPr>
        <w:t xml:space="preserve"> Authors contributed equally to this manuscript</w:t>
      </w:r>
      <w:r w:rsidRPr="007531AC">
        <w:rPr>
          <w:rFonts w:ascii="HelveticaNeue-Light" w:hAnsi="HelveticaNeue-Light"/>
          <w:color w:val="333333"/>
          <w:sz w:val="26"/>
          <w:szCs w:val="24"/>
          <w:shd w:val="clear" w:color="auto" w:fill="FFFFFF"/>
        </w:rPr>
        <w:t>.</w:t>
      </w:r>
    </w:p>
    <w:p w14:paraId="49AB01E4" w14:textId="77777777" w:rsidR="00AB538A" w:rsidRPr="00241CF0" w:rsidRDefault="00AB538A" w:rsidP="00AB538A">
      <w:pPr>
        <w:framePr w:w="9999" w:hSpace="187" w:vSpace="187" w:wrap="notBeside" w:vAnchor="text" w:hAnchor="page" w:x="1002" w:y="-71"/>
        <w:rPr>
          <w:sz w:val="24"/>
          <w:szCs w:val="24"/>
        </w:rPr>
      </w:pPr>
    </w:p>
    <w:p w14:paraId="329AE1EF" w14:textId="06B3F18C" w:rsidR="004A40A4" w:rsidRPr="00432263" w:rsidRDefault="00C2692F" w:rsidP="004C5D0A">
      <w:pPr>
        <w:pStyle w:val="Abstract"/>
        <w:spacing w:before="0"/>
        <w:rPr>
          <w:sz w:val="22"/>
          <w:szCs w:val="22"/>
        </w:rPr>
      </w:pPr>
      <w:r w:rsidRPr="00EB25E9">
        <w:rPr>
          <w:i/>
          <w:iCs/>
          <w:sz w:val="24"/>
          <w:szCs w:val="24"/>
        </w:rPr>
        <w:t>Abstract</w:t>
      </w:r>
      <w:r w:rsidRPr="00432263">
        <w:rPr>
          <w:sz w:val="20"/>
          <w:szCs w:val="20"/>
        </w:rPr>
        <w:t xml:space="preserve">— </w:t>
      </w:r>
      <w:r w:rsidR="00871A57">
        <w:rPr>
          <w:rStyle w:val="fontstyle01"/>
          <w:sz w:val="22"/>
          <w:szCs w:val="22"/>
        </w:rPr>
        <w:t>I</w:t>
      </w:r>
      <w:r w:rsidR="00871A57" w:rsidRPr="00432263">
        <w:rPr>
          <w:rStyle w:val="fontstyle01"/>
          <w:sz w:val="22"/>
          <w:szCs w:val="22"/>
        </w:rPr>
        <w:t>n</w:t>
      </w:r>
      <w:r w:rsidR="003F7025" w:rsidRPr="00432263">
        <w:rPr>
          <w:rStyle w:val="fontstyle01"/>
          <w:sz w:val="22"/>
          <w:szCs w:val="22"/>
        </w:rPr>
        <w:t xml:space="preserve"> this paper, we are examining the similarities and differences between </w:t>
      </w:r>
      <w:r w:rsidR="00871A57" w:rsidRPr="00432263">
        <w:rPr>
          <w:rStyle w:val="fontstyle01"/>
          <w:sz w:val="24"/>
          <w:szCs w:val="24"/>
        </w:rPr>
        <w:t xml:space="preserve">COVID-19 </w:t>
      </w:r>
      <w:r w:rsidR="003F7025" w:rsidRPr="00432263">
        <w:rPr>
          <w:rStyle w:val="fontstyle01"/>
          <w:sz w:val="22"/>
          <w:szCs w:val="22"/>
        </w:rPr>
        <w:t>and</w:t>
      </w:r>
      <w:r w:rsidR="00871A57">
        <w:rPr>
          <w:rStyle w:val="fontstyle01"/>
          <w:sz w:val="22"/>
          <w:szCs w:val="22"/>
        </w:rPr>
        <w:t xml:space="preserve"> its variant</w:t>
      </w:r>
      <w:r w:rsidR="003F7025" w:rsidRPr="00432263">
        <w:rPr>
          <w:rStyle w:val="fontstyle01"/>
          <w:sz w:val="22"/>
          <w:szCs w:val="22"/>
        </w:rPr>
        <w:t xml:space="preserve"> Omicron</w:t>
      </w:r>
      <w:r w:rsidR="00871A57">
        <w:rPr>
          <w:rStyle w:val="fontstyle01"/>
          <w:sz w:val="22"/>
          <w:szCs w:val="22"/>
        </w:rPr>
        <w:t xml:space="preserve"> </w:t>
      </w:r>
      <w:r w:rsidR="00871A57">
        <w:rPr>
          <w:color w:val="000000"/>
          <w:sz w:val="22"/>
          <w:szCs w:val="22"/>
        </w:rPr>
        <w:t>.</w:t>
      </w:r>
      <w:r w:rsidR="00871A57">
        <w:rPr>
          <w:rStyle w:val="fontstyle01"/>
          <w:sz w:val="22"/>
          <w:szCs w:val="22"/>
        </w:rPr>
        <w:t xml:space="preserve">The analysis approach used to apply this comparison includes construction of </w:t>
      </w:r>
      <w:r w:rsidR="00871A57" w:rsidRPr="00432263">
        <w:rPr>
          <w:rStyle w:val="fontstyle01"/>
          <w:sz w:val="22"/>
          <w:szCs w:val="22"/>
        </w:rPr>
        <w:t>a</w:t>
      </w:r>
      <w:r w:rsidR="003F7025" w:rsidRPr="00432263">
        <w:rPr>
          <w:rStyle w:val="fontstyle01"/>
          <w:sz w:val="22"/>
          <w:szCs w:val="22"/>
        </w:rPr>
        <w:t xml:space="preserve"> consensus sequence</w:t>
      </w:r>
      <w:r w:rsidR="00EB4C8C" w:rsidRPr="00432263">
        <w:rPr>
          <w:color w:val="000000"/>
          <w:sz w:val="22"/>
          <w:szCs w:val="22"/>
        </w:rPr>
        <w:t xml:space="preserve"> </w:t>
      </w:r>
      <w:r w:rsidR="00871A57">
        <w:rPr>
          <w:rStyle w:val="fontstyle01"/>
          <w:sz w:val="22"/>
          <w:szCs w:val="22"/>
        </w:rPr>
        <w:t>for ten</w:t>
      </w:r>
      <w:r w:rsidR="003F7025" w:rsidRPr="00432263">
        <w:rPr>
          <w:rStyle w:val="fontstyle01"/>
          <w:sz w:val="22"/>
          <w:szCs w:val="22"/>
        </w:rPr>
        <w:t xml:space="preserve"> seque</w:t>
      </w:r>
      <w:r w:rsidR="00871A57">
        <w:rPr>
          <w:rStyle w:val="fontstyle01"/>
          <w:sz w:val="22"/>
          <w:szCs w:val="22"/>
        </w:rPr>
        <w:t>nces of COVID-19 virus, named r</w:t>
      </w:r>
      <w:r w:rsidR="003F7025" w:rsidRPr="00432263">
        <w:rPr>
          <w:rStyle w:val="fontstyle01"/>
          <w:sz w:val="22"/>
          <w:szCs w:val="22"/>
        </w:rPr>
        <w:t xml:space="preserve">eference sequence, and </w:t>
      </w:r>
      <w:r w:rsidR="00871A57" w:rsidRPr="00432263">
        <w:rPr>
          <w:rStyle w:val="fontstyle01"/>
          <w:sz w:val="22"/>
          <w:szCs w:val="22"/>
        </w:rPr>
        <w:t>apply</w:t>
      </w:r>
      <w:r w:rsidR="00871A57">
        <w:rPr>
          <w:rStyle w:val="fontstyle01"/>
          <w:sz w:val="22"/>
          <w:szCs w:val="22"/>
        </w:rPr>
        <w:t>ing</w:t>
      </w:r>
      <w:r w:rsidR="00EB4C8C" w:rsidRPr="00432263">
        <w:rPr>
          <w:color w:val="000000"/>
          <w:sz w:val="22"/>
          <w:szCs w:val="22"/>
        </w:rPr>
        <w:t xml:space="preserve"> </w:t>
      </w:r>
      <w:r w:rsidR="00871A57">
        <w:rPr>
          <w:rStyle w:val="fontstyle01"/>
          <w:sz w:val="22"/>
          <w:szCs w:val="22"/>
        </w:rPr>
        <w:t>multiple sequence alignment to</w:t>
      </w:r>
      <w:r w:rsidR="001D506B">
        <w:rPr>
          <w:rStyle w:val="fontstyle01"/>
          <w:sz w:val="22"/>
          <w:szCs w:val="22"/>
        </w:rPr>
        <w:t xml:space="preserve"> </w:t>
      </w:r>
      <w:r w:rsidR="00871A57">
        <w:rPr>
          <w:rStyle w:val="fontstyle01"/>
          <w:sz w:val="22"/>
          <w:szCs w:val="22"/>
        </w:rPr>
        <w:t>ten</w:t>
      </w:r>
      <w:r w:rsidR="003F7025" w:rsidRPr="00432263">
        <w:rPr>
          <w:rStyle w:val="fontstyle01"/>
          <w:sz w:val="22"/>
          <w:szCs w:val="22"/>
        </w:rPr>
        <w:t xml:space="preserve"> sequences of </w:t>
      </w:r>
      <w:r w:rsidR="001D506B">
        <w:rPr>
          <w:rStyle w:val="fontstyle01"/>
          <w:sz w:val="22"/>
          <w:szCs w:val="22"/>
        </w:rPr>
        <w:t xml:space="preserve">COVID-19 </w:t>
      </w:r>
      <w:r w:rsidR="003F7025" w:rsidRPr="00432263">
        <w:rPr>
          <w:rStyle w:val="fontstyle01"/>
          <w:sz w:val="22"/>
          <w:szCs w:val="22"/>
        </w:rPr>
        <w:t>Omicron variant</w:t>
      </w:r>
      <w:r w:rsidR="001D506B">
        <w:rPr>
          <w:rStyle w:val="fontstyle01"/>
          <w:sz w:val="22"/>
          <w:szCs w:val="22"/>
        </w:rPr>
        <w:t xml:space="preserve">, named </w:t>
      </w:r>
      <w:r w:rsidR="003F7025" w:rsidRPr="00432263">
        <w:rPr>
          <w:rStyle w:val="fontstyle01"/>
          <w:sz w:val="22"/>
          <w:szCs w:val="22"/>
        </w:rPr>
        <w:t xml:space="preserve">case sequences, all the sequences were obtained from </w:t>
      </w:r>
      <w:r w:rsidR="00A53E48">
        <w:rPr>
          <w:rStyle w:val="fontstyle01"/>
          <w:sz w:val="22"/>
          <w:szCs w:val="22"/>
        </w:rPr>
        <w:t>Italy</w:t>
      </w:r>
      <w:r w:rsidR="003F7025" w:rsidRPr="00432263">
        <w:rPr>
          <w:rStyle w:val="fontstyle01"/>
          <w:sz w:val="22"/>
          <w:szCs w:val="22"/>
        </w:rPr>
        <w:t>.</w:t>
      </w:r>
      <w:r w:rsidR="00A53E48">
        <w:rPr>
          <w:rStyle w:val="fontstyle01"/>
          <w:sz w:val="22"/>
          <w:szCs w:val="22"/>
        </w:rPr>
        <w:t xml:space="preserve"> The biological comparison also includes   construction of </w:t>
      </w:r>
      <w:r w:rsidR="003F7025" w:rsidRPr="00432263">
        <w:rPr>
          <w:rStyle w:val="fontstyle01"/>
          <w:sz w:val="22"/>
          <w:szCs w:val="22"/>
        </w:rPr>
        <w:t xml:space="preserve">a phylogenetic tree, </w:t>
      </w:r>
      <w:r w:rsidR="00A53E48">
        <w:rPr>
          <w:rStyle w:val="fontstyle01"/>
          <w:sz w:val="22"/>
          <w:szCs w:val="22"/>
        </w:rPr>
        <w:t xml:space="preserve">calculation of </w:t>
      </w:r>
      <w:r w:rsidR="004C5D0A">
        <w:rPr>
          <w:rStyle w:val="fontstyle01"/>
          <w:sz w:val="22"/>
          <w:szCs w:val="22"/>
        </w:rPr>
        <w:t xml:space="preserve">an </w:t>
      </w:r>
      <w:r w:rsidR="004C5D0A" w:rsidRPr="00432263">
        <w:rPr>
          <w:rStyle w:val="fontstyle01"/>
          <w:sz w:val="22"/>
          <w:szCs w:val="22"/>
        </w:rPr>
        <w:t>average</w:t>
      </w:r>
      <w:r w:rsidR="003F7025" w:rsidRPr="00432263">
        <w:rPr>
          <w:rStyle w:val="fontstyle01"/>
          <w:sz w:val="22"/>
          <w:szCs w:val="22"/>
        </w:rPr>
        <w:t xml:space="preserve"> percentage of the chemical</w:t>
      </w:r>
      <w:r w:rsidR="00EB25E9" w:rsidRPr="00432263">
        <w:rPr>
          <w:color w:val="000000"/>
          <w:sz w:val="22"/>
          <w:szCs w:val="22"/>
        </w:rPr>
        <w:t xml:space="preserve"> </w:t>
      </w:r>
      <w:r w:rsidR="004C5D0A">
        <w:rPr>
          <w:rStyle w:val="fontstyle01"/>
          <w:sz w:val="22"/>
          <w:szCs w:val="22"/>
        </w:rPr>
        <w:t>constituents (C, G, T, and A)</w:t>
      </w:r>
      <w:r w:rsidR="00E32E2B">
        <w:rPr>
          <w:rStyle w:val="fontstyle01"/>
          <w:sz w:val="22"/>
          <w:szCs w:val="22"/>
        </w:rPr>
        <w:t xml:space="preserve">, obtaining </w:t>
      </w:r>
      <w:r w:rsidR="00E32E2B" w:rsidRPr="00432263">
        <w:rPr>
          <w:rStyle w:val="fontstyle01"/>
          <w:sz w:val="22"/>
          <w:szCs w:val="22"/>
        </w:rPr>
        <w:t>the</w:t>
      </w:r>
      <w:r w:rsidR="003F7025" w:rsidRPr="00432263">
        <w:rPr>
          <w:rStyle w:val="fontstyle01"/>
          <w:sz w:val="22"/>
          <w:szCs w:val="22"/>
        </w:rPr>
        <w:t xml:space="preserve"> CG content and extract</w:t>
      </w:r>
      <w:r w:rsidR="004C5D0A">
        <w:rPr>
          <w:rStyle w:val="fontstyle01"/>
          <w:sz w:val="22"/>
          <w:szCs w:val="22"/>
        </w:rPr>
        <w:t xml:space="preserve">ion </w:t>
      </w:r>
      <w:r w:rsidR="00E32E2B">
        <w:rPr>
          <w:rStyle w:val="fontstyle01"/>
          <w:sz w:val="22"/>
          <w:szCs w:val="22"/>
        </w:rPr>
        <w:t xml:space="preserve">of </w:t>
      </w:r>
      <w:r w:rsidR="00E32E2B" w:rsidRPr="00432263">
        <w:rPr>
          <w:rStyle w:val="fontstyle01"/>
          <w:sz w:val="22"/>
          <w:szCs w:val="22"/>
        </w:rPr>
        <w:t>the</w:t>
      </w:r>
      <w:r w:rsidR="003F7025" w:rsidRPr="00432263">
        <w:rPr>
          <w:rStyle w:val="fontstyle01"/>
          <w:sz w:val="22"/>
          <w:szCs w:val="22"/>
        </w:rPr>
        <w:t xml:space="preserve"> dissimilar regions between</w:t>
      </w:r>
      <w:r w:rsidR="00EB4C8C" w:rsidRPr="00432263">
        <w:rPr>
          <w:color w:val="000000"/>
          <w:sz w:val="22"/>
          <w:szCs w:val="22"/>
        </w:rPr>
        <w:t xml:space="preserve"> </w:t>
      </w:r>
      <w:r w:rsidR="003F7025" w:rsidRPr="00432263">
        <w:rPr>
          <w:rStyle w:val="fontstyle01"/>
          <w:sz w:val="22"/>
          <w:szCs w:val="22"/>
        </w:rPr>
        <w:t>the aligned omicron sequences and the consensus sequence. The results of the comparison show</w:t>
      </w:r>
      <w:r w:rsidR="00EB4C8C" w:rsidRPr="00432263">
        <w:rPr>
          <w:color w:val="000000"/>
          <w:sz w:val="22"/>
          <w:szCs w:val="22"/>
        </w:rPr>
        <w:t xml:space="preserve"> </w:t>
      </w:r>
      <w:r w:rsidR="003F7025" w:rsidRPr="00432263">
        <w:rPr>
          <w:rStyle w:val="fontstyle01"/>
          <w:sz w:val="22"/>
          <w:szCs w:val="22"/>
        </w:rPr>
        <w:t>that there are indeed similarities between the two variants.</w:t>
      </w:r>
    </w:p>
    <w:p w14:paraId="10B50ED6" w14:textId="77777777" w:rsidR="00BB3FC9" w:rsidRPr="00BB3FC9" w:rsidRDefault="00BB3FC9" w:rsidP="0072294D">
      <w:pPr>
        <w:jc w:val="both"/>
      </w:pPr>
    </w:p>
    <w:p w14:paraId="5B346397" w14:textId="36AA36B0" w:rsidR="00BB3FC9" w:rsidRPr="00BB3FC9" w:rsidRDefault="00217B5F" w:rsidP="00AB538A">
      <w:pPr>
        <w:pStyle w:val="Abstract"/>
        <w:spacing w:before="0"/>
      </w:pPr>
      <w:r>
        <w:rPr>
          <w:i/>
          <w:iCs/>
        </w:rPr>
        <w:t>Keywords</w:t>
      </w:r>
      <w:r w:rsidR="00BB3FC9">
        <w:t>—</w:t>
      </w:r>
      <w:r w:rsidR="000635E1" w:rsidRPr="000635E1">
        <w:t xml:space="preserve"> </w:t>
      </w:r>
      <w:r w:rsidR="00AB538A">
        <w:t xml:space="preserve">SARS-COV-2, COVID-19, </w:t>
      </w:r>
      <w:r w:rsidR="003F7025">
        <w:t>and Omicron</w:t>
      </w:r>
      <w:r w:rsidRPr="005D5630">
        <w:t>.</w:t>
      </w:r>
    </w:p>
    <w:p w14:paraId="03DD90A5" w14:textId="151C77AB" w:rsidR="00C2692F" w:rsidRPr="00432263" w:rsidRDefault="00C2692F" w:rsidP="007D57F9">
      <w:pPr>
        <w:pStyle w:val="Heading1"/>
        <w:spacing w:before="120" w:after="120"/>
        <w:rPr>
          <w:sz w:val="18"/>
          <w:szCs w:val="18"/>
        </w:rPr>
      </w:pPr>
      <w:r w:rsidRPr="00432263">
        <w:rPr>
          <w:sz w:val="22"/>
          <w:szCs w:val="22"/>
        </w:rPr>
        <w:t>I</w:t>
      </w:r>
      <w:r w:rsidRPr="00432263">
        <w:rPr>
          <w:sz w:val="18"/>
          <w:szCs w:val="18"/>
        </w:rPr>
        <w:t>NTRODUCTION</w:t>
      </w:r>
    </w:p>
    <w:p w14:paraId="0027872F" w14:textId="622951D1" w:rsidR="008857ED" w:rsidRPr="008857ED" w:rsidRDefault="00EB4C8C" w:rsidP="00432263">
      <w:pPr>
        <w:jc w:val="both"/>
        <w:rPr>
          <w:rFonts w:ascii="TimesNewRomanPSMT" w:hAnsi="TimesNewRomanPSMT"/>
          <w:color w:val="000000"/>
          <w:sz w:val="24"/>
          <w:szCs w:val="24"/>
        </w:rPr>
      </w:pPr>
      <w:r w:rsidRPr="00432263">
        <w:rPr>
          <w:rStyle w:val="fontstyle01"/>
          <w:sz w:val="24"/>
          <w:szCs w:val="24"/>
        </w:rPr>
        <w:t xml:space="preserve">Since the start of </w:t>
      </w:r>
      <w:r w:rsidR="007C03C1" w:rsidRPr="00432263">
        <w:rPr>
          <w:rStyle w:val="fontstyle01"/>
          <w:sz w:val="24"/>
          <w:szCs w:val="24"/>
        </w:rPr>
        <w:t>SARS-COV-2 (</w:t>
      </w:r>
      <w:r w:rsidRPr="00432263">
        <w:rPr>
          <w:rStyle w:val="fontstyle01"/>
          <w:sz w:val="24"/>
          <w:szCs w:val="24"/>
        </w:rPr>
        <w:t>COVID-19</w:t>
      </w:r>
      <w:r w:rsidR="007C03C1" w:rsidRPr="00432263">
        <w:rPr>
          <w:rStyle w:val="fontstyle01"/>
          <w:sz w:val="24"/>
          <w:szCs w:val="24"/>
        </w:rPr>
        <w:t xml:space="preserve">) virus pandemic era, the </w:t>
      </w:r>
      <w:r w:rsidRPr="00432263">
        <w:rPr>
          <w:rStyle w:val="fontstyle01"/>
          <w:sz w:val="24"/>
          <w:szCs w:val="24"/>
        </w:rPr>
        <w:t xml:space="preserve">virus has undergone multiple mutations as it spreads across countries </w:t>
      </w:r>
      <w:r w:rsidR="000E6424" w:rsidRPr="00432263">
        <w:rPr>
          <w:rStyle w:val="fontstyle01"/>
          <w:sz w:val="24"/>
          <w:szCs w:val="24"/>
        </w:rPr>
        <w:t>worldwide. One</w:t>
      </w:r>
      <w:r w:rsidR="007C03C1" w:rsidRPr="00432263">
        <w:rPr>
          <w:rStyle w:val="fontstyle01"/>
          <w:sz w:val="24"/>
          <w:szCs w:val="24"/>
        </w:rPr>
        <w:t xml:space="preserve"> of the latest discovered variant to COVID-19 is Omicron which</w:t>
      </w:r>
      <w:r w:rsidR="004F104C" w:rsidRPr="00432263">
        <w:rPr>
          <w:rStyle w:val="fontstyle01"/>
          <w:sz w:val="24"/>
          <w:szCs w:val="24"/>
        </w:rPr>
        <w:t xml:space="preserve"> was</w:t>
      </w:r>
      <w:r w:rsidR="007C03C1" w:rsidRPr="00432263">
        <w:rPr>
          <w:rStyle w:val="fontstyle01"/>
          <w:sz w:val="24"/>
          <w:szCs w:val="24"/>
        </w:rPr>
        <w:t xml:space="preserve"> </w:t>
      </w:r>
      <w:r w:rsidR="004F104C" w:rsidRPr="00432263">
        <w:rPr>
          <w:rStyle w:val="fontstyle01"/>
          <w:sz w:val="24"/>
          <w:szCs w:val="24"/>
        </w:rPr>
        <w:t xml:space="preserve">first discovered in Botswana and South Africa and </w:t>
      </w:r>
      <w:r w:rsidR="007C03C1" w:rsidRPr="00432263">
        <w:rPr>
          <w:rStyle w:val="fontstyle01"/>
          <w:sz w:val="24"/>
          <w:szCs w:val="24"/>
        </w:rPr>
        <w:t>has a high spreading rate puts it on top of the danger scale</w:t>
      </w:r>
      <w:r w:rsidR="000E6424" w:rsidRPr="00432263">
        <w:rPr>
          <w:rStyle w:val="fontstyle01"/>
          <w:sz w:val="24"/>
          <w:szCs w:val="24"/>
        </w:rPr>
        <w:t>.</w:t>
      </w:r>
      <w:r w:rsidRPr="00432263">
        <w:rPr>
          <w:rStyle w:val="fontstyle01"/>
          <w:sz w:val="24"/>
          <w:szCs w:val="24"/>
        </w:rPr>
        <w:t xml:space="preserve"> </w:t>
      </w:r>
      <w:r w:rsidR="004F104C" w:rsidRPr="00432263">
        <w:rPr>
          <w:rStyle w:val="fontstyle01"/>
          <w:sz w:val="24"/>
          <w:szCs w:val="24"/>
        </w:rPr>
        <w:t xml:space="preserve">The multiple SARS </w:t>
      </w:r>
      <w:r w:rsidR="000E6424" w:rsidRPr="00432263">
        <w:rPr>
          <w:rStyle w:val="fontstyle01"/>
          <w:sz w:val="24"/>
          <w:szCs w:val="24"/>
        </w:rPr>
        <w:t>variant</w:t>
      </w:r>
      <w:r w:rsidR="004F104C" w:rsidRPr="00432263">
        <w:rPr>
          <w:rStyle w:val="fontstyle01"/>
          <w:sz w:val="24"/>
          <w:szCs w:val="24"/>
        </w:rPr>
        <w:t>s</w:t>
      </w:r>
      <w:r w:rsidR="000E6424" w:rsidRPr="00432263">
        <w:rPr>
          <w:rStyle w:val="fontstyle01"/>
          <w:sz w:val="24"/>
          <w:szCs w:val="24"/>
        </w:rPr>
        <w:t xml:space="preserve"> forced the scientific society to </w:t>
      </w:r>
      <w:r w:rsidRPr="00432263">
        <w:rPr>
          <w:rStyle w:val="fontstyle01"/>
          <w:sz w:val="24"/>
          <w:szCs w:val="24"/>
        </w:rPr>
        <w:t xml:space="preserve">utilize </w:t>
      </w:r>
      <w:r w:rsidR="000E6424" w:rsidRPr="00432263">
        <w:rPr>
          <w:rStyle w:val="fontstyle01"/>
          <w:sz w:val="24"/>
          <w:szCs w:val="24"/>
        </w:rPr>
        <w:t xml:space="preserve">different scientific </w:t>
      </w:r>
      <w:r w:rsidRPr="00432263">
        <w:rPr>
          <w:rStyle w:val="fontstyle01"/>
          <w:sz w:val="24"/>
          <w:szCs w:val="24"/>
        </w:rPr>
        <w:t xml:space="preserve">techniques </w:t>
      </w:r>
      <w:r w:rsidR="000E6424" w:rsidRPr="00432263">
        <w:rPr>
          <w:rStyle w:val="fontstyle01"/>
          <w:sz w:val="24"/>
          <w:szCs w:val="24"/>
        </w:rPr>
        <w:t>to differentiate</w:t>
      </w:r>
      <w:r w:rsidR="004F104C" w:rsidRPr="00432263">
        <w:rPr>
          <w:rStyle w:val="fontstyle01"/>
          <w:sz w:val="24"/>
          <w:szCs w:val="24"/>
        </w:rPr>
        <w:t xml:space="preserve"> between these different variants trying to predict the current and the future behavior of the virus. Bioinformatics applies tools of computation and analysis to the capture and interpretation of biological data. Thus, in this paper we use some of</w:t>
      </w:r>
      <w:r w:rsidRPr="00432263">
        <w:rPr>
          <w:rStyle w:val="fontstyle01"/>
          <w:sz w:val="24"/>
          <w:szCs w:val="24"/>
        </w:rPr>
        <w:t xml:space="preserve"> bioinformatics</w:t>
      </w:r>
      <w:r w:rsidR="004F104C" w:rsidRPr="00432263">
        <w:rPr>
          <w:rStyle w:val="fontstyle01"/>
          <w:sz w:val="24"/>
          <w:szCs w:val="24"/>
        </w:rPr>
        <w:t xml:space="preserve"> techniques </w:t>
      </w:r>
      <w:r w:rsidRPr="00432263">
        <w:rPr>
          <w:rStyle w:val="fontstyle01"/>
          <w:sz w:val="24"/>
          <w:szCs w:val="24"/>
        </w:rPr>
        <w:t>such as sequence alignment and</w:t>
      </w:r>
      <w:r w:rsidR="004F104C" w:rsidRPr="00432263">
        <w:rPr>
          <w:rStyle w:val="fontstyle01"/>
          <w:sz w:val="24"/>
          <w:szCs w:val="24"/>
        </w:rPr>
        <w:t xml:space="preserve"> </w:t>
      </w:r>
      <w:r w:rsidRPr="00432263">
        <w:rPr>
          <w:rStyle w:val="fontstyle01"/>
          <w:sz w:val="24"/>
          <w:szCs w:val="24"/>
        </w:rPr>
        <w:t xml:space="preserve">phylogenetic trees to differentiate between </w:t>
      </w:r>
      <w:r w:rsidR="004F104C" w:rsidRPr="00432263">
        <w:rPr>
          <w:rStyle w:val="fontstyle01"/>
          <w:sz w:val="24"/>
          <w:szCs w:val="24"/>
        </w:rPr>
        <w:t>COVID-19</w:t>
      </w:r>
      <w:r w:rsidRPr="00432263">
        <w:rPr>
          <w:rStyle w:val="fontstyle01"/>
          <w:sz w:val="24"/>
          <w:szCs w:val="24"/>
        </w:rPr>
        <w:t xml:space="preserve"> and </w:t>
      </w:r>
      <w:r w:rsidR="004F104C" w:rsidRPr="00432263">
        <w:rPr>
          <w:rStyle w:val="fontstyle01"/>
          <w:sz w:val="24"/>
          <w:szCs w:val="24"/>
        </w:rPr>
        <w:t xml:space="preserve">its variant </w:t>
      </w:r>
      <w:r w:rsidRPr="00432263">
        <w:rPr>
          <w:rStyle w:val="fontstyle01"/>
          <w:sz w:val="24"/>
          <w:szCs w:val="24"/>
        </w:rPr>
        <w:t>Omicron in terms of genetics</w:t>
      </w:r>
      <w:r w:rsidR="004F104C" w:rsidRPr="00432263">
        <w:rPr>
          <w:rStyle w:val="fontstyle01"/>
          <w:sz w:val="24"/>
          <w:szCs w:val="24"/>
        </w:rPr>
        <w:t xml:space="preserve"> </w:t>
      </w:r>
      <w:r w:rsidR="00EB25E9" w:rsidRPr="00432263">
        <w:rPr>
          <w:rStyle w:val="fontstyle01"/>
          <w:sz w:val="24"/>
          <w:szCs w:val="24"/>
        </w:rPr>
        <w:t>trying</w:t>
      </w:r>
      <w:r w:rsidR="004F104C" w:rsidRPr="00432263">
        <w:rPr>
          <w:rStyle w:val="fontstyle01"/>
          <w:sz w:val="24"/>
          <w:szCs w:val="24"/>
        </w:rPr>
        <w:t xml:space="preserve"> </w:t>
      </w:r>
      <w:r w:rsidR="00EB25E9" w:rsidRPr="00432263">
        <w:rPr>
          <w:rStyle w:val="fontstyle01"/>
          <w:sz w:val="24"/>
          <w:szCs w:val="24"/>
        </w:rPr>
        <w:t>to capture</w:t>
      </w:r>
      <w:r w:rsidR="00E53B7F" w:rsidRPr="00432263">
        <w:rPr>
          <w:rStyle w:val="fontstyle01"/>
          <w:sz w:val="24"/>
          <w:szCs w:val="24"/>
        </w:rPr>
        <w:t xml:space="preserve"> a</w:t>
      </w:r>
      <w:r w:rsidR="00E53B7F" w:rsidRPr="00432263">
        <w:rPr>
          <w:rStyle w:val="fontstyle01"/>
          <w:sz w:val="26"/>
          <w:szCs w:val="28"/>
        </w:rPr>
        <w:t xml:space="preserve"> </w:t>
      </w:r>
      <w:r w:rsidR="00E53B7F" w:rsidRPr="00432263">
        <w:rPr>
          <w:rStyle w:val="fontstyle01"/>
          <w:sz w:val="24"/>
          <w:szCs w:val="24"/>
        </w:rPr>
        <w:t xml:space="preserve">general </w:t>
      </w:r>
      <w:r w:rsidR="00EB25E9" w:rsidRPr="00432263">
        <w:rPr>
          <w:rStyle w:val="fontstyle01"/>
          <w:sz w:val="24"/>
          <w:szCs w:val="24"/>
        </w:rPr>
        <w:t>idea</w:t>
      </w:r>
      <w:r w:rsidR="00E53B7F" w:rsidRPr="00432263">
        <w:rPr>
          <w:rStyle w:val="fontstyle01"/>
          <w:sz w:val="24"/>
          <w:szCs w:val="24"/>
        </w:rPr>
        <w:t xml:space="preserve"> on the apparent changes between COVID-19 and </w:t>
      </w:r>
      <w:r w:rsidR="008857ED" w:rsidRPr="00432263">
        <w:rPr>
          <w:rStyle w:val="fontstyle01"/>
          <w:sz w:val="24"/>
          <w:szCs w:val="24"/>
        </w:rPr>
        <w:t>Omicron. Ten COVID-19 sequences and ten Omicron sequences, collected data from Italy which badly suffered from Covid since 2019</w:t>
      </w:r>
      <w:r w:rsidR="00432263" w:rsidRPr="00432263">
        <w:rPr>
          <w:rStyle w:val="fontstyle01"/>
          <w:sz w:val="24"/>
          <w:szCs w:val="24"/>
        </w:rPr>
        <w:t>, were used to apply the analysis approach in this study.</w:t>
      </w:r>
      <w:r w:rsidR="008857ED">
        <w:rPr>
          <w:rStyle w:val="fontstyle01"/>
          <w:sz w:val="24"/>
          <w:szCs w:val="24"/>
        </w:rPr>
        <w:t xml:space="preserve"> </w:t>
      </w:r>
    </w:p>
    <w:p w14:paraId="10539A61" w14:textId="0492AFB8" w:rsidR="008E7154" w:rsidRPr="00EB4C8C" w:rsidRDefault="008E7154" w:rsidP="00EB4C8C"/>
    <w:p w14:paraId="4135EDB7" w14:textId="77777777" w:rsidR="00F95E38" w:rsidRPr="00536B64" w:rsidRDefault="00F95E38" w:rsidP="00F95E38">
      <w:pPr>
        <w:pStyle w:val="Heading1"/>
        <w:spacing w:before="120" w:after="120"/>
        <w:rPr>
          <w:sz w:val="22"/>
          <w:szCs w:val="22"/>
        </w:rPr>
      </w:pPr>
      <w:r w:rsidRPr="00536B64">
        <w:rPr>
          <w:sz w:val="22"/>
          <w:szCs w:val="22"/>
        </w:rPr>
        <w:t>Materials and Methods</w:t>
      </w:r>
    </w:p>
    <w:p w14:paraId="1132C425" w14:textId="0594DCC3" w:rsidR="00C2692F" w:rsidRPr="00D72050" w:rsidRDefault="00C2692F" w:rsidP="00B15214">
      <w:pPr>
        <w:pStyle w:val="Heading2"/>
        <w:keepLines/>
        <w:numPr>
          <w:ilvl w:val="1"/>
          <w:numId w:val="0"/>
        </w:numPr>
        <w:tabs>
          <w:tab w:val="num" w:pos="360"/>
        </w:tabs>
        <w:autoSpaceDE/>
        <w:autoSpaceDN/>
        <w:ind w:left="288" w:hanging="288"/>
        <w:jc w:val="both"/>
        <w:rPr>
          <w:sz w:val="24"/>
          <w:szCs w:val="24"/>
        </w:rPr>
      </w:pPr>
      <w:r w:rsidRPr="00D72050">
        <w:rPr>
          <w:sz w:val="24"/>
          <w:szCs w:val="24"/>
        </w:rPr>
        <w:t xml:space="preserve">A. </w:t>
      </w:r>
      <w:r w:rsidR="00B15214" w:rsidRPr="00D72050">
        <w:rPr>
          <w:sz w:val="24"/>
          <w:szCs w:val="24"/>
        </w:rPr>
        <w:t xml:space="preserve">Data Collection </w:t>
      </w:r>
    </w:p>
    <w:p w14:paraId="0783332E" w14:textId="797C0DC4" w:rsidR="00357F43" w:rsidRPr="00760FE6" w:rsidRDefault="004D2922" w:rsidP="004D2922">
      <w:pPr>
        <w:ind w:left="288"/>
        <w:jc w:val="both"/>
        <w:rPr>
          <w:rStyle w:val="fontstyle01"/>
          <w:sz w:val="24"/>
          <w:szCs w:val="24"/>
        </w:rPr>
      </w:pPr>
      <w:r>
        <w:rPr>
          <w:rStyle w:val="fontstyle01"/>
          <w:sz w:val="24"/>
          <w:szCs w:val="24"/>
        </w:rPr>
        <w:t xml:space="preserve">The data was collected from the </w:t>
      </w:r>
      <w:r w:rsidRPr="004D2922">
        <w:rPr>
          <w:rStyle w:val="fontstyle01"/>
          <w:sz w:val="24"/>
          <w:szCs w:val="24"/>
        </w:rPr>
        <w:t xml:space="preserve">GISAID (Global Initiative on Sharing All Influenza Data) </w:t>
      </w:r>
      <w:r>
        <w:rPr>
          <w:rStyle w:val="fontstyle01"/>
          <w:sz w:val="24"/>
          <w:szCs w:val="24"/>
        </w:rPr>
        <w:t xml:space="preserve">which </w:t>
      </w:r>
      <w:r w:rsidRPr="004D2922">
        <w:rPr>
          <w:rStyle w:val="fontstyle01"/>
          <w:sz w:val="24"/>
          <w:szCs w:val="24"/>
        </w:rPr>
        <w:t>is a public database for SARS-Cov</w:t>
      </w:r>
      <w:r>
        <w:rPr>
          <w:rStyle w:val="fontstyle01"/>
          <w:sz w:val="24"/>
          <w:szCs w:val="24"/>
        </w:rPr>
        <w:t xml:space="preserve">-2 sequences and its </w:t>
      </w:r>
      <w:r w:rsidR="001E2BAB">
        <w:rPr>
          <w:rStyle w:val="fontstyle01"/>
          <w:sz w:val="24"/>
          <w:szCs w:val="24"/>
        </w:rPr>
        <w:t>variants.</w:t>
      </w:r>
      <w:r w:rsidR="001E2BAB" w:rsidRPr="004D2922">
        <w:rPr>
          <w:rStyle w:val="fontstyle01"/>
          <w:sz w:val="24"/>
          <w:szCs w:val="24"/>
        </w:rPr>
        <w:t xml:space="preserve"> It</w:t>
      </w:r>
      <w:r w:rsidRPr="004D2922">
        <w:rPr>
          <w:rStyle w:val="fontstyle01"/>
          <w:sz w:val="24"/>
          <w:szCs w:val="24"/>
        </w:rPr>
        <w:t xml:space="preserve"> is a collaborative work between the German government and a non-profit organization (Friends of GISAID).</w:t>
      </w:r>
      <w:r w:rsidR="001E2BAB">
        <w:rPr>
          <w:rStyle w:val="fontstyle01"/>
          <w:sz w:val="24"/>
          <w:szCs w:val="24"/>
        </w:rPr>
        <w:t xml:space="preserve">Ten files was downloaded for each SARS type containing COVID-19 and its variant Omicron, each file contains one DNA sequence .All data was from Italy containing both genders with different ages and different disease danger scale and symptoms. </w:t>
      </w:r>
    </w:p>
    <w:p w14:paraId="1C87B1C0" w14:textId="3C6277EA" w:rsidR="001C3E48" w:rsidRPr="001C3E48" w:rsidRDefault="001C3E48" w:rsidP="00240865">
      <w:pPr>
        <w:rPr>
          <w:b/>
          <w:bCs/>
          <w:sz w:val="22"/>
          <w:szCs w:val="22"/>
        </w:rPr>
      </w:pPr>
    </w:p>
    <w:p w14:paraId="0488D2E4" w14:textId="5FB3F56D" w:rsidR="001C3E48" w:rsidRPr="00D72050" w:rsidRDefault="001C3E48" w:rsidP="00B15214">
      <w:pPr>
        <w:pStyle w:val="Heading2"/>
        <w:keepLines/>
        <w:numPr>
          <w:ilvl w:val="1"/>
          <w:numId w:val="0"/>
        </w:numPr>
        <w:tabs>
          <w:tab w:val="num" w:pos="360"/>
        </w:tabs>
        <w:autoSpaceDE/>
        <w:autoSpaceDN/>
        <w:ind w:left="288" w:hanging="288"/>
        <w:jc w:val="both"/>
        <w:rPr>
          <w:sz w:val="24"/>
          <w:szCs w:val="24"/>
        </w:rPr>
      </w:pPr>
      <w:r w:rsidRPr="00D72050">
        <w:rPr>
          <w:sz w:val="24"/>
          <w:szCs w:val="24"/>
        </w:rPr>
        <w:t xml:space="preserve">B. </w:t>
      </w:r>
      <w:r w:rsidR="00B15214" w:rsidRPr="00D72050">
        <w:rPr>
          <w:sz w:val="24"/>
          <w:szCs w:val="24"/>
        </w:rPr>
        <w:t xml:space="preserve">Data preprocessing </w:t>
      </w:r>
      <w:r w:rsidRPr="00D72050">
        <w:rPr>
          <w:sz w:val="24"/>
          <w:szCs w:val="24"/>
        </w:rPr>
        <w:t xml:space="preserve"> </w:t>
      </w:r>
    </w:p>
    <w:p w14:paraId="12F064A2" w14:textId="77777777" w:rsidR="009F5D67" w:rsidRPr="00D72050" w:rsidRDefault="009F5D67" w:rsidP="009F5D67">
      <w:pPr>
        <w:pStyle w:val="ListParagraph"/>
        <w:numPr>
          <w:ilvl w:val="0"/>
          <w:numId w:val="28"/>
        </w:numPr>
        <w:rPr>
          <w:sz w:val="24"/>
          <w:szCs w:val="24"/>
        </w:rPr>
      </w:pPr>
      <w:r w:rsidRPr="00D72050">
        <w:rPr>
          <w:b/>
          <w:bCs/>
          <w:sz w:val="24"/>
          <w:szCs w:val="24"/>
        </w:rPr>
        <w:t>Consensus sequences</w:t>
      </w:r>
      <w:r w:rsidRPr="00D72050">
        <w:rPr>
          <w:sz w:val="24"/>
          <w:szCs w:val="24"/>
        </w:rPr>
        <w:t xml:space="preserve">: </w:t>
      </w:r>
    </w:p>
    <w:p w14:paraId="0A1E4509" w14:textId="77777777" w:rsidR="00A71D14" w:rsidRDefault="00A71D14" w:rsidP="00A71D14">
      <w:pPr>
        <w:pStyle w:val="ListParagraph"/>
        <w:jc w:val="both"/>
        <w:rPr>
          <w:sz w:val="24"/>
          <w:szCs w:val="24"/>
        </w:rPr>
      </w:pPr>
      <w:r>
        <w:rPr>
          <w:sz w:val="24"/>
          <w:szCs w:val="24"/>
        </w:rPr>
        <w:t>The Covid</w:t>
      </w:r>
      <w:r w:rsidRPr="00D72050">
        <w:rPr>
          <w:sz w:val="24"/>
          <w:szCs w:val="24"/>
        </w:rPr>
        <w:t xml:space="preserve"> file was read to find out the length and determine the nucleotides G, T, A, C, Gaps and a nucleotide whose type was unknown (N). Doing iteration on every single nucleotide to make profile matrix to determine number of repetitions of each nucleotide, at each sequence location, the nucleotide/amino acid of the consensus sequence will be the most dominant one across all the sequences at that location.</w:t>
      </w:r>
      <w:r>
        <w:rPr>
          <w:sz w:val="24"/>
          <w:szCs w:val="24"/>
        </w:rPr>
        <w:t xml:space="preserve"> This method is for genetic purposes and the biologists themselves choose a certain threshold determining if the nucleotide is dominant or not to construct the final consensus sequence.</w:t>
      </w:r>
      <w:r w:rsidRPr="00A71D14">
        <w:rPr>
          <w:sz w:val="24"/>
          <w:szCs w:val="24"/>
        </w:rPr>
        <w:t xml:space="preserve"> </w:t>
      </w:r>
      <w:r>
        <w:rPr>
          <w:sz w:val="24"/>
          <w:szCs w:val="24"/>
        </w:rPr>
        <w:t>The purpose is to find the optimal binding site for transcription. But in here we did</w:t>
      </w:r>
    </w:p>
    <w:p w14:paraId="0C353D55" w14:textId="6CBC2D2F" w:rsidR="00A71D14" w:rsidRPr="00A71D14" w:rsidRDefault="00A71D14" w:rsidP="00A71D14">
      <w:pPr>
        <w:pStyle w:val="ListParagraph"/>
        <w:jc w:val="both"/>
        <w:rPr>
          <w:sz w:val="24"/>
          <w:szCs w:val="24"/>
        </w:rPr>
      </w:pPr>
      <w:r w:rsidRPr="00A71D14">
        <w:rPr>
          <w:sz w:val="24"/>
          <w:szCs w:val="24"/>
        </w:rPr>
        <w:lastRenderedPageBreak/>
        <w:t xml:space="preserve">not pick any threshold as we have limited sequences so, the threshold will not be required to prove anything as in the end it is the biologist decision.    </w:t>
      </w:r>
    </w:p>
    <w:p w14:paraId="026264FA" w14:textId="71187685" w:rsidR="009F5D67" w:rsidRDefault="009F5D67" w:rsidP="009F5D67">
      <w:pPr>
        <w:pStyle w:val="ListParagraph"/>
        <w:numPr>
          <w:ilvl w:val="0"/>
          <w:numId w:val="28"/>
        </w:numPr>
        <w:jc w:val="both"/>
        <w:rPr>
          <w:b/>
          <w:bCs/>
          <w:sz w:val="24"/>
          <w:szCs w:val="24"/>
        </w:rPr>
      </w:pPr>
      <w:r w:rsidRPr="00D72050">
        <w:rPr>
          <w:b/>
          <w:bCs/>
          <w:sz w:val="24"/>
          <w:szCs w:val="24"/>
        </w:rPr>
        <w:t>Multiple Sequence Alignment:</w:t>
      </w:r>
    </w:p>
    <w:p w14:paraId="5287B1C5" w14:textId="3B379FE8" w:rsidR="00A71D14" w:rsidRPr="00D72050" w:rsidRDefault="00A71D14" w:rsidP="00A71D14">
      <w:pPr>
        <w:pStyle w:val="ListParagraph"/>
        <w:jc w:val="both"/>
        <w:rPr>
          <w:b/>
          <w:bCs/>
          <w:sz w:val="24"/>
          <w:szCs w:val="24"/>
        </w:rPr>
      </w:pPr>
      <w:r>
        <w:rPr>
          <w:sz w:val="24"/>
          <w:szCs w:val="24"/>
        </w:rPr>
        <w:t xml:space="preserve">This step is required in several steps, we applied all alignments using MEGA software to find regions of similarity between several sequences, first alignment is done on the original data separately, and each 10 sequences are aligned together. Moreover, another alignment is between the consensus sequence and the aligned omicron data. Regarding the phylogenetic tree, all 20 sequences were aligned together before generating the tree.  </w:t>
      </w:r>
    </w:p>
    <w:p w14:paraId="018D778A" w14:textId="4D4F9DB7" w:rsidR="009F5D67" w:rsidRPr="00D72050" w:rsidRDefault="009F5D67" w:rsidP="009F5D67">
      <w:pPr>
        <w:pStyle w:val="ListParagraph"/>
        <w:jc w:val="both"/>
        <w:rPr>
          <w:b/>
          <w:bCs/>
          <w:sz w:val="24"/>
          <w:szCs w:val="24"/>
        </w:rPr>
      </w:pPr>
      <w:r w:rsidRPr="00D72050">
        <w:rPr>
          <w:b/>
          <w:bCs/>
          <w:sz w:val="24"/>
          <w:szCs w:val="24"/>
        </w:rPr>
        <w:t xml:space="preserve"> </w:t>
      </w:r>
    </w:p>
    <w:p w14:paraId="7F2794DB" w14:textId="3C7CCD37" w:rsidR="004F2752" w:rsidRPr="00D72050" w:rsidRDefault="004F2752" w:rsidP="00B15214">
      <w:pPr>
        <w:rPr>
          <w:i/>
          <w:iCs/>
          <w:sz w:val="24"/>
          <w:szCs w:val="24"/>
        </w:rPr>
      </w:pPr>
      <w:r w:rsidRPr="00D72050">
        <w:rPr>
          <w:i/>
          <w:iCs/>
          <w:sz w:val="24"/>
          <w:szCs w:val="24"/>
        </w:rPr>
        <w:t xml:space="preserve">C. </w:t>
      </w:r>
      <w:r w:rsidR="00885DC8" w:rsidRPr="00D72050">
        <w:rPr>
          <w:i/>
          <w:iCs/>
          <w:sz w:val="24"/>
          <w:szCs w:val="24"/>
        </w:rPr>
        <w:t>P</w:t>
      </w:r>
      <w:r w:rsidR="00B15214" w:rsidRPr="00D72050">
        <w:rPr>
          <w:i/>
          <w:iCs/>
          <w:sz w:val="24"/>
          <w:szCs w:val="24"/>
        </w:rPr>
        <w:t>hylogenetic tree</w:t>
      </w:r>
      <w:r w:rsidRPr="00D72050">
        <w:rPr>
          <w:i/>
          <w:iCs/>
          <w:sz w:val="24"/>
          <w:szCs w:val="24"/>
        </w:rPr>
        <w:t>:</w:t>
      </w:r>
    </w:p>
    <w:p w14:paraId="5FA38F79" w14:textId="77777777" w:rsidR="00EC3A0D" w:rsidRPr="00D72050" w:rsidRDefault="00EC3A0D" w:rsidP="00B15214">
      <w:pPr>
        <w:rPr>
          <w:i/>
          <w:iCs/>
          <w:sz w:val="24"/>
          <w:szCs w:val="24"/>
        </w:rPr>
      </w:pPr>
    </w:p>
    <w:p w14:paraId="2A50590B" w14:textId="55BB804A" w:rsidR="000C0A45" w:rsidRPr="0092589D" w:rsidRDefault="0092589D" w:rsidP="0092589D">
      <w:pPr>
        <w:jc w:val="both"/>
        <w:rPr>
          <w:sz w:val="24"/>
          <w:szCs w:val="24"/>
        </w:rPr>
      </w:pPr>
      <w:r w:rsidRPr="002C35D1">
        <w:rPr>
          <w:sz w:val="24"/>
          <w:szCs w:val="24"/>
        </w:rPr>
        <w:t>A phylogenetic tree is a graphical representation of the evo</w:t>
      </w:r>
      <w:r>
        <w:rPr>
          <w:sz w:val="24"/>
          <w:szCs w:val="24"/>
        </w:rPr>
        <w:t xml:space="preserve">lutionary relationships between </w:t>
      </w:r>
      <w:r w:rsidRPr="002C35D1">
        <w:rPr>
          <w:sz w:val="24"/>
          <w:szCs w:val="24"/>
        </w:rPr>
        <w:t>biological entities, usually sequences or species. Relationships between entities are captured by the</w:t>
      </w:r>
      <w:r>
        <w:rPr>
          <w:rFonts w:ascii="Arial" w:hAnsi="Arial" w:cs="Arial"/>
          <w:color w:val="202124"/>
          <w:shd w:val="clear" w:color="auto" w:fill="FFFFFF"/>
        </w:rPr>
        <w:t xml:space="preserve"> </w:t>
      </w:r>
      <w:r w:rsidRPr="002C35D1">
        <w:rPr>
          <w:sz w:val="24"/>
          <w:szCs w:val="24"/>
        </w:rPr>
        <w:t>topology (branching order) and amount of evolutionary change (branch lengths) between nodes.</w:t>
      </w:r>
      <w:r w:rsidRPr="00D72050">
        <w:rPr>
          <w:sz w:val="24"/>
          <w:szCs w:val="24"/>
        </w:rPr>
        <w:t xml:space="preserve">  </w:t>
      </w:r>
      <w:r>
        <w:rPr>
          <w:sz w:val="24"/>
          <w:szCs w:val="24"/>
        </w:rPr>
        <w:t>In this study we choose neighbor joining test to construct the tree and presented it in different layouts including rectangular and circular.</w:t>
      </w:r>
    </w:p>
    <w:p w14:paraId="0EBA70BC" w14:textId="47A5642D" w:rsidR="00DE37AC" w:rsidRPr="00D72050" w:rsidRDefault="00EC2B7A" w:rsidP="00F40ED5">
      <w:pPr>
        <w:pStyle w:val="Heading2"/>
        <w:keepLines/>
        <w:numPr>
          <w:ilvl w:val="1"/>
          <w:numId w:val="0"/>
        </w:numPr>
        <w:tabs>
          <w:tab w:val="num" w:pos="360"/>
        </w:tabs>
        <w:autoSpaceDE/>
        <w:autoSpaceDN/>
        <w:ind w:left="288" w:hanging="288"/>
        <w:jc w:val="both"/>
        <w:rPr>
          <w:sz w:val="24"/>
          <w:szCs w:val="24"/>
        </w:rPr>
      </w:pPr>
      <w:r w:rsidRPr="00D72050">
        <w:rPr>
          <w:sz w:val="24"/>
          <w:szCs w:val="24"/>
        </w:rPr>
        <w:t xml:space="preserve">D. </w:t>
      </w:r>
      <w:r w:rsidR="00F40ED5" w:rsidRPr="00D72050">
        <w:rPr>
          <w:sz w:val="24"/>
          <w:szCs w:val="24"/>
        </w:rPr>
        <w:t>A</w:t>
      </w:r>
      <w:r w:rsidR="00F40ED5" w:rsidRPr="00D72050">
        <w:rPr>
          <w:rStyle w:val="fontstyle01"/>
          <w:sz w:val="24"/>
          <w:szCs w:val="24"/>
        </w:rPr>
        <w:t>verage percentage</w:t>
      </w:r>
      <w:r w:rsidRPr="00D72050">
        <w:rPr>
          <w:sz w:val="24"/>
          <w:szCs w:val="24"/>
        </w:rPr>
        <w:t>:</w:t>
      </w:r>
    </w:p>
    <w:p w14:paraId="068EEB54" w14:textId="4DF15292" w:rsidR="00BD7744" w:rsidRPr="00D72050" w:rsidRDefault="00BD7744" w:rsidP="00687EBC">
      <w:pPr>
        <w:jc w:val="both"/>
        <w:rPr>
          <w:color w:val="000000" w:themeColor="text1"/>
          <w:sz w:val="24"/>
          <w:szCs w:val="24"/>
        </w:rPr>
      </w:pPr>
      <w:r w:rsidRPr="00D72050">
        <w:rPr>
          <w:color w:val="000000" w:themeColor="text1"/>
          <w:sz w:val="24"/>
          <w:szCs w:val="24"/>
        </w:rPr>
        <w:t>The average percentage of the chemical constituents (C, G, T, and A) and the CG content of Case sequences. First, initial the sum of the chemi</w:t>
      </w:r>
      <w:r w:rsidR="00321174">
        <w:rPr>
          <w:color w:val="000000" w:themeColor="text1"/>
          <w:sz w:val="24"/>
          <w:szCs w:val="24"/>
        </w:rPr>
        <w:t>cal constituents by zeros.Then</w:t>
      </w:r>
      <w:r w:rsidRPr="00D72050">
        <w:rPr>
          <w:color w:val="000000" w:themeColor="text1"/>
          <w:sz w:val="24"/>
          <w:szCs w:val="24"/>
        </w:rPr>
        <w:t xml:space="preserve">, count its exit in the sequence to calculate the average. Using built-in function (count) to calculate number each nucleotide in </w:t>
      </w:r>
      <w:r w:rsidR="00687EBC">
        <w:rPr>
          <w:color w:val="000000" w:themeColor="text1"/>
          <w:sz w:val="24"/>
          <w:szCs w:val="24"/>
        </w:rPr>
        <w:t>ten</w:t>
      </w:r>
      <w:r w:rsidRPr="00D72050">
        <w:rPr>
          <w:color w:val="000000" w:themeColor="text1"/>
          <w:sz w:val="24"/>
          <w:szCs w:val="24"/>
        </w:rPr>
        <w:t xml:space="preserve"> sequences then sum them, finally</w:t>
      </w:r>
      <w:r w:rsidR="008633E4">
        <w:rPr>
          <w:color w:val="000000" w:themeColor="text1"/>
          <w:sz w:val="24"/>
          <w:szCs w:val="24"/>
        </w:rPr>
        <w:t xml:space="preserve"> </w:t>
      </w:r>
      <w:r w:rsidRPr="00D72050">
        <w:rPr>
          <w:color w:val="000000" w:themeColor="text1"/>
          <w:sz w:val="24"/>
          <w:szCs w:val="24"/>
        </w:rPr>
        <w:t>divided by length</w:t>
      </w:r>
      <w:r w:rsidR="00687EBC">
        <w:rPr>
          <w:color w:val="000000" w:themeColor="text1"/>
          <w:sz w:val="24"/>
          <w:szCs w:val="24"/>
        </w:rPr>
        <w:t xml:space="preserve"> of sequences</w:t>
      </w:r>
      <w:r w:rsidRPr="00D72050">
        <w:rPr>
          <w:color w:val="000000" w:themeColor="text1"/>
          <w:sz w:val="24"/>
          <w:szCs w:val="24"/>
        </w:rPr>
        <w:t xml:space="preserve"> equal </w:t>
      </w:r>
      <w:r w:rsidR="00687EBC">
        <w:rPr>
          <w:color w:val="000000" w:themeColor="text1"/>
          <w:sz w:val="24"/>
          <w:szCs w:val="24"/>
        </w:rPr>
        <w:t>ten</w:t>
      </w:r>
      <w:r w:rsidRPr="00D72050">
        <w:rPr>
          <w:rFonts w:ascii="TimesNewRomanPSMT" w:hAnsi="TimesNewRomanPSMT"/>
          <w:color w:val="000000"/>
          <w:sz w:val="24"/>
          <w:szCs w:val="24"/>
        </w:rPr>
        <w:t>.</w:t>
      </w:r>
      <w:r w:rsidRPr="00D72050">
        <w:rPr>
          <w:sz w:val="24"/>
          <w:szCs w:val="24"/>
        </w:rPr>
        <w:t xml:space="preserve"> </w:t>
      </w:r>
    </w:p>
    <w:p w14:paraId="55FD731C" w14:textId="24765D0E" w:rsidR="00612719" w:rsidRPr="00D72050" w:rsidRDefault="00EC2B7A" w:rsidP="00F40ED5">
      <w:pPr>
        <w:pStyle w:val="Heading2"/>
        <w:keepLines/>
        <w:numPr>
          <w:ilvl w:val="1"/>
          <w:numId w:val="0"/>
        </w:numPr>
        <w:tabs>
          <w:tab w:val="num" w:pos="360"/>
        </w:tabs>
        <w:autoSpaceDE/>
        <w:autoSpaceDN/>
        <w:ind w:left="288" w:hanging="288"/>
        <w:jc w:val="both"/>
        <w:rPr>
          <w:sz w:val="24"/>
          <w:szCs w:val="24"/>
        </w:rPr>
      </w:pPr>
      <w:r w:rsidRPr="00D72050">
        <w:rPr>
          <w:sz w:val="24"/>
          <w:szCs w:val="24"/>
        </w:rPr>
        <w:t>E</w:t>
      </w:r>
      <w:r w:rsidR="00396C26" w:rsidRPr="00D72050">
        <w:rPr>
          <w:sz w:val="24"/>
          <w:szCs w:val="24"/>
        </w:rPr>
        <w:t>.</w:t>
      </w:r>
      <w:r w:rsidR="007A3D4A" w:rsidRPr="00D72050">
        <w:rPr>
          <w:sz w:val="24"/>
          <w:szCs w:val="24"/>
        </w:rPr>
        <w:t xml:space="preserve"> </w:t>
      </w:r>
      <w:r w:rsidR="00F40ED5" w:rsidRPr="00D72050">
        <w:rPr>
          <w:rStyle w:val="fontstyle01"/>
          <w:sz w:val="24"/>
          <w:szCs w:val="24"/>
        </w:rPr>
        <w:t>Dissimilar Regions</w:t>
      </w:r>
      <w:r w:rsidR="00396C26" w:rsidRPr="00D72050">
        <w:rPr>
          <w:sz w:val="24"/>
          <w:szCs w:val="24"/>
        </w:rPr>
        <w:t>:</w:t>
      </w:r>
    </w:p>
    <w:p w14:paraId="649C05B3" w14:textId="73579E19" w:rsidR="00BE5E93" w:rsidRPr="00D72050" w:rsidRDefault="00CB4F78" w:rsidP="00687EBC">
      <w:pPr>
        <w:jc w:val="both"/>
        <w:rPr>
          <w:sz w:val="24"/>
          <w:szCs w:val="24"/>
        </w:rPr>
      </w:pPr>
      <w:r w:rsidRPr="00D72050">
        <w:rPr>
          <w:color w:val="000000" w:themeColor="text1"/>
          <w:sz w:val="24"/>
          <w:szCs w:val="24"/>
        </w:rPr>
        <w:t xml:space="preserve">Extract the dissimilar regions/columns between the alignment of the case sequences and the consensus sequence (the representative reference). </w:t>
      </w:r>
      <w:r w:rsidR="00687EBC">
        <w:rPr>
          <w:color w:val="000000" w:themeColor="text1"/>
          <w:sz w:val="24"/>
          <w:szCs w:val="24"/>
        </w:rPr>
        <w:t xml:space="preserve">Using the consensus omicron alignment which contains </w:t>
      </w:r>
      <w:r w:rsidRPr="00D72050">
        <w:rPr>
          <w:color w:val="000000" w:themeColor="text1"/>
          <w:sz w:val="24"/>
          <w:szCs w:val="24"/>
        </w:rPr>
        <w:t xml:space="preserve">the global alignment to the case sequences </w:t>
      </w:r>
      <w:r w:rsidR="00687EBC">
        <w:rPr>
          <w:color w:val="000000" w:themeColor="text1"/>
          <w:sz w:val="24"/>
          <w:szCs w:val="24"/>
        </w:rPr>
        <w:t xml:space="preserve">and consensus sequence, then, we </w:t>
      </w:r>
      <w:r w:rsidR="00687EBC" w:rsidRPr="00D72050">
        <w:rPr>
          <w:color w:val="000000" w:themeColor="text1"/>
          <w:sz w:val="24"/>
          <w:szCs w:val="24"/>
        </w:rPr>
        <w:t>make</w:t>
      </w:r>
      <w:r w:rsidRPr="00D72050">
        <w:rPr>
          <w:color w:val="000000" w:themeColor="text1"/>
          <w:sz w:val="24"/>
          <w:szCs w:val="24"/>
        </w:rPr>
        <w:t xml:space="preserve"> a list to save the dissimilar region, then iterate to determine the location of the dissimilar region between case sequences and consensus sequence </w:t>
      </w:r>
      <w:r w:rsidRPr="00D72050">
        <w:rPr>
          <w:color w:val="000000" w:themeColor="text1"/>
          <w:sz w:val="24"/>
          <w:szCs w:val="24"/>
        </w:rPr>
        <w:t xml:space="preserve">and </w:t>
      </w:r>
      <w:r w:rsidR="00687EBC">
        <w:rPr>
          <w:color w:val="000000" w:themeColor="text1"/>
          <w:sz w:val="24"/>
          <w:szCs w:val="24"/>
        </w:rPr>
        <w:t>extract</w:t>
      </w:r>
      <w:r w:rsidRPr="00D72050">
        <w:rPr>
          <w:color w:val="000000" w:themeColor="text1"/>
          <w:sz w:val="24"/>
          <w:szCs w:val="24"/>
        </w:rPr>
        <w:t xml:space="preserve"> the location of</w:t>
      </w:r>
      <w:r w:rsidRPr="00D72050">
        <w:rPr>
          <w:rFonts w:ascii="TimesNewRomanPSMT" w:hAnsi="TimesNewRomanPSMT"/>
          <w:color w:val="000000"/>
          <w:sz w:val="24"/>
          <w:szCs w:val="24"/>
        </w:rPr>
        <w:t xml:space="preserve"> </w:t>
      </w:r>
      <w:r w:rsidRPr="00D72050">
        <w:rPr>
          <w:color w:val="000000" w:themeColor="text1"/>
          <w:sz w:val="24"/>
          <w:szCs w:val="24"/>
        </w:rPr>
        <w:t xml:space="preserve">consensus sequence and nucleotides in </w:t>
      </w:r>
      <w:r w:rsidR="00687EBC">
        <w:rPr>
          <w:color w:val="000000" w:themeColor="text1"/>
          <w:sz w:val="24"/>
          <w:szCs w:val="24"/>
        </w:rPr>
        <w:t xml:space="preserve">ten </w:t>
      </w:r>
      <w:r w:rsidRPr="00D72050">
        <w:rPr>
          <w:color w:val="000000" w:themeColor="text1"/>
          <w:sz w:val="24"/>
          <w:szCs w:val="24"/>
        </w:rPr>
        <w:t>sequences in the same location of dissimilar region</w:t>
      </w:r>
      <w:r w:rsidRPr="00D72050">
        <w:rPr>
          <w:rFonts w:ascii="TimesNewRomanPSMT" w:hAnsi="TimesNewRomanPSMT"/>
          <w:color w:val="000000"/>
          <w:sz w:val="24"/>
          <w:szCs w:val="24"/>
        </w:rPr>
        <w:t>.</w:t>
      </w:r>
      <w:r w:rsidRPr="00D72050">
        <w:rPr>
          <w:sz w:val="24"/>
          <w:szCs w:val="24"/>
        </w:rPr>
        <w:t xml:space="preserve"> </w:t>
      </w:r>
    </w:p>
    <w:p w14:paraId="510E0612" w14:textId="220BC971" w:rsidR="004541E6" w:rsidRDefault="004541E6" w:rsidP="00CB4F78">
      <w:pPr>
        <w:jc w:val="both"/>
      </w:pPr>
    </w:p>
    <w:p w14:paraId="424BA40F" w14:textId="60B8F16E" w:rsidR="004541E6" w:rsidRPr="00144564" w:rsidRDefault="004541E6" w:rsidP="004541E6">
      <w:pPr>
        <w:pStyle w:val="Heading2"/>
        <w:keepLines/>
        <w:numPr>
          <w:ilvl w:val="1"/>
          <w:numId w:val="0"/>
        </w:numPr>
        <w:tabs>
          <w:tab w:val="num" w:pos="360"/>
        </w:tabs>
        <w:autoSpaceDE/>
        <w:autoSpaceDN/>
        <w:ind w:left="288" w:hanging="288"/>
        <w:jc w:val="both"/>
        <w:rPr>
          <w:rStyle w:val="fontstyle01"/>
          <w:sz w:val="22"/>
          <w:szCs w:val="22"/>
        </w:rPr>
      </w:pPr>
      <w:r w:rsidRPr="00144564">
        <w:rPr>
          <w:sz w:val="22"/>
          <w:szCs w:val="22"/>
        </w:rPr>
        <w:t xml:space="preserve">F. </w:t>
      </w:r>
      <w:r w:rsidRPr="00144564">
        <w:rPr>
          <w:rStyle w:val="fontstyle01"/>
          <w:sz w:val="22"/>
          <w:szCs w:val="22"/>
        </w:rPr>
        <w:t xml:space="preserve">Software </w:t>
      </w:r>
      <w:r w:rsidR="00F746D4" w:rsidRPr="00144564">
        <w:rPr>
          <w:rStyle w:val="fontstyle01"/>
          <w:sz w:val="22"/>
          <w:szCs w:val="22"/>
        </w:rPr>
        <w:t>tools:</w:t>
      </w:r>
    </w:p>
    <w:p w14:paraId="3212F263" w14:textId="6CEF0760" w:rsidR="00F746D4" w:rsidRPr="00144564" w:rsidRDefault="00F746D4" w:rsidP="00260859">
      <w:pPr>
        <w:pStyle w:val="ListParagraph"/>
        <w:numPr>
          <w:ilvl w:val="0"/>
          <w:numId w:val="31"/>
        </w:numPr>
        <w:rPr>
          <w:b/>
          <w:bCs/>
          <w:sz w:val="22"/>
          <w:szCs w:val="22"/>
        </w:rPr>
      </w:pPr>
      <w:r w:rsidRPr="00144564">
        <w:rPr>
          <w:b/>
          <w:bCs/>
          <w:sz w:val="22"/>
          <w:szCs w:val="22"/>
        </w:rPr>
        <w:t xml:space="preserve">Biopython: </w:t>
      </w:r>
      <w:r w:rsidR="00260859" w:rsidRPr="00144564">
        <w:rPr>
          <w:rStyle w:val="fontstyle01"/>
          <w:sz w:val="22"/>
          <w:szCs w:val="22"/>
        </w:rPr>
        <w:t>Open-source tool</w:t>
      </w:r>
      <w:r w:rsidR="00412908" w:rsidRPr="00144564">
        <w:rPr>
          <w:rStyle w:val="fontstyle01"/>
          <w:sz w:val="22"/>
          <w:szCs w:val="22"/>
        </w:rPr>
        <w:t xml:space="preserve"> written in Python </w:t>
      </w:r>
      <w:r w:rsidR="00412908" w:rsidRPr="00144564">
        <w:rPr>
          <w:color w:val="000000"/>
          <w:sz w:val="22"/>
          <w:szCs w:val="22"/>
        </w:rPr>
        <w:br/>
      </w:r>
      <w:r w:rsidR="00412908" w:rsidRPr="00144564">
        <w:rPr>
          <w:rStyle w:val="fontstyle01"/>
          <w:sz w:val="22"/>
          <w:szCs w:val="22"/>
        </w:rPr>
        <w:t>used in biological computation. It is considered as the most popular python library in terms of</w:t>
      </w:r>
      <w:r w:rsidR="00412908" w:rsidRPr="00144564">
        <w:rPr>
          <w:color w:val="000000"/>
          <w:sz w:val="22"/>
          <w:szCs w:val="22"/>
        </w:rPr>
        <w:br/>
      </w:r>
      <w:r w:rsidR="00412908" w:rsidRPr="00144564">
        <w:rPr>
          <w:rStyle w:val="fontstyle01"/>
          <w:sz w:val="22"/>
          <w:szCs w:val="22"/>
        </w:rPr>
        <w:t>serving the bioinformatics field</w:t>
      </w:r>
      <w:r w:rsidR="00260859" w:rsidRPr="00144564">
        <w:rPr>
          <w:rStyle w:val="fontstyle01"/>
          <w:sz w:val="22"/>
          <w:szCs w:val="22"/>
        </w:rPr>
        <w:t>.</w:t>
      </w:r>
    </w:p>
    <w:p w14:paraId="5990E549" w14:textId="2D44497A" w:rsidR="006506BA" w:rsidRDefault="00F746D4" w:rsidP="006506BA">
      <w:pPr>
        <w:pStyle w:val="ListParagraph"/>
        <w:numPr>
          <w:ilvl w:val="0"/>
          <w:numId w:val="31"/>
        </w:numPr>
        <w:jc w:val="both"/>
        <w:rPr>
          <w:color w:val="000000" w:themeColor="text1"/>
          <w:sz w:val="22"/>
          <w:szCs w:val="22"/>
        </w:rPr>
      </w:pPr>
      <w:r w:rsidRPr="00144564">
        <w:rPr>
          <w:b/>
          <w:bCs/>
          <w:sz w:val="22"/>
          <w:szCs w:val="22"/>
        </w:rPr>
        <w:t>MEGA</w:t>
      </w:r>
      <w:r w:rsidRPr="00144564">
        <w:rPr>
          <w:color w:val="000000" w:themeColor="text1"/>
          <w:sz w:val="22"/>
          <w:szCs w:val="22"/>
        </w:rPr>
        <w:t>: an integrated tool for conducting automatic and manual sequence alignment and inferring phylogenetic trees</w:t>
      </w:r>
      <w:r w:rsidR="00B53152" w:rsidRPr="00144564">
        <w:rPr>
          <w:color w:val="000000" w:themeColor="text1"/>
          <w:sz w:val="22"/>
          <w:szCs w:val="22"/>
        </w:rPr>
        <w:t xml:space="preserve">. We used it to apply </w:t>
      </w:r>
      <w:r w:rsidR="00412908" w:rsidRPr="00144564">
        <w:rPr>
          <w:color w:val="000000" w:themeColor="text1"/>
          <w:sz w:val="22"/>
          <w:szCs w:val="22"/>
        </w:rPr>
        <w:t>multiple</w:t>
      </w:r>
      <w:r w:rsidR="00B53152" w:rsidRPr="00144564">
        <w:rPr>
          <w:color w:val="000000" w:themeColor="text1"/>
          <w:sz w:val="22"/>
          <w:szCs w:val="22"/>
        </w:rPr>
        <w:t xml:space="preserve"> sequence alignment for both reference and case sequences and construction of the phylogenetic</w:t>
      </w:r>
      <w:r w:rsidR="004F418E">
        <w:rPr>
          <w:color w:val="000000" w:themeColor="text1"/>
          <w:sz w:val="22"/>
          <w:szCs w:val="22"/>
        </w:rPr>
        <w:t xml:space="preserve"> tree</w:t>
      </w:r>
      <w:r w:rsidR="00B53152" w:rsidRPr="00144564">
        <w:rPr>
          <w:color w:val="000000" w:themeColor="text1"/>
          <w:sz w:val="22"/>
          <w:szCs w:val="22"/>
        </w:rPr>
        <w:t>.</w:t>
      </w:r>
    </w:p>
    <w:p w14:paraId="2228233E" w14:textId="77777777" w:rsidR="006506BA" w:rsidRDefault="006506BA" w:rsidP="006506BA">
      <w:pPr>
        <w:pStyle w:val="ListParagraph"/>
        <w:jc w:val="both"/>
        <w:rPr>
          <w:color w:val="000000" w:themeColor="text1"/>
          <w:sz w:val="22"/>
          <w:szCs w:val="22"/>
        </w:rPr>
      </w:pPr>
    </w:p>
    <w:p w14:paraId="273871ED" w14:textId="10532566" w:rsidR="00885DC8" w:rsidRDefault="005271E2" w:rsidP="006506BA">
      <w:pPr>
        <w:pStyle w:val="Heading1"/>
        <w:spacing w:before="120" w:after="120"/>
        <w:rPr>
          <w:sz w:val="22"/>
          <w:szCs w:val="22"/>
        </w:rPr>
      </w:pPr>
      <w:r w:rsidRPr="006506BA">
        <w:rPr>
          <w:sz w:val="22"/>
          <w:szCs w:val="22"/>
        </w:rPr>
        <w:t xml:space="preserve">Results and discussion </w:t>
      </w:r>
    </w:p>
    <w:p w14:paraId="19364990" w14:textId="41843569" w:rsidR="007F1FB6" w:rsidRPr="00A031FE" w:rsidRDefault="006506BA" w:rsidP="00A031FE">
      <w:pPr>
        <w:rPr>
          <w:color w:val="000000" w:themeColor="text1"/>
          <w:sz w:val="24"/>
          <w:szCs w:val="24"/>
        </w:rPr>
      </w:pPr>
      <w:r w:rsidRPr="00A031FE">
        <w:rPr>
          <w:color w:val="000000" w:themeColor="text1"/>
          <w:sz w:val="24"/>
          <w:szCs w:val="24"/>
        </w:rPr>
        <w:t xml:space="preserve">In this </w:t>
      </w:r>
      <w:r w:rsidR="007F1FB6" w:rsidRPr="00A031FE">
        <w:rPr>
          <w:color w:val="000000" w:themeColor="text1"/>
          <w:sz w:val="24"/>
          <w:szCs w:val="24"/>
        </w:rPr>
        <w:t>section,</w:t>
      </w:r>
      <w:r w:rsidRPr="00A031FE">
        <w:rPr>
          <w:color w:val="000000" w:themeColor="text1"/>
          <w:sz w:val="24"/>
          <w:szCs w:val="24"/>
        </w:rPr>
        <w:t xml:space="preserve"> </w:t>
      </w:r>
      <w:r w:rsidR="007F1FB6" w:rsidRPr="00A031FE">
        <w:rPr>
          <w:color w:val="000000" w:themeColor="text1"/>
          <w:sz w:val="24"/>
          <w:szCs w:val="24"/>
        </w:rPr>
        <w:t>we will present the result of the used analysis techniques mentioned above, Phylogenetic tree, Average percentage and Dissimilar Regions</w:t>
      </w:r>
      <w:r w:rsidR="00F96000" w:rsidRPr="00A031FE">
        <w:rPr>
          <w:color w:val="000000" w:themeColor="text1"/>
          <w:sz w:val="24"/>
          <w:szCs w:val="24"/>
        </w:rPr>
        <w:t>.</w:t>
      </w:r>
      <w:bookmarkStart w:id="0" w:name="_GoBack"/>
      <w:bookmarkEnd w:id="0"/>
    </w:p>
    <w:p w14:paraId="367B82B5" w14:textId="7BAB6D8F" w:rsidR="00885DC8" w:rsidRDefault="00885DC8" w:rsidP="00C0524F">
      <w:pPr>
        <w:pStyle w:val="Heading2"/>
      </w:pPr>
      <w:r w:rsidRPr="00D72050">
        <w:rPr>
          <w:sz w:val="24"/>
          <w:szCs w:val="24"/>
        </w:rPr>
        <w:t>Phylogenetic tree</w:t>
      </w:r>
      <w:r w:rsidRPr="004F2752">
        <w:t>:</w:t>
      </w:r>
    </w:p>
    <w:p w14:paraId="1707AC80" w14:textId="2BCA9B62" w:rsidR="000D33DD" w:rsidRPr="000D33DD" w:rsidRDefault="000D33DD" w:rsidP="000D33DD">
      <w:pPr>
        <w:jc w:val="both"/>
        <w:rPr>
          <w:color w:val="000000" w:themeColor="text1"/>
          <w:sz w:val="24"/>
          <w:szCs w:val="24"/>
        </w:rPr>
      </w:pPr>
      <w:r w:rsidRPr="000D33DD">
        <w:rPr>
          <w:color w:val="000000" w:themeColor="text1"/>
          <w:sz w:val="24"/>
          <w:szCs w:val="24"/>
        </w:rPr>
        <w:t>The following phylogenetic tree represents which sequence of COVID-19 and omicron are close to each other, and which are not highly related. We can say that the distances between the sequences are very small. Thus, it can be deduced that the omicron variant is very similar to COVID-19, this helps in the drugs industry. The presented tree uses neighbor joining statistical test in fig.1.a.</w:t>
      </w:r>
    </w:p>
    <w:p w14:paraId="7A971024" w14:textId="77777777" w:rsidR="006506BA" w:rsidRPr="000D33DD" w:rsidRDefault="006506BA" w:rsidP="000D33DD">
      <w:pPr>
        <w:jc w:val="both"/>
        <w:rPr>
          <w:color w:val="000000" w:themeColor="text1"/>
          <w:sz w:val="24"/>
          <w:szCs w:val="24"/>
        </w:rPr>
      </w:pPr>
    </w:p>
    <w:p w14:paraId="0005BD13" w14:textId="453A9D2A" w:rsidR="00C0524F" w:rsidRPr="00C0524F" w:rsidRDefault="007F1BA8" w:rsidP="00C0524F">
      <w:pPr>
        <w:jc w:val="center"/>
      </w:pPr>
      <w:r w:rsidRPr="000D33DD">
        <w:rPr>
          <w:b/>
          <w:bCs/>
          <w:noProof/>
        </w:rPr>
        <w:drawing>
          <wp:inline distT="0" distB="0" distL="0" distR="0" wp14:anchorId="74AC1D16" wp14:editId="68C0F61A">
            <wp:extent cx="3108960" cy="2197100"/>
            <wp:effectExtent l="76200" t="76200" r="129540" b="1270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xxxzre.PNG"/>
                    <pic:cNvPicPr/>
                  </pic:nvPicPr>
                  <pic:blipFill>
                    <a:blip r:embed="rId8">
                      <a:extLst>
                        <a:ext uri="{28A0092B-C50C-407E-A947-70E740481C1C}">
                          <a14:useLocalDpi xmlns:a14="http://schemas.microsoft.com/office/drawing/2010/main" val="0"/>
                        </a:ext>
                      </a:extLst>
                    </a:blip>
                    <a:stretch>
                      <a:fillRect/>
                    </a:stretch>
                  </pic:blipFill>
                  <pic:spPr>
                    <a:xfrm>
                      <a:off x="0" y="0"/>
                      <a:ext cx="3108960" cy="2197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EC4CBA" w14:textId="77777777" w:rsidR="00CB63C5" w:rsidRDefault="00CB63C5" w:rsidP="00CB63C5">
      <w:pPr>
        <w:rPr>
          <w:rFonts w:asciiTheme="majorBidi" w:hAnsiTheme="majorBidi" w:cstheme="majorBidi"/>
          <w:i/>
          <w:iCs/>
        </w:rPr>
      </w:pPr>
      <w:r>
        <w:rPr>
          <w:rFonts w:asciiTheme="majorBidi" w:hAnsiTheme="majorBidi" w:cstheme="majorBidi"/>
          <w:i/>
          <w:iCs/>
        </w:rPr>
        <w:t xml:space="preserve">Fig. 1.a </w:t>
      </w:r>
      <w:r w:rsidRPr="00CB63C5">
        <w:rPr>
          <w:rFonts w:asciiTheme="majorBidi" w:hAnsiTheme="majorBidi" w:cstheme="majorBidi"/>
          <w:i/>
          <w:iCs/>
        </w:rPr>
        <w:t>Phylogenetic tree</w:t>
      </w:r>
      <w:r>
        <w:rPr>
          <w:rFonts w:asciiTheme="majorBidi" w:hAnsiTheme="majorBidi" w:cstheme="majorBidi"/>
          <w:i/>
          <w:iCs/>
        </w:rPr>
        <w:t xml:space="preserve"> with the original default</w:t>
      </w:r>
    </w:p>
    <w:p w14:paraId="76099D7A" w14:textId="730625FD" w:rsidR="00C0524F" w:rsidRDefault="00CB63C5" w:rsidP="00CB63C5">
      <w:pPr>
        <w:rPr>
          <w:rFonts w:asciiTheme="majorBidi" w:hAnsiTheme="majorBidi" w:cstheme="majorBidi"/>
          <w:i/>
          <w:iCs/>
        </w:rPr>
      </w:pPr>
      <w:r>
        <w:rPr>
          <w:rFonts w:asciiTheme="majorBidi" w:hAnsiTheme="majorBidi" w:cstheme="majorBidi"/>
          <w:i/>
          <w:iCs/>
        </w:rPr>
        <w:t xml:space="preserve"> </w:t>
      </w:r>
    </w:p>
    <w:p w14:paraId="4C1536FF" w14:textId="4099EF9B" w:rsidR="00CB63C5" w:rsidRDefault="00CB63C5" w:rsidP="00CB63C5">
      <w:pPr>
        <w:jc w:val="center"/>
        <w:rPr>
          <w:rFonts w:asciiTheme="majorBidi" w:hAnsiTheme="majorBidi" w:cstheme="majorBidi"/>
          <w:i/>
          <w:iCs/>
        </w:rPr>
      </w:pPr>
      <w:r>
        <w:rPr>
          <w:rFonts w:asciiTheme="majorBidi" w:hAnsiTheme="majorBidi" w:cstheme="majorBidi"/>
          <w:i/>
          <w:iCs/>
          <w:noProof/>
        </w:rPr>
        <w:lastRenderedPageBreak/>
        <w:drawing>
          <wp:inline distT="0" distB="0" distL="0" distR="0" wp14:anchorId="6C89DA55" wp14:editId="201D1F2B">
            <wp:extent cx="2857500" cy="3147567"/>
            <wp:effectExtent l="76200" t="76200" r="133350" b="129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tstrap_tree.jpeg"/>
                    <pic:cNvPicPr/>
                  </pic:nvPicPr>
                  <pic:blipFill>
                    <a:blip r:embed="rId9">
                      <a:extLst>
                        <a:ext uri="{28A0092B-C50C-407E-A947-70E740481C1C}">
                          <a14:useLocalDpi xmlns:a14="http://schemas.microsoft.com/office/drawing/2010/main" val="0"/>
                        </a:ext>
                      </a:extLst>
                    </a:blip>
                    <a:stretch>
                      <a:fillRect/>
                    </a:stretch>
                  </pic:blipFill>
                  <pic:spPr>
                    <a:xfrm>
                      <a:off x="0" y="0"/>
                      <a:ext cx="2881235" cy="31737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EAEE46" w14:textId="6299FB97" w:rsidR="00CB63C5" w:rsidRDefault="00CB63C5" w:rsidP="00CB63C5">
      <w:pPr>
        <w:rPr>
          <w:rFonts w:asciiTheme="majorBidi" w:hAnsiTheme="majorBidi" w:cstheme="majorBidi"/>
          <w:i/>
          <w:iCs/>
        </w:rPr>
      </w:pPr>
      <w:r>
        <w:rPr>
          <w:rFonts w:asciiTheme="majorBidi" w:hAnsiTheme="majorBidi" w:cstheme="majorBidi"/>
          <w:i/>
          <w:iCs/>
        </w:rPr>
        <w:t xml:space="preserve">Fig. 1.b </w:t>
      </w:r>
      <w:r w:rsidRPr="00CB63C5">
        <w:rPr>
          <w:rFonts w:asciiTheme="majorBidi" w:hAnsiTheme="majorBidi" w:cstheme="majorBidi"/>
          <w:i/>
          <w:iCs/>
        </w:rPr>
        <w:t>Phylogenetic tree</w:t>
      </w:r>
      <w:r>
        <w:rPr>
          <w:rFonts w:asciiTheme="majorBidi" w:hAnsiTheme="majorBidi" w:cstheme="majorBidi"/>
          <w:i/>
          <w:iCs/>
        </w:rPr>
        <w:t xml:space="preserve"> with Bootstrap </w:t>
      </w:r>
      <w:r w:rsidR="00804E8F">
        <w:rPr>
          <w:rFonts w:asciiTheme="majorBidi" w:hAnsiTheme="majorBidi" w:cstheme="majorBidi"/>
          <w:i/>
          <w:iCs/>
        </w:rPr>
        <w:t>method.</w:t>
      </w:r>
    </w:p>
    <w:p w14:paraId="103B6360" w14:textId="34E08D57" w:rsidR="00CB63C5" w:rsidRDefault="00CB63C5" w:rsidP="00CB63C5">
      <w:pPr>
        <w:rPr>
          <w:rFonts w:asciiTheme="majorBidi" w:hAnsiTheme="majorBidi" w:cstheme="majorBidi"/>
          <w:i/>
          <w:iCs/>
        </w:rPr>
      </w:pPr>
    </w:p>
    <w:p w14:paraId="259B0A2A" w14:textId="5EECB885" w:rsidR="00CB63C5" w:rsidRDefault="00CB63C5" w:rsidP="00B01F85">
      <w:pPr>
        <w:rPr>
          <w:rFonts w:asciiTheme="majorBidi" w:hAnsiTheme="majorBidi" w:cstheme="majorBidi"/>
          <w:i/>
          <w:iCs/>
        </w:rPr>
      </w:pPr>
      <w:r>
        <w:rPr>
          <w:rFonts w:asciiTheme="majorBidi" w:hAnsiTheme="majorBidi" w:cstheme="majorBidi"/>
          <w:i/>
          <w:iCs/>
          <w:noProof/>
        </w:rPr>
        <w:drawing>
          <wp:inline distT="0" distB="0" distL="0" distR="0" wp14:anchorId="65A7685A" wp14:editId="6946444C">
            <wp:extent cx="2905359" cy="2526167"/>
            <wp:effectExtent l="76200" t="76200" r="142875"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rcular_tree.jpeg"/>
                    <pic:cNvPicPr/>
                  </pic:nvPicPr>
                  <pic:blipFill>
                    <a:blip r:embed="rId10">
                      <a:extLst>
                        <a:ext uri="{28A0092B-C50C-407E-A947-70E740481C1C}">
                          <a14:useLocalDpi xmlns:a14="http://schemas.microsoft.com/office/drawing/2010/main" val="0"/>
                        </a:ext>
                      </a:extLst>
                    </a:blip>
                    <a:stretch>
                      <a:fillRect/>
                    </a:stretch>
                  </pic:blipFill>
                  <pic:spPr>
                    <a:xfrm>
                      <a:off x="0" y="0"/>
                      <a:ext cx="2933230" cy="2550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809896" w14:textId="77777777" w:rsidR="00804E8F" w:rsidRDefault="00CB63C5" w:rsidP="00CB63C5">
      <w:pPr>
        <w:rPr>
          <w:rFonts w:asciiTheme="majorBidi" w:hAnsiTheme="majorBidi" w:cstheme="majorBidi"/>
          <w:i/>
          <w:iCs/>
        </w:rPr>
      </w:pPr>
      <w:r>
        <w:rPr>
          <w:rFonts w:asciiTheme="majorBidi" w:hAnsiTheme="majorBidi" w:cstheme="majorBidi"/>
          <w:i/>
          <w:iCs/>
        </w:rPr>
        <w:t xml:space="preserve">Fig. 1.c </w:t>
      </w:r>
      <w:r w:rsidRPr="00CB63C5">
        <w:rPr>
          <w:rFonts w:asciiTheme="majorBidi" w:hAnsiTheme="majorBidi" w:cstheme="majorBidi"/>
          <w:i/>
          <w:iCs/>
        </w:rPr>
        <w:t>Phylogenetic tree</w:t>
      </w:r>
      <w:r>
        <w:rPr>
          <w:rFonts w:asciiTheme="majorBidi" w:hAnsiTheme="majorBidi" w:cstheme="majorBidi"/>
          <w:i/>
          <w:iCs/>
        </w:rPr>
        <w:t xml:space="preserve"> with Circular representation</w:t>
      </w:r>
    </w:p>
    <w:p w14:paraId="6A761DEE" w14:textId="77777777" w:rsidR="00804E8F" w:rsidRDefault="00804E8F" w:rsidP="00CB63C5">
      <w:pPr>
        <w:rPr>
          <w:rFonts w:asciiTheme="majorBidi" w:hAnsiTheme="majorBidi" w:cstheme="majorBidi"/>
          <w:i/>
          <w:iCs/>
        </w:rPr>
      </w:pPr>
    </w:p>
    <w:p w14:paraId="32729C31" w14:textId="153B4D4A" w:rsidR="00CB63C5" w:rsidRPr="00C50E8C" w:rsidRDefault="00CB63C5" w:rsidP="00C50E8C">
      <w:pPr>
        <w:rPr>
          <w:rFonts w:asciiTheme="majorBidi" w:hAnsiTheme="majorBidi" w:cstheme="majorBidi"/>
          <w:i/>
          <w:iCs/>
        </w:rPr>
      </w:pPr>
      <w:r>
        <w:rPr>
          <w:rFonts w:asciiTheme="majorBidi" w:hAnsiTheme="majorBidi" w:cstheme="majorBidi"/>
          <w:i/>
          <w:iCs/>
        </w:rPr>
        <w:t xml:space="preserve"> </w:t>
      </w:r>
    </w:p>
    <w:p w14:paraId="5E57A952" w14:textId="54C4EE5A" w:rsidR="00C0524F" w:rsidRDefault="00CB63C5" w:rsidP="008633E4">
      <w:pPr>
        <w:pStyle w:val="Heading2"/>
      </w:pPr>
      <w:r w:rsidRPr="00CB63C5">
        <w:t>Average percentage</w:t>
      </w:r>
      <w:r w:rsidR="00C0524F" w:rsidRPr="004F2752">
        <w:t>:</w:t>
      </w:r>
    </w:p>
    <w:p w14:paraId="5E09F064" w14:textId="77777777" w:rsidR="005C5CBB" w:rsidRPr="005C5CBB" w:rsidRDefault="005C5CBB" w:rsidP="005C5CBB"/>
    <w:p w14:paraId="54CE0B0C" w14:textId="4E59B9AA" w:rsidR="005C5CBB" w:rsidRPr="005C5CBB" w:rsidRDefault="005C5CBB" w:rsidP="005C5CBB">
      <w:pPr>
        <w:rPr>
          <w:color w:val="000000" w:themeColor="text1"/>
          <w:sz w:val="22"/>
          <w:szCs w:val="22"/>
        </w:rPr>
      </w:pPr>
      <w:r>
        <w:rPr>
          <w:color w:val="000000" w:themeColor="text1"/>
          <w:sz w:val="22"/>
          <w:szCs w:val="22"/>
        </w:rPr>
        <w:t>The</w:t>
      </w:r>
      <w:r w:rsidRPr="005C5CBB">
        <w:rPr>
          <w:color w:val="000000" w:themeColor="text1"/>
          <w:sz w:val="22"/>
          <w:szCs w:val="22"/>
        </w:rPr>
        <w:t xml:space="preserve"> </w:t>
      </w:r>
      <w:r>
        <w:rPr>
          <w:color w:val="000000" w:themeColor="text1"/>
          <w:sz w:val="22"/>
          <w:szCs w:val="22"/>
        </w:rPr>
        <w:t xml:space="preserve">following </w:t>
      </w:r>
      <w:r w:rsidRPr="005C5CBB">
        <w:rPr>
          <w:color w:val="000000" w:themeColor="text1"/>
          <w:sz w:val="22"/>
          <w:szCs w:val="22"/>
        </w:rPr>
        <w:t xml:space="preserve">analysis shows that the difference between the CG content values of the consensus sequence and the average </w:t>
      </w:r>
      <w:r w:rsidR="008D48B1" w:rsidRPr="005C5CBB">
        <w:rPr>
          <w:color w:val="000000" w:themeColor="text1"/>
          <w:sz w:val="22"/>
          <w:szCs w:val="22"/>
        </w:rPr>
        <w:t>of case</w:t>
      </w:r>
      <w:r w:rsidRPr="005C5CBB">
        <w:rPr>
          <w:color w:val="000000" w:themeColor="text1"/>
          <w:sz w:val="22"/>
          <w:szCs w:val="22"/>
        </w:rPr>
        <w:t xml:space="preserve"> sequences is approximately 0.3 %</w:t>
      </w:r>
    </w:p>
    <w:p w14:paraId="768C1B89" w14:textId="77777777" w:rsidR="000D33DD" w:rsidRDefault="000D33DD" w:rsidP="0038028A">
      <w:pPr>
        <w:pStyle w:val="tablehead"/>
        <w:numPr>
          <w:ilvl w:val="0"/>
          <w:numId w:val="0"/>
        </w:numPr>
        <w:tabs>
          <w:tab w:val="num" w:pos="3302"/>
        </w:tabs>
        <w:rPr>
          <w:b/>
          <w:bCs/>
        </w:rPr>
      </w:pPr>
    </w:p>
    <w:p w14:paraId="16B9BE78" w14:textId="77777777" w:rsidR="000D33DD" w:rsidRDefault="000D33DD" w:rsidP="0038028A">
      <w:pPr>
        <w:pStyle w:val="tablehead"/>
        <w:numPr>
          <w:ilvl w:val="0"/>
          <w:numId w:val="0"/>
        </w:numPr>
        <w:tabs>
          <w:tab w:val="num" w:pos="3302"/>
        </w:tabs>
        <w:rPr>
          <w:b/>
          <w:bCs/>
        </w:rPr>
      </w:pPr>
    </w:p>
    <w:p w14:paraId="401170C7" w14:textId="77777777" w:rsidR="000D33DD" w:rsidRDefault="000D33DD" w:rsidP="0038028A">
      <w:pPr>
        <w:pStyle w:val="tablehead"/>
        <w:numPr>
          <w:ilvl w:val="0"/>
          <w:numId w:val="0"/>
        </w:numPr>
        <w:tabs>
          <w:tab w:val="num" w:pos="3302"/>
        </w:tabs>
        <w:rPr>
          <w:b/>
          <w:bCs/>
        </w:rPr>
      </w:pPr>
    </w:p>
    <w:p w14:paraId="630D3B72" w14:textId="6ECCC0E8" w:rsidR="0038028A" w:rsidRPr="009B7A30" w:rsidRDefault="0038028A" w:rsidP="0038028A">
      <w:pPr>
        <w:pStyle w:val="tablehead"/>
        <w:numPr>
          <w:ilvl w:val="0"/>
          <w:numId w:val="0"/>
        </w:numPr>
        <w:tabs>
          <w:tab w:val="num" w:pos="3302"/>
        </w:tabs>
        <w:rPr>
          <w:b/>
          <w:bCs/>
        </w:rPr>
      </w:pPr>
      <w:r>
        <w:rPr>
          <w:b/>
          <w:bCs/>
        </w:rPr>
        <w:t>Table 1</w:t>
      </w:r>
    </w:p>
    <w:p w14:paraId="21F8DB99" w14:textId="0D0EF3E8" w:rsidR="0038028A" w:rsidRPr="0038028A" w:rsidRDefault="0038028A" w:rsidP="0038028A">
      <w:pPr>
        <w:pStyle w:val="tablehead"/>
        <w:numPr>
          <w:ilvl w:val="0"/>
          <w:numId w:val="0"/>
        </w:numPr>
      </w:pPr>
      <w:r>
        <w:t xml:space="preserve"> Omicron  DNA contents for the Omicron variant ten sequences with The Ave</w:t>
      </w:r>
      <w:r w:rsidR="005C5CBB">
        <w:t>r</w:t>
      </w:r>
      <w:r>
        <w:t xml:space="preserve">age contents </w:t>
      </w:r>
    </w:p>
    <w:p w14:paraId="4C4FDDC5" w14:textId="77777777" w:rsidR="00CB63C5" w:rsidRPr="00CB63C5" w:rsidRDefault="00CB63C5" w:rsidP="00CB63C5"/>
    <w:p w14:paraId="29FA34B9" w14:textId="62933EED" w:rsidR="00571267" w:rsidRPr="000D33DD" w:rsidRDefault="00CB63C5" w:rsidP="000D33DD">
      <w:r>
        <w:rPr>
          <w:noProof/>
        </w:rPr>
        <w:drawing>
          <wp:inline distT="0" distB="0" distL="0" distR="0" wp14:anchorId="423E7ABD" wp14:editId="1D6423D8">
            <wp:extent cx="3108960" cy="1994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microncontent.jpeg"/>
                    <pic:cNvPicPr/>
                  </pic:nvPicPr>
                  <pic:blipFill>
                    <a:blip r:embed="rId11">
                      <a:extLst>
                        <a:ext uri="{28A0092B-C50C-407E-A947-70E740481C1C}">
                          <a14:useLocalDpi xmlns:a14="http://schemas.microsoft.com/office/drawing/2010/main" val="0"/>
                        </a:ext>
                      </a:extLst>
                    </a:blip>
                    <a:stretch>
                      <a:fillRect/>
                    </a:stretch>
                  </pic:blipFill>
                  <pic:spPr>
                    <a:xfrm>
                      <a:off x="0" y="0"/>
                      <a:ext cx="3108960" cy="1994535"/>
                    </a:xfrm>
                    <a:prstGeom prst="rect">
                      <a:avLst/>
                    </a:prstGeom>
                  </pic:spPr>
                </pic:pic>
              </a:graphicData>
            </a:graphic>
          </wp:inline>
        </w:drawing>
      </w:r>
    </w:p>
    <w:p w14:paraId="5F45ABBB" w14:textId="386C3356" w:rsidR="0038028A" w:rsidRPr="009B7A30" w:rsidRDefault="0038028A" w:rsidP="0038028A">
      <w:pPr>
        <w:pStyle w:val="tablehead"/>
        <w:numPr>
          <w:ilvl w:val="0"/>
          <w:numId w:val="0"/>
        </w:numPr>
        <w:tabs>
          <w:tab w:val="num" w:pos="3302"/>
        </w:tabs>
        <w:rPr>
          <w:b/>
          <w:bCs/>
        </w:rPr>
      </w:pPr>
      <w:r>
        <w:rPr>
          <w:b/>
          <w:bCs/>
        </w:rPr>
        <w:t>Table 2</w:t>
      </w:r>
    </w:p>
    <w:p w14:paraId="0EDA0CCA" w14:textId="11AFD47D" w:rsidR="0038028A" w:rsidRDefault="0038028A" w:rsidP="00564D02">
      <w:pPr>
        <w:pStyle w:val="tablehead"/>
        <w:numPr>
          <w:ilvl w:val="0"/>
          <w:numId w:val="0"/>
        </w:numPr>
      </w:pPr>
      <w:r>
        <w:t xml:space="preserve"> Omicron </w:t>
      </w:r>
      <w:r w:rsidR="00564D02">
        <w:t>and Covid  consensus sequence</w:t>
      </w:r>
      <w:r>
        <w:t xml:space="preserve"> </w:t>
      </w:r>
      <w:r w:rsidR="00564D02">
        <w:t xml:space="preserve"> Ave</w:t>
      </w:r>
      <w:r w:rsidR="005C5CBB">
        <w:t>r</w:t>
      </w:r>
      <w:r w:rsidR="00564D02">
        <w:t>age</w:t>
      </w:r>
      <w:r w:rsidR="002C35D1">
        <w:t xml:space="preserve"> percentage</w:t>
      </w:r>
      <w:r w:rsidR="00564D02">
        <w:t xml:space="preserve"> contents  Comparison .</w:t>
      </w:r>
    </w:p>
    <w:p w14:paraId="7AB14876" w14:textId="602939FB" w:rsidR="00564D02" w:rsidRPr="0038028A" w:rsidRDefault="00564D02" w:rsidP="00564D02">
      <w:pPr>
        <w:pStyle w:val="tablehead"/>
        <w:numPr>
          <w:ilvl w:val="0"/>
          <w:numId w:val="0"/>
        </w:numPr>
      </w:pPr>
      <w:r>
        <w:drawing>
          <wp:inline distT="0" distB="0" distL="0" distR="0" wp14:anchorId="0494CDFA" wp14:editId="724E7F07">
            <wp:extent cx="3107977" cy="89046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net_comparison.jpeg"/>
                    <pic:cNvPicPr/>
                  </pic:nvPicPr>
                  <pic:blipFill>
                    <a:blip r:embed="rId12">
                      <a:extLst>
                        <a:ext uri="{28A0092B-C50C-407E-A947-70E740481C1C}">
                          <a14:useLocalDpi xmlns:a14="http://schemas.microsoft.com/office/drawing/2010/main" val="0"/>
                        </a:ext>
                      </a:extLst>
                    </a:blip>
                    <a:stretch>
                      <a:fillRect/>
                    </a:stretch>
                  </pic:blipFill>
                  <pic:spPr>
                    <a:xfrm>
                      <a:off x="0" y="0"/>
                      <a:ext cx="3314242" cy="949560"/>
                    </a:xfrm>
                    <a:prstGeom prst="rect">
                      <a:avLst/>
                    </a:prstGeom>
                  </pic:spPr>
                </pic:pic>
              </a:graphicData>
            </a:graphic>
          </wp:inline>
        </w:drawing>
      </w:r>
    </w:p>
    <w:p w14:paraId="33FBFA6D" w14:textId="0C448BEF" w:rsidR="00CB63C5" w:rsidRDefault="00CB63C5" w:rsidP="00CB63C5"/>
    <w:p w14:paraId="55AE76F9" w14:textId="01BAE71E" w:rsidR="00B44B57" w:rsidRDefault="00B44B57" w:rsidP="00CB63C5"/>
    <w:p w14:paraId="7A41126E" w14:textId="2D6D106F" w:rsidR="00B44B57" w:rsidRDefault="00B44B57" w:rsidP="00CB63C5"/>
    <w:p w14:paraId="4C1C304A" w14:textId="634B7C86" w:rsidR="00B44B57" w:rsidRPr="00CB63C5" w:rsidRDefault="00B44B57" w:rsidP="00CB63C5">
      <w:r>
        <w:rPr>
          <w:noProof/>
        </w:rPr>
        <w:drawing>
          <wp:inline distT="0" distB="0" distL="0" distR="0" wp14:anchorId="61F4FD11" wp14:editId="4B6FAF17">
            <wp:extent cx="3108960" cy="181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Bar.jpeg"/>
                    <pic:cNvPicPr/>
                  </pic:nvPicPr>
                  <pic:blipFill>
                    <a:blip r:embed="rId13">
                      <a:extLst>
                        <a:ext uri="{28A0092B-C50C-407E-A947-70E740481C1C}">
                          <a14:useLocalDpi xmlns:a14="http://schemas.microsoft.com/office/drawing/2010/main" val="0"/>
                        </a:ext>
                      </a:extLst>
                    </a:blip>
                    <a:stretch>
                      <a:fillRect/>
                    </a:stretch>
                  </pic:blipFill>
                  <pic:spPr>
                    <a:xfrm>
                      <a:off x="0" y="0"/>
                      <a:ext cx="3108960" cy="1816100"/>
                    </a:xfrm>
                    <a:prstGeom prst="rect">
                      <a:avLst/>
                    </a:prstGeom>
                  </pic:spPr>
                </pic:pic>
              </a:graphicData>
            </a:graphic>
          </wp:inline>
        </w:drawing>
      </w:r>
    </w:p>
    <w:p w14:paraId="7C15DF36" w14:textId="05847FD4" w:rsidR="008633E4" w:rsidRDefault="008633E4" w:rsidP="008633E4"/>
    <w:p w14:paraId="795B3F8A" w14:textId="0CC6B3E2" w:rsidR="00B44B57" w:rsidRDefault="00B44B57" w:rsidP="00B44B57">
      <w:pPr>
        <w:rPr>
          <w:rFonts w:asciiTheme="majorBidi" w:hAnsiTheme="majorBidi" w:cstheme="majorBidi"/>
          <w:i/>
          <w:iCs/>
        </w:rPr>
      </w:pPr>
      <w:r>
        <w:rPr>
          <w:rFonts w:asciiTheme="majorBidi" w:hAnsiTheme="majorBidi" w:cstheme="majorBidi"/>
          <w:i/>
          <w:iCs/>
        </w:rPr>
        <w:t>Fig. 2.a Average consensus and Omicron content</w:t>
      </w:r>
      <w:r w:rsidR="0011309A">
        <w:rPr>
          <w:rFonts w:asciiTheme="majorBidi" w:hAnsiTheme="majorBidi" w:cstheme="majorBidi"/>
          <w:i/>
          <w:iCs/>
        </w:rPr>
        <w:t>s</w:t>
      </w:r>
      <w:r>
        <w:rPr>
          <w:rFonts w:asciiTheme="majorBidi" w:hAnsiTheme="majorBidi" w:cstheme="majorBidi"/>
          <w:i/>
          <w:iCs/>
        </w:rPr>
        <w:t>.</w:t>
      </w:r>
    </w:p>
    <w:p w14:paraId="5E01D769" w14:textId="07B1CA63" w:rsidR="00B44B57" w:rsidRDefault="00B44B57" w:rsidP="00B44B57">
      <w:pPr>
        <w:rPr>
          <w:rFonts w:asciiTheme="majorBidi" w:hAnsiTheme="majorBidi" w:cstheme="majorBidi"/>
          <w:i/>
          <w:iCs/>
        </w:rPr>
      </w:pPr>
    </w:p>
    <w:p w14:paraId="0F44C7AC" w14:textId="77777777" w:rsidR="00B44B57" w:rsidRDefault="00B44B57" w:rsidP="00B44B57">
      <w:r>
        <w:rPr>
          <w:noProof/>
        </w:rPr>
        <w:lastRenderedPageBreak/>
        <w:drawing>
          <wp:inline distT="0" distB="0" distL="0" distR="0" wp14:anchorId="10E652E2" wp14:editId="3D25DF10">
            <wp:extent cx="3291155" cy="19870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ffrencBarCharts.jpeg"/>
                    <pic:cNvPicPr/>
                  </pic:nvPicPr>
                  <pic:blipFill>
                    <a:blip r:embed="rId14">
                      <a:extLst>
                        <a:ext uri="{28A0092B-C50C-407E-A947-70E740481C1C}">
                          <a14:useLocalDpi xmlns:a14="http://schemas.microsoft.com/office/drawing/2010/main" val="0"/>
                        </a:ext>
                      </a:extLst>
                    </a:blip>
                    <a:stretch>
                      <a:fillRect/>
                    </a:stretch>
                  </pic:blipFill>
                  <pic:spPr>
                    <a:xfrm>
                      <a:off x="0" y="0"/>
                      <a:ext cx="3302782" cy="1994082"/>
                    </a:xfrm>
                    <a:prstGeom prst="rect">
                      <a:avLst/>
                    </a:prstGeom>
                  </pic:spPr>
                </pic:pic>
              </a:graphicData>
            </a:graphic>
          </wp:inline>
        </w:drawing>
      </w:r>
    </w:p>
    <w:p w14:paraId="5CACC542" w14:textId="77777777" w:rsidR="00B44B57" w:rsidRDefault="00B44B57" w:rsidP="00B44B57"/>
    <w:p w14:paraId="092CF797" w14:textId="77777777" w:rsidR="00B65024" w:rsidRDefault="00B65024" w:rsidP="00804E8F">
      <w:pPr>
        <w:rPr>
          <w:rFonts w:asciiTheme="majorBidi" w:hAnsiTheme="majorBidi" w:cstheme="majorBidi"/>
          <w:i/>
          <w:iCs/>
        </w:rPr>
      </w:pPr>
    </w:p>
    <w:p w14:paraId="64A88634" w14:textId="77777777" w:rsidR="00B65024" w:rsidRDefault="00B65024" w:rsidP="00804E8F">
      <w:pPr>
        <w:rPr>
          <w:rFonts w:asciiTheme="majorBidi" w:hAnsiTheme="majorBidi" w:cstheme="majorBidi"/>
          <w:i/>
          <w:iCs/>
        </w:rPr>
      </w:pPr>
    </w:p>
    <w:p w14:paraId="47288AA2" w14:textId="1D230CA3" w:rsidR="00B44B57" w:rsidRDefault="00B44B57" w:rsidP="00804E8F">
      <w:pPr>
        <w:rPr>
          <w:rFonts w:asciiTheme="majorBidi" w:hAnsiTheme="majorBidi" w:cstheme="majorBidi"/>
          <w:i/>
          <w:iCs/>
        </w:rPr>
      </w:pPr>
      <w:r>
        <w:rPr>
          <w:rFonts w:asciiTheme="majorBidi" w:hAnsiTheme="majorBidi" w:cstheme="majorBidi"/>
          <w:i/>
          <w:iCs/>
        </w:rPr>
        <w:t>Fig. 2.b.</w:t>
      </w:r>
      <w:r w:rsidR="0011309A">
        <w:rPr>
          <w:rFonts w:asciiTheme="majorBidi" w:hAnsiTheme="majorBidi" w:cstheme="majorBidi"/>
          <w:i/>
          <w:iCs/>
        </w:rPr>
        <w:t>Difference between consensus and Omicron contents.</w:t>
      </w:r>
    </w:p>
    <w:p w14:paraId="115761B6" w14:textId="604C4F05" w:rsidR="00B65024" w:rsidRDefault="00B65024" w:rsidP="00804E8F">
      <w:pPr>
        <w:rPr>
          <w:rFonts w:asciiTheme="majorBidi" w:hAnsiTheme="majorBidi" w:cstheme="majorBidi"/>
          <w:i/>
          <w:iCs/>
        </w:rPr>
      </w:pPr>
    </w:p>
    <w:p w14:paraId="6A804CBA" w14:textId="77777777" w:rsidR="00B65024" w:rsidRDefault="00B65024" w:rsidP="00804E8F">
      <w:pPr>
        <w:rPr>
          <w:rFonts w:asciiTheme="majorBidi" w:hAnsiTheme="majorBidi" w:cstheme="majorBidi"/>
          <w:i/>
          <w:iCs/>
        </w:rPr>
      </w:pPr>
    </w:p>
    <w:p w14:paraId="689E0464" w14:textId="0665B2F0" w:rsidR="005C5CBB" w:rsidRPr="00804E8F" w:rsidRDefault="005C5CBB" w:rsidP="00804E8F">
      <w:pPr>
        <w:rPr>
          <w:rFonts w:asciiTheme="majorBidi" w:hAnsiTheme="majorBidi" w:cstheme="majorBidi"/>
          <w:i/>
          <w:iCs/>
        </w:rPr>
      </w:pPr>
    </w:p>
    <w:p w14:paraId="23B872FF" w14:textId="77E3A9A6" w:rsidR="00C0524F" w:rsidRDefault="00C0524F" w:rsidP="007F1FB6">
      <w:pPr>
        <w:pStyle w:val="Heading2"/>
        <w:keepLines/>
        <w:numPr>
          <w:ilvl w:val="1"/>
          <w:numId w:val="0"/>
        </w:numPr>
        <w:tabs>
          <w:tab w:val="num" w:pos="360"/>
        </w:tabs>
        <w:autoSpaceDE/>
        <w:autoSpaceDN/>
        <w:ind w:left="288" w:hanging="288"/>
        <w:jc w:val="both"/>
      </w:pPr>
      <w:r>
        <w:t xml:space="preserve">C. </w:t>
      </w:r>
      <w:r w:rsidR="007F1FB6" w:rsidRPr="00D72050">
        <w:rPr>
          <w:rStyle w:val="fontstyle01"/>
          <w:sz w:val="24"/>
          <w:szCs w:val="24"/>
        </w:rPr>
        <w:t>Dissimilar Regions</w:t>
      </w:r>
      <w:r w:rsidR="00804E8F" w:rsidRPr="00D72050">
        <w:rPr>
          <w:sz w:val="24"/>
          <w:szCs w:val="24"/>
        </w:rPr>
        <w:t>:</w:t>
      </w:r>
    </w:p>
    <w:p w14:paraId="584EDCA1" w14:textId="109D3B43" w:rsidR="00C06D70" w:rsidRDefault="001B08A5" w:rsidP="001B08A5">
      <w:pPr>
        <w:pStyle w:val="tablehead"/>
        <w:numPr>
          <w:ilvl w:val="0"/>
          <w:numId w:val="0"/>
        </w:numPr>
        <w:tabs>
          <w:tab w:val="num" w:pos="3302"/>
        </w:tabs>
        <w:jc w:val="left"/>
        <w:rPr>
          <w:smallCaps w:val="0"/>
          <w:noProof w:val="0"/>
          <w:kern w:val="24"/>
          <w:sz w:val="24"/>
          <w:szCs w:val="24"/>
          <w:lang w:eastAsia="ja-JP"/>
        </w:rPr>
      </w:pPr>
      <w:r>
        <w:rPr>
          <w:rFonts w:eastAsia="Times New Roman"/>
          <w:smallCaps w:val="0"/>
          <w:noProof w:val="0"/>
          <w:color w:val="000000" w:themeColor="text1"/>
          <w:sz w:val="22"/>
          <w:szCs w:val="22"/>
        </w:rPr>
        <w:t>The output of this step is that we have 655 dissimilar regions between the consensus sequence and the case sequences</w:t>
      </w:r>
      <w:r w:rsidR="009E41A4">
        <w:rPr>
          <w:rFonts w:eastAsia="Times New Roman"/>
          <w:smallCaps w:val="0"/>
          <w:noProof w:val="0"/>
          <w:color w:val="000000" w:themeColor="text1"/>
          <w:sz w:val="22"/>
          <w:szCs w:val="22"/>
        </w:rPr>
        <w:t xml:space="preserve"> with average 2.19%.</w:t>
      </w:r>
    </w:p>
    <w:p w14:paraId="5CFF1B0D" w14:textId="604B355D" w:rsidR="00C50E8C" w:rsidRDefault="00EB2511" w:rsidP="00C50E8C">
      <w:pPr>
        <w:rPr>
          <w:rFonts w:asciiTheme="majorBidi" w:hAnsiTheme="majorBidi" w:cstheme="majorBidi"/>
          <w:i/>
          <w:iCs/>
        </w:rPr>
      </w:pPr>
      <w:r>
        <w:rPr>
          <w:rFonts w:asciiTheme="majorBidi" w:hAnsiTheme="majorBidi" w:cstheme="majorBidi"/>
          <w:i/>
          <w:iCs/>
          <w:noProof/>
        </w:rPr>
        <w:drawing>
          <wp:inline distT="0" distB="0" distL="0" distR="0" wp14:anchorId="404B0C59" wp14:editId="0B0C3B7B">
            <wp:extent cx="3108960" cy="1593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imilarityindicies.PNG"/>
                    <pic:cNvPicPr/>
                  </pic:nvPicPr>
                  <pic:blipFill>
                    <a:blip r:embed="rId15">
                      <a:extLst>
                        <a:ext uri="{28A0092B-C50C-407E-A947-70E740481C1C}">
                          <a14:useLocalDpi xmlns:a14="http://schemas.microsoft.com/office/drawing/2010/main" val="0"/>
                        </a:ext>
                      </a:extLst>
                    </a:blip>
                    <a:stretch>
                      <a:fillRect/>
                    </a:stretch>
                  </pic:blipFill>
                  <pic:spPr>
                    <a:xfrm>
                      <a:off x="0" y="0"/>
                      <a:ext cx="3108960" cy="1593215"/>
                    </a:xfrm>
                    <a:prstGeom prst="rect">
                      <a:avLst/>
                    </a:prstGeom>
                  </pic:spPr>
                </pic:pic>
              </a:graphicData>
            </a:graphic>
          </wp:inline>
        </w:drawing>
      </w:r>
    </w:p>
    <w:p w14:paraId="68E82A76" w14:textId="465FD6AD" w:rsidR="005C5CBB" w:rsidRDefault="005C5CBB" w:rsidP="00C50E8C">
      <w:pPr>
        <w:rPr>
          <w:rFonts w:asciiTheme="majorBidi" w:hAnsiTheme="majorBidi" w:cstheme="majorBidi"/>
          <w:i/>
          <w:iCs/>
        </w:rPr>
      </w:pPr>
    </w:p>
    <w:p w14:paraId="742AA8F5" w14:textId="77777777" w:rsidR="00B65024" w:rsidRDefault="00B65024" w:rsidP="00C50E8C">
      <w:pPr>
        <w:rPr>
          <w:rFonts w:asciiTheme="majorBidi" w:hAnsiTheme="majorBidi" w:cstheme="majorBidi"/>
          <w:i/>
          <w:iCs/>
        </w:rPr>
      </w:pPr>
    </w:p>
    <w:p w14:paraId="2DB1D9C5" w14:textId="3031738D" w:rsidR="005C5CBB" w:rsidRDefault="005C5CBB" w:rsidP="00C50E8C">
      <w:pPr>
        <w:rPr>
          <w:rFonts w:asciiTheme="majorBidi" w:hAnsiTheme="majorBidi" w:cstheme="majorBidi"/>
          <w:i/>
          <w:iCs/>
        </w:rPr>
      </w:pPr>
      <w:r>
        <w:rPr>
          <w:rFonts w:asciiTheme="majorBidi" w:hAnsiTheme="majorBidi" w:cstheme="majorBidi"/>
          <w:i/>
          <w:iCs/>
        </w:rPr>
        <w:t>Fig. 3.a.</w:t>
      </w:r>
      <w:r w:rsidRPr="00DC26BC">
        <w:t xml:space="preserve"> </w:t>
      </w:r>
      <w:r w:rsidRPr="00DC26BC">
        <w:rPr>
          <w:rFonts w:asciiTheme="majorBidi" w:hAnsiTheme="majorBidi" w:cstheme="majorBidi"/>
          <w:i/>
          <w:iCs/>
        </w:rPr>
        <w:t>The dissimilar</w:t>
      </w:r>
      <w:r w:rsidR="00345E20">
        <w:rPr>
          <w:rFonts w:asciiTheme="majorBidi" w:hAnsiTheme="majorBidi" w:cstheme="majorBidi"/>
          <w:i/>
          <w:iCs/>
        </w:rPr>
        <w:t>ity</w:t>
      </w:r>
      <w:r w:rsidRPr="00DC26BC">
        <w:rPr>
          <w:rFonts w:asciiTheme="majorBidi" w:hAnsiTheme="majorBidi" w:cstheme="majorBidi"/>
          <w:i/>
          <w:iCs/>
        </w:rPr>
        <w:t xml:space="preserve"> region</w:t>
      </w:r>
      <w:r w:rsidR="00345E20">
        <w:rPr>
          <w:rFonts w:asciiTheme="majorBidi" w:hAnsiTheme="majorBidi" w:cstheme="majorBidi"/>
          <w:i/>
          <w:iCs/>
        </w:rPr>
        <w:t>s indices</w:t>
      </w:r>
    </w:p>
    <w:p w14:paraId="32C1659F" w14:textId="1FEBF24C" w:rsidR="005C5CBB" w:rsidRDefault="005C5CBB" w:rsidP="00C50E8C">
      <w:pPr>
        <w:rPr>
          <w:rFonts w:asciiTheme="majorBidi" w:hAnsiTheme="majorBidi" w:cstheme="majorBidi"/>
          <w:i/>
          <w:iCs/>
        </w:rPr>
      </w:pPr>
    </w:p>
    <w:p w14:paraId="49D2CF30" w14:textId="7139D4FD" w:rsidR="00DC26BC" w:rsidRDefault="00EB2511" w:rsidP="00DC26BC">
      <w:pPr>
        <w:pStyle w:val="tablehead"/>
        <w:numPr>
          <w:ilvl w:val="0"/>
          <w:numId w:val="0"/>
        </w:numPr>
        <w:tabs>
          <w:tab w:val="num" w:pos="3302"/>
        </w:tabs>
        <w:jc w:val="left"/>
        <w:rPr>
          <w:smallCaps w:val="0"/>
          <w:noProof w:val="0"/>
          <w:kern w:val="24"/>
          <w:sz w:val="24"/>
          <w:szCs w:val="24"/>
          <w:lang w:eastAsia="ja-JP"/>
        </w:rPr>
      </w:pPr>
      <w:r>
        <w:rPr>
          <w:smallCaps w:val="0"/>
          <w:kern w:val="24"/>
          <w:sz w:val="24"/>
          <w:szCs w:val="24"/>
        </w:rPr>
        <w:drawing>
          <wp:anchor distT="0" distB="0" distL="114300" distR="114300" simplePos="0" relativeHeight="251658240" behindDoc="0" locked="0" layoutInCell="1" allowOverlap="1" wp14:anchorId="3117EE26" wp14:editId="0AE6DB59">
            <wp:simplePos x="0" y="0"/>
            <wp:positionH relativeFrom="column">
              <wp:posOffset>0</wp:posOffset>
            </wp:positionH>
            <wp:positionV relativeFrom="paragraph">
              <wp:posOffset>136281</wp:posOffset>
            </wp:positionV>
            <wp:extent cx="3108960" cy="114998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similartityRegions.PNG"/>
                    <pic:cNvPicPr/>
                  </pic:nvPicPr>
                  <pic:blipFill>
                    <a:blip r:embed="rId16">
                      <a:extLst>
                        <a:ext uri="{28A0092B-C50C-407E-A947-70E740481C1C}">
                          <a14:useLocalDpi xmlns:a14="http://schemas.microsoft.com/office/drawing/2010/main" val="0"/>
                        </a:ext>
                      </a:extLst>
                    </a:blip>
                    <a:stretch>
                      <a:fillRect/>
                    </a:stretch>
                  </pic:blipFill>
                  <pic:spPr>
                    <a:xfrm>
                      <a:off x="0" y="0"/>
                      <a:ext cx="3108960" cy="1149985"/>
                    </a:xfrm>
                    <a:prstGeom prst="rect">
                      <a:avLst/>
                    </a:prstGeom>
                  </pic:spPr>
                </pic:pic>
              </a:graphicData>
            </a:graphic>
          </wp:anchor>
        </w:drawing>
      </w:r>
    </w:p>
    <w:p w14:paraId="77EB3DD9" w14:textId="09DB536B" w:rsidR="00DC26BC" w:rsidRDefault="00EB2511" w:rsidP="00DC26BC">
      <w:pPr>
        <w:pStyle w:val="tablehead"/>
        <w:numPr>
          <w:ilvl w:val="0"/>
          <w:numId w:val="0"/>
        </w:numPr>
        <w:tabs>
          <w:tab w:val="num" w:pos="3302"/>
        </w:tabs>
        <w:jc w:val="left"/>
        <w:rPr>
          <w:rFonts w:eastAsia="Times New Roman"/>
          <w:smallCaps w:val="0"/>
          <w:noProof w:val="0"/>
          <w:color w:val="000000" w:themeColor="text1"/>
          <w:sz w:val="22"/>
          <w:szCs w:val="22"/>
        </w:rPr>
      </w:pPr>
      <w:r>
        <w:rPr>
          <w:rFonts w:eastAsia="Times New Roman"/>
          <w:smallCaps w:val="0"/>
          <w:color w:val="000000" w:themeColor="text1"/>
          <w:sz w:val="22"/>
          <w:szCs w:val="22"/>
        </w:rPr>
        <w:drawing>
          <wp:inline distT="0" distB="0" distL="0" distR="0" wp14:anchorId="3E1BE67F" wp14:editId="505EBBF6">
            <wp:extent cx="3305907" cy="247943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similarityPercentage.png"/>
                    <pic:cNvPicPr/>
                  </pic:nvPicPr>
                  <pic:blipFill>
                    <a:blip r:embed="rId17">
                      <a:extLst>
                        <a:ext uri="{28A0092B-C50C-407E-A947-70E740481C1C}">
                          <a14:useLocalDpi xmlns:a14="http://schemas.microsoft.com/office/drawing/2010/main" val="0"/>
                        </a:ext>
                      </a:extLst>
                    </a:blip>
                    <a:stretch>
                      <a:fillRect/>
                    </a:stretch>
                  </pic:blipFill>
                  <pic:spPr>
                    <a:xfrm>
                      <a:off x="0" y="0"/>
                      <a:ext cx="3313890" cy="2485417"/>
                    </a:xfrm>
                    <a:prstGeom prst="rect">
                      <a:avLst/>
                    </a:prstGeom>
                  </pic:spPr>
                </pic:pic>
              </a:graphicData>
            </a:graphic>
          </wp:inline>
        </w:drawing>
      </w:r>
    </w:p>
    <w:p w14:paraId="7676C274" w14:textId="08C5BB89" w:rsidR="00EB2511" w:rsidRDefault="00EB2511" w:rsidP="00EB2511">
      <w:pPr>
        <w:pStyle w:val="tablehead"/>
        <w:numPr>
          <w:ilvl w:val="0"/>
          <w:numId w:val="0"/>
        </w:numPr>
        <w:tabs>
          <w:tab w:val="num" w:pos="3302"/>
        </w:tabs>
        <w:jc w:val="left"/>
        <w:rPr>
          <w:rFonts w:asciiTheme="majorBidi" w:eastAsia="Times New Roman" w:hAnsiTheme="majorBidi" w:cstheme="majorBidi"/>
          <w:i/>
          <w:iCs/>
          <w:smallCaps w:val="0"/>
          <w:noProof w:val="0"/>
          <w:sz w:val="20"/>
          <w:szCs w:val="20"/>
        </w:rPr>
      </w:pPr>
      <w:r>
        <w:rPr>
          <w:rFonts w:eastAsia="Times New Roman"/>
          <w:i/>
          <w:iCs/>
          <w:smallCaps w:val="0"/>
          <w:noProof w:val="0"/>
          <w:color w:val="000000" w:themeColor="text1"/>
          <w:sz w:val="22"/>
          <w:szCs w:val="22"/>
        </w:rPr>
        <w:t xml:space="preserve">Fig. </w:t>
      </w:r>
      <w:r w:rsidR="009E41A4">
        <w:rPr>
          <w:rFonts w:eastAsia="Times New Roman"/>
          <w:i/>
          <w:iCs/>
          <w:smallCaps w:val="0"/>
          <w:noProof w:val="0"/>
          <w:color w:val="000000" w:themeColor="text1"/>
          <w:sz w:val="22"/>
          <w:szCs w:val="22"/>
        </w:rPr>
        <w:t>3.c</w:t>
      </w:r>
      <w:r>
        <w:rPr>
          <w:rFonts w:eastAsia="Times New Roman"/>
          <w:i/>
          <w:iCs/>
          <w:smallCaps w:val="0"/>
          <w:noProof w:val="0"/>
          <w:color w:val="000000" w:themeColor="text1"/>
          <w:sz w:val="22"/>
          <w:szCs w:val="22"/>
        </w:rPr>
        <w:t xml:space="preserve">. </w:t>
      </w:r>
      <w:r>
        <w:rPr>
          <w:rFonts w:asciiTheme="majorBidi" w:eastAsia="Times New Roman" w:hAnsiTheme="majorBidi" w:cstheme="majorBidi"/>
          <w:i/>
          <w:iCs/>
          <w:smallCaps w:val="0"/>
          <w:noProof w:val="0"/>
          <w:sz w:val="20"/>
          <w:szCs w:val="20"/>
        </w:rPr>
        <w:t>Percentage of similarities and dissimilarities between the consensus sequence and the case sequences.</w:t>
      </w:r>
    </w:p>
    <w:p w14:paraId="0178B218" w14:textId="4F64C9E1" w:rsidR="00807D04" w:rsidRDefault="00B65024" w:rsidP="00EB2511">
      <w:r>
        <w:rPr>
          <w:noProof/>
        </w:rPr>
        <w:drawing>
          <wp:inline distT="0" distB="0" distL="0" distR="0" wp14:anchorId="68A19813" wp14:editId="10E69CE9">
            <wp:extent cx="3108960" cy="2331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similarityChart.png"/>
                    <pic:cNvPicPr/>
                  </pic:nvPicPr>
                  <pic:blipFill>
                    <a:blip r:embed="rId18">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71765662" w14:textId="63DCE184" w:rsidR="002A1F94" w:rsidRDefault="002A1F94" w:rsidP="00EB2511"/>
    <w:p w14:paraId="42BF5B7A" w14:textId="132723E7" w:rsidR="00B65024" w:rsidRDefault="00B65024" w:rsidP="00B65024">
      <w:pPr>
        <w:pStyle w:val="tablehead"/>
        <w:numPr>
          <w:ilvl w:val="0"/>
          <w:numId w:val="0"/>
        </w:numPr>
        <w:tabs>
          <w:tab w:val="num" w:pos="3302"/>
        </w:tabs>
        <w:jc w:val="left"/>
        <w:rPr>
          <w:rFonts w:asciiTheme="majorBidi" w:eastAsia="Times New Roman" w:hAnsiTheme="majorBidi" w:cstheme="majorBidi"/>
          <w:i/>
          <w:iCs/>
          <w:smallCaps w:val="0"/>
          <w:noProof w:val="0"/>
          <w:sz w:val="20"/>
          <w:szCs w:val="20"/>
        </w:rPr>
      </w:pPr>
      <w:r>
        <w:rPr>
          <w:rFonts w:eastAsia="Times New Roman"/>
          <w:i/>
          <w:iCs/>
          <w:smallCaps w:val="0"/>
          <w:noProof w:val="0"/>
          <w:color w:val="000000" w:themeColor="text1"/>
          <w:sz w:val="22"/>
          <w:szCs w:val="22"/>
        </w:rPr>
        <w:t xml:space="preserve">Fig. </w:t>
      </w:r>
      <w:r w:rsidR="009E41A4">
        <w:rPr>
          <w:rFonts w:eastAsia="Times New Roman"/>
          <w:i/>
          <w:iCs/>
          <w:smallCaps w:val="0"/>
          <w:noProof w:val="0"/>
          <w:color w:val="000000" w:themeColor="text1"/>
          <w:sz w:val="22"/>
          <w:szCs w:val="22"/>
        </w:rPr>
        <w:t>3.d</w:t>
      </w:r>
      <w:r>
        <w:rPr>
          <w:rFonts w:eastAsia="Times New Roman"/>
          <w:i/>
          <w:iCs/>
          <w:smallCaps w:val="0"/>
          <w:noProof w:val="0"/>
          <w:color w:val="000000" w:themeColor="text1"/>
          <w:sz w:val="22"/>
          <w:szCs w:val="22"/>
        </w:rPr>
        <w:t xml:space="preserve">. </w:t>
      </w:r>
      <w:r>
        <w:rPr>
          <w:rFonts w:asciiTheme="majorBidi" w:eastAsia="Times New Roman" w:hAnsiTheme="majorBidi" w:cstheme="majorBidi"/>
          <w:i/>
          <w:iCs/>
          <w:smallCaps w:val="0"/>
          <w:noProof w:val="0"/>
          <w:sz w:val="20"/>
          <w:szCs w:val="20"/>
        </w:rPr>
        <w:t>Number of similarities and dissimilarities between the consensus sequence and the case sequences.</w:t>
      </w:r>
    </w:p>
    <w:p w14:paraId="6AA73148" w14:textId="36F9B2DB" w:rsidR="00B65024" w:rsidRPr="00EB2511" w:rsidRDefault="00B65024" w:rsidP="00EB2511">
      <w:pPr>
        <w:sectPr w:rsidR="00B65024" w:rsidRPr="00EB2511" w:rsidSect="0015028E">
          <w:headerReference w:type="default" r:id="rId19"/>
          <w:pgSz w:w="12240" w:h="15840" w:code="1"/>
          <w:pgMar w:top="1080" w:right="1080" w:bottom="1080" w:left="1080" w:header="432" w:footer="432" w:gutter="0"/>
          <w:cols w:num="2" w:space="288"/>
          <w:docGrid w:linePitch="272"/>
        </w:sectPr>
      </w:pPr>
    </w:p>
    <w:p w14:paraId="68782A23" w14:textId="77777777" w:rsidR="00B65024" w:rsidRDefault="00B65024" w:rsidP="00345E20">
      <w:pPr>
        <w:pStyle w:val="tablehead"/>
        <w:numPr>
          <w:ilvl w:val="0"/>
          <w:numId w:val="0"/>
        </w:numPr>
        <w:tabs>
          <w:tab w:val="num" w:pos="3302"/>
        </w:tabs>
        <w:jc w:val="left"/>
        <w:rPr>
          <w:rFonts w:eastAsia="Times New Roman"/>
          <w:i/>
          <w:iCs/>
          <w:smallCaps w:val="0"/>
          <w:noProof w:val="0"/>
          <w:color w:val="000000" w:themeColor="text1"/>
          <w:sz w:val="22"/>
          <w:szCs w:val="22"/>
        </w:rPr>
      </w:pPr>
    </w:p>
    <w:p w14:paraId="7678DFA8" w14:textId="3A380263" w:rsidR="00B65024" w:rsidRPr="00B65024" w:rsidRDefault="005C5CBB" w:rsidP="00B65024">
      <w:pPr>
        <w:pStyle w:val="tablehead"/>
        <w:numPr>
          <w:ilvl w:val="0"/>
          <w:numId w:val="0"/>
        </w:numPr>
        <w:tabs>
          <w:tab w:val="num" w:pos="3302"/>
        </w:tabs>
        <w:jc w:val="left"/>
        <w:rPr>
          <w:rFonts w:asciiTheme="majorBidi" w:eastAsia="Times New Roman" w:hAnsiTheme="majorBidi" w:cstheme="majorBidi"/>
          <w:i/>
          <w:iCs/>
          <w:smallCaps w:val="0"/>
          <w:noProof w:val="0"/>
          <w:sz w:val="20"/>
          <w:szCs w:val="20"/>
        </w:rPr>
      </w:pPr>
      <w:r>
        <w:rPr>
          <w:rFonts w:eastAsia="Times New Roman"/>
          <w:i/>
          <w:iCs/>
          <w:smallCaps w:val="0"/>
          <w:noProof w:val="0"/>
          <w:color w:val="000000" w:themeColor="text1"/>
          <w:sz w:val="22"/>
          <w:szCs w:val="22"/>
        </w:rPr>
        <w:t xml:space="preserve">Fig. </w:t>
      </w:r>
      <w:r w:rsidR="008D48B1">
        <w:rPr>
          <w:rFonts w:eastAsia="Times New Roman"/>
          <w:i/>
          <w:iCs/>
          <w:smallCaps w:val="0"/>
          <w:noProof w:val="0"/>
          <w:color w:val="000000" w:themeColor="text1"/>
          <w:sz w:val="22"/>
          <w:szCs w:val="22"/>
        </w:rPr>
        <w:t xml:space="preserve">3.b. </w:t>
      </w:r>
      <w:r>
        <w:rPr>
          <w:rFonts w:asciiTheme="majorBidi" w:eastAsia="Times New Roman" w:hAnsiTheme="majorBidi" w:cstheme="majorBidi"/>
          <w:i/>
          <w:iCs/>
          <w:smallCaps w:val="0"/>
          <w:noProof w:val="0"/>
          <w:sz w:val="20"/>
          <w:szCs w:val="20"/>
        </w:rPr>
        <w:t>T</w:t>
      </w:r>
      <w:r w:rsidRPr="00DC753C">
        <w:rPr>
          <w:rFonts w:asciiTheme="majorBidi" w:eastAsia="Times New Roman" w:hAnsiTheme="majorBidi" w:cstheme="majorBidi"/>
          <w:i/>
          <w:iCs/>
          <w:smallCaps w:val="0"/>
          <w:noProof w:val="0"/>
          <w:sz w:val="20"/>
          <w:szCs w:val="20"/>
        </w:rPr>
        <w:t>he location of consensus sequence</w:t>
      </w:r>
      <w:r w:rsidR="00345E20">
        <w:rPr>
          <w:rFonts w:asciiTheme="majorBidi" w:eastAsia="Times New Roman" w:hAnsiTheme="majorBidi" w:cstheme="majorBidi"/>
          <w:i/>
          <w:iCs/>
          <w:smallCaps w:val="0"/>
          <w:noProof w:val="0"/>
          <w:sz w:val="20"/>
          <w:szCs w:val="20"/>
        </w:rPr>
        <w:t xml:space="preserve"> dissimilarity </w:t>
      </w:r>
      <w:r w:rsidR="00807D04">
        <w:rPr>
          <w:rFonts w:asciiTheme="majorBidi" w:eastAsia="Times New Roman" w:hAnsiTheme="majorBidi" w:cstheme="majorBidi"/>
          <w:i/>
          <w:iCs/>
          <w:smallCaps w:val="0"/>
          <w:noProof w:val="0"/>
          <w:sz w:val="20"/>
          <w:szCs w:val="20"/>
        </w:rPr>
        <w:t xml:space="preserve"> </w:t>
      </w:r>
      <w:r w:rsidR="002A1F94">
        <w:rPr>
          <w:rFonts w:asciiTheme="majorBidi" w:eastAsia="Times New Roman" w:hAnsiTheme="majorBidi" w:cstheme="majorBidi"/>
          <w:i/>
          <w:iCs/>
          <w:smallCaps w:val="0"/>
          <w:noProof w:val="0"/>
          <w:sz w:val="20"/>
          <w:szCs w:val="20"/>
        </w:rPr>
        <w:t xml:space="preserve">     </w:t>
      </w:r>
      <w:r w:rsidR="00345E20">
        <w:rPr>
          <w:rFonts w:asciiTheme="majorBidi" w:eastAsia="Times New Roman" w:hAnsiTheme="majorBidi" w:cstheme="majorBidi"/>
          <w:i/>
          <w:iCs/>
          <w:smallCaps w:val="0"/>
          <w:noProof w:val="0"/>
          <w:sz w:val="20"/>
          <w:szCs w:val="20"/>
        </w:rPr>
        <w:t>regions.</w:t>
      </w:r>
    </w:p>
    <w:p w14:paraId="6124291B" w14:textId="7A1E4639" w:rsidR="00EA54BF" w:rsidRDefault="00EA54BF" w:rsidP="00EA54BF">
      <w:pPr>
        <w:pStyle w:val="Heading1"/>
      </w:pPr>
      <w:r>
        <w:t>Conclusion</w:t>
      </w:r>
    </w:p>
    <w:p w14:paraId="77E37D92" w14:textId="6617B817" w:rsidR="00EB2511" w:rsidRDefault="00EA54BF" w:rsidP="009E41A4">
      <w:pPr>
        <w:jc w:val="both"/>
        <w:rPr>
          <w:rFonts w:asciiTheme="majorBidi" w:hAnsiTheme="majorBidi" w:cstheme="majorBidi"/>
          <w:i/>
          <w:iCs/>
          <w:smallCaps/>
        </w:rPr>
      </w:pPr>
      <w:r w:rsidRPr="007D1CAC">
        <w:rPr>
          <w:color w:val="000000" w:themeColor="text1"/>
          <w:sz w:val="22"/>
          <w:szCs w:val="22"/>
        </w:rPr>
        <w:t>After observing the phylogenetic tree constructed by MEGA between the 20 sequences, we can tell that the distances betw</w:t>
      </w:r>
      <w:r>
        <w:rPr>
          <w:color w:val="000000" w:themeColor="text1"/>
          <w:sz w:val="22"/>
          <w:szCs w:val="22"/>
        </w:rPr>
        <w:t xml:space="preserve">een the sequences are very </w:t>
      </w:r>
      <w:r w:rsidR="009E41A4">
        <w:rPr>
          <w:color w:val="000000" w:themeColor="text1"/>
          <w:sz w:val="22"/>
          <w:szCs w:val="22"/>
        </w:rPr>
        <w:t xml:space="preserve">close. The </w:t>
      </w:r>
      <w:r w:rsidRPr="00804E8F">
        <w:rPr>
          <w:color w:val="000000" w:themeColor="text1"/>
          <w:sz w:val="22"/>
          <w:szCs w:val="22"/>
        </w:rPr>
        <w:t>CG content, which represents the stability of a sequences, is not high in COVID-19 sequences which led to the inevitable mutations causing invariants like Omicron.</w:t>
      </w:r>
      <w:r w:rsidRPr="00571267">
        <w:t xml:space="preserve"> </w:t>
      </w:r>
      <w:r>
        <w:rPr>
          <w:color w:val="000000" w:themeColor="text1"/>
          <w:sz w:val="22"/>
          <w:szCs w:val="22"/>
        </w:rPr>
        <w:t xml:space="preserve">However, the contents values for both SARS types are very similar to each </w:t>
      </w:r>
      <w:r w:rsidR="009E41A4">
        <w:rPr>
          <w:color w:val="000000" w:themeColor="text1"/>
          <w:sz w:val="22"/>
          <w:szCs w:val="22"/>
        </w:rPr>
        <w:t xml:space="preserve">other. Also, according to the dissimilar regions which do not exceed high percentage of the virus sequence, we conclude that </w:t>
      </w:r>
      <w:r w:rsidR="009E41A4" w:rsidRPr="007D1CAC">
        <w:rPr>
          <w:color w:val="000000" w:themeColor="text1"/>
          <w:sz w:val="22"/>
          <w:szCs w:val="22"/>
        </w:rPr>
        <w:t xml:space="preserve">the omicron variant is very similar to </w:t>
      </w:r>
      <w:r w:rsidR="009E41A4" w:rsidRPr="00804E8F">
        <w:rPr>
          <w:color w:val="000000" w:themeColor="text1"/>
          <w:sz w:val="22"/>
          <w:szCs w:val="22"/>
        </w:rPr>
        <w:t>COVID-19</w:t>
      </w:r>
      <w:r w:rsidR="009E41A4">
        <w:rPr>
          <w:color w:val="000000" w:themeColor="text1"/>
          <w:sz w:val="22"/>
          <w:szCs w:val="22"/>
        </w:rPr>
        <w:t>.</w:t>
      </w:r>
    </w:p>
    <w:p w14:paraId="43709EF4" w14:textId="77777777" w:rsidR="005C5CBB" w:rsidRPr="007A28F1" w:rsidRDefault="005C5CBB" w:rsidP="00EB2511">
      <w:pPr>
        <w:pStyle w:val="tablehead"/>
        <w:numPr>
          <w:ilvl w:val="0"/>
          <w:numId w:val="0"/>
        </w:numPr>
        <w:tabs>
          <w:tab w:val="num" w:pos="3302"/>
        </w:tabs>
        <w:jc w:val="left"/>
      </w:pPr>
    </w:p>
    <w:sectPr w:rsidR="005C5CBB" w:rsidRPr="007A28F1" w:rsidSect="006615EC">
      <w:type w:val="continuous"/>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F87ED" w14:textId="77777777" w:rsidR="00CE69F2" w:rsidRDefault="00CE69F2">
      <w:r>
        <w:separator/>
      </w:r>
    </w:p>
  </w:endnote>
  <w:endnote w:type="continuationSeparator" w:id="0">
    <w:p w14:paraId="5ABA52BA" w14:textId="77777777" w:rsidR="00CE69F2" w:rsidRDefault="00CE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TimesNewRomanPSMT">
    <w:altName w:val="Times New Roman"/>
    <w:panose1 w:val="00000000000000000000"/>
    <w:charset w:val="00"/>
    <w:family w:val="roman"/>
    <w:notTrueType/>
    <w:pitch w:val="default"/>
  </w:font>
  <w:font w:name="AdvOT596495f2+fb">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Neue-Light">
    <w:altName w:val="Corbel"/>
    <w:charset w:val="00"/>
    <w:family w:val="auto"/>
    <w:pitch w:val="variable"/>
    <w:sig w:usb0="00000001"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30363" w14:textId="77777777" w:rsidR="00CE69F2" w:rsidRDefault="00CE69F2"/>
  </w:footnote>
  <w:footnote w:type="continuationSeparator" w:id="0">
    <w:p w14:paraId="0A350C59" w14:textId="77777777" w:rsidR="00CE69F2" w:rsidRDefault="00CE6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F513" w14:textId="77777777" w:rsidR="00C2692F" w:rsidRDefault="00C2692F">
    <w:pPr>
      <w:framePr w:wrap="auto" w:vAnchor="text" w:hAnchor="margin" w:xAlign="right" w:y="1"/>
    </w:pPr>
  </w:p>
  <w:p w14:paraId="0235DA55"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E631BF4"/>
    <w:multiLevelType w:val="hybridMultilevel"/>
    <w:tmpl w:val="0F60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F725D"/>
    <w:multiLevelType w:val="hybridMultilevel"/>
    <w:tmpl w:val="B2A270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11028E8"/>
    <w:multiLevelType w:val="hybridMultilevel"/>
    <w:tmpl w:val="24809FEE"/>
    <w:lvl w:ilvl="0" w:tplc="0409001B">
      <w:start w:val="1"/>
      <w:numFmt w:val="lowerRoman"/>
      <w:lvlText w:val="%1."/>
      <w:lvlJc w:val="righ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3" w15:restartNumberingAfterBreak="0">
    <w:nsid w:val="54255146"/>
    <w:multiLevelType w:val="hybridMultilevel"/>
    <w:tmpl w:val="730E3C08"/>
    <w:lvl w:ilvl="0" w:tplc="A17CB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586B5169"/>
    <w:multiLevelType w:val="hybridMultilevel"/>
    <w:tmpl w:val="CC6840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9" w15:restartNumberingAfterBreak="0">
    <w:nsid w:val="71C27DDF"/>
    <w:multiLevelType w:val="hybridMultilevel"/>
    <w:tmpl w:val="45A401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4"/>
  </w:num>
  <w:num w:numId="15">
    <w:abstractNumId w:val="11"/>
  </w:num>
  <w:num w:numId="16">
    <w:abstractNumId w:val="20"/>
  </w:num>
  <w:num w:numId="17">
    <w:abstractNumId w:val="3"/>
  </w:num>
  <w:num w:numId="18">
    <w:abstractNumId w:val="2"/>
  </w:num>
  <w:num w:numId="19">
    <w:abstractNumId w:val="18"/>
  </w:num>
  <w:num w:numId="20">
    <w:abstractNumId w:val="7"/>
  </w:num>
  <w:num w:numId="21">
    <w:abstractNumId w:val="5"/>
  </w:num>
  <w:num w:numId="22">
    <w:abstractNumId w:val="16"/>
  </w:num>
  <w:num w:numId="23">
    <w:abstractNumId w:val="17"/>
  </w:num>
  <w:num w:numId="24">
    <w:abstractNumId w:val="8"/>
  </w:num>
  <w:num w:numId="25">
    <w:abstractNumId w:val="0"/>
  </w:num>
  <w:num w:numId="26">
    <w:abstractNumId w:val="0"/>
  </w:num>
  <w:num w:numId="27">
    <w:abstractNumId w:val="0"/>
  </w:num>
  <w:num w:numId="28">
    <w:abstractNumId w:val="9"/>
  </w:num>
  <w:num w:numId="29">
    <w:abstractNumId w:val="12"/>
  </w:num>
  <w:num w:numId="30">
    <w:abstractNumId w:val="19"/>
  </w:num>
  <w:num w:numId="31">
    <w:abstractNumId w:val="15"/>
  </w:num>
  <w:num w:numId="32">
    <w:abstractNumId w:val="13"/>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C9"/>
    <w:rsid w:val="000010A9"/>
    <w:rsid w:val="0000218A"/>
    <w:rsid w:val="00006266"/>
    <w:rsid w:val="000103B8"/>
    <w:rsid w:val="00015C3C"/>
    <w:rsid w:val="00017EA9"/>
    <w:rsid w:val="00024294"/>
    <w:rsid w:val="000245D7"/>
    <w:rsid w:val="00024EDB"/>
    <w:rsid w:val="00035C34"/>
    <w:rsid w:val="00036E6C"/>
    <w:rsid w:val="00037E6B"/>
    <w:rsid w:val="0004232B"/>
    <w:rsid w:val="00046500"/>
    <w:rsid w:val="000475C6"/>
    <w:rsid w:val="00054B13"/>
    <w:rsid w:val="000558D8"/>
    <w:rsid w:val="000605D8"/>
    <w:rsid w:val="000635E1"/>
    <w:rsid w:val="00063A25"/>
    <w:rsid w:val="0006419E"/>
    <w:rsid w:val="000827AE"/>
    <w:rsid w:val="00084829"/>
    <w:rsid w:val="000939A2"/>
    <w:rsid w:val="000952F0"/>
    <w:rsid w:val="00095786"/>
    <w:rsid w:val="000A33B4"/>
    <w:rsid w:val="000A6A5F"/>
    <w:rsid w:val="000A745F"/>
    <w:rsid w:val="000A7A42"/>
    <w:rsid w:val="000B1A06"/>
    <w:rsid w:val="000B2179"/>
    <w:rsid w:val="000B3A4F"/>
    <w:rsid w:val="000B47ED"/>
    <w:rsid w:val="000B4D5A"/>
    <w:rsid w:val="000B5861"/>
    <w:rsid w:val="000B73C7"/>
    <w:rsid w:val="000C03A3"/>
    <w:rsid w:val="000C0A45"/>
    <w:rsid w:val="000C2524"/>
    <w:rsid w:val="000C7C4F"/>
    <w:rsid w:val="000D194B"/>
    <w:rsid w:val="000D305D"/>
    <w:rsid w:val="000D33DD"/>
    <w:rsid w:val="000D49F0"/>
    <w:rsid w:val="000D59C1"/>
    <w:rsid w:val="000D6638"/>
    <w:rsid w:val="000E4CA3"/>
    <w:rsid w:val="000E55B2"/>
    <w:rsid w:val="000E6424"/>
    <w:rsid w:val="000E79AD"/>
    <w:rsid w:val="000E7F7B"/>
    <w:rsid w:val="000F013D"/>
    <w:rsid w:val="000F0815"/>
    <w:rsid w:val="000F2471"/>
    <w:rsid w:val="000F32FF"/>
    <w:rsid w:val="000F40BC"/>
    <w:rsid w:val="000F635E"/>
    <w:rsid w:val="000F6DED"/>
    <w:rsid w:val="000F7E4C"/>
    <w:rsid w:val="001016A0"/>
    <w:rsid w:val="00105141"/>
    <w:rsid w:val="001072B1"/>
    <w:rsid w:val="00111BB9"/>
    <w:rsid w:val="0011309A"/>
    <w:rsid w:val="0012259D"/>
    <w:rsid w:val="0012262A"/>
    <w:rsid w:val="001230C0"/>
    <w:rsid w:val="00123EB3"/>
    <w:rsid w:val="00126AFD"/>
    <w:rsid w:val="00130A20"/>
    <w:rsid w:val="00133467"/>
    <w:rsid w:val="00133EEA"/>
    <w:rsid w:val="0014346D"/>
    <w:rsid w:val="00144564"/>
    <w:rsid w:val="0015028E"/>
    <w:rsid w:val="001529C6"/>
    <w:rsid w:val="00155FC1"/>
    <w:rsid w:val="00156CDD"/>
    <w:rsid w:val="001604D7"/>
    <w:rsid w:val="00160919"/>
    <w:rsid w:val="00160942"/>
    <w:rsid w:val="001645D0"/>
    <w:rsid w:val="001675CD"/>
    <w:rsid w:val="0016786A"/>
    <w:rsid w:val="00171491"/>
    <w:rsid w:val="00174919"/>
    <w:rsid w:val="00176F1C"/>
    <w:rsid w:val="00181A95"/>
    <w:rsid w:val="00183232"/>
    <w:rsid w:val="00183A3C"/>
    <w:rsid w:val="00183AA2"/>
    <w:rsid w:val="00185380"/>
    <w:rsid w:val="001902D7"/>
    <w:rsid w:val="00193A8E"/>
    <w:rsid w:val="00195EE3"/>
    <w:rsid w:val="00197A79"/>
    <w:rsid w:val="001A13E6"/>
    <w:rsid w:val="001A4F93"/>
    <w:rsid w:val="001A5EEE"/>
    <w:rsid w:val="001B08A5"/>
    <w:rsid w:val="001B20DA"/>
    <w:rsid w:val="001B6623"/>
    <w:rsid w:val="001C3E48"/>
    <w:rsid w:val="001D1BE8"/>
    <w:rsid w:val="001D2864"/>
    <w:rsid w:val="001D2E20"/>
    <w:rsid w:val="001D35E0"/>
    <w:rsid w:val="001D4FCB"/>
    <w:rsid w:val="001D506B"/>
    <w:rsid w:val="001D616C"/>
    <w:rsid w:val="001E0347"/>
    <w:rsid w:val="001E195B"/>
    <w:rsid w:val="001E1C6D"/>
    <w:rsid w:val="001E2BAB"/>
    <w:rsid w:val="001E31A4"/>
    <w:rsid w:val="001E4354"/>
    <w:rsid w:val="001E7A5A"/>
    <w:rsid w:val="001F120F"/>
    <w:rsid w:val="001F1DA4"/>
    <w:rsid w:val="001F3BF2"/>
    <w:rsid w:val="001F4824"/>
    <w:rsid w:val="001F5D6E"/>
    <w:rsid w:val="001F6DF1"/>
    <w:rsid w:val="001F776D"/>
    <w:rsid w:val="001F7D2D"/>
    <w:rsid w:val="002029E7"/>
    <w:rsid w:val="00203C44"/>
    <w:rsid w:val="002077B8"/>
    <w:rsid w:val="00207FC2"/>
    <w:rsid w:val="00213C54"/>
    <w:rsid w:val="00214E77"/>
    <w:rsid w:val="0021561B"/>
    <w:rsid w:val="00215ED4"/>
    <w:rsid w:val="00216101"/>
    <w:rsid w:val="00217B5F"/>
    <w:rsid w:val="002216A4"/>
    <w:rsid w:val="0023470D"/>
    <w:rsid w:val="00240865"/>
    <w:rsid w:val="00241FEE"/>
    <w:rsid w:val="00243728"/>
    <w:rsid w:val="0025356D"/>
    <w:rsid w:val="00255ADA"/>
    <w:rsid w:val="002561D5"/>
    <w:rsid w:val="0025644F"/>
    <w:rsid w:val="00256B13"/>
    <w:rsid w:val="00260859"/>
    <w:rsid w:val="0026188E"/>
    <w:rsid w:val="00262419"/>
    <w:rsid w:val="00263DBA"/>
    <w:rsid w:val="00264E6D"/>
    <w:rsid w:val="00266359"/>
    <w:rsid w:val="0026792A"/>
    <w:rsid w:val="00272190"/>
    <w:rsid w:val="002747F2"/>
    <w:rsid w:val="00274CBA"/>
    <w:rsid w:val="00277CA0"/>
    <w:rsid w:val="00281B73"/>
    <w:rsid w:val="00285CC7"/>
    <w:rsid w:val="00287B05"/>
    <w:rsid w:val="002934F9"/>
    <w:rsid w:val="002968E2"/>
    <w:rsid w:val="002A0C71"/>
    <w:rsid w:val="002A1F94"/>
    <w:rsid w:val="002A45E5"/>
    <w:rsid w:val="002B2243"/>
    <w:rsid w:val="002B40F6"/>
    <w:rsid w:val="002B5776"/>
    <w:rsid w:val="002B6B04"/>
    <w:rsid w:val="002C0ACA"/>
    <w:rsid w:val="002C35D1"/>
    <w:rsid w:val="002C44E9"/>
    <w:rsid w:val="002C4983"/>
    <w:rsid w:val="002C5406"/>
    <w:rsid w:val="002D29F0"/>
    <w:rsid w:val="002E1EC1"/>
    <w:rsid w:val="002E4AF6"/>
    <w:rsid w:val="002E5B48"/>
    <w:rsid w:val="002E5B91"/>
    <w:rsid w:val="002F111D"/>
    <w:rsid w:val="002F227F"/>
    <w:rsid w:val="002F7E40"/>
    <w:rsid w:val="00302DCC"/>
    <w:rsid w:val="00307528"/>
    <w:rsid w:val="00307DE2"/>
    <w:rsid w:val="00312382"/>
    <w:rsid w:val="003130D8"/>
    <w:rsid w:val="00321174"/>
    <w:rsid w:val="00323BBE"/>
    <w:rsid w:val="00326062"/>
    <w:rsid w:val="00331746"/>
    <w:rsid w:val="0033320D"/>
    <w:rsid w:val="00333269"/>
    <w:rsid w:val="003339B9"/>
    <w:rsid w:val="00337AD8"/>
    <w:rsid w:val="00343FD2"/>
    <w:rsid w:val="003453D2"/>
    <w:rsid w:val="00345E20"/>
    <w:rsid w:val="00345EE1"/>
    <w:rsid w:val="00351A6D"/>
    <w:rsid w:val="00352CF3"/>
    <w:rsid w:val="00357D83"/>
    <w:rsid w:val="00357F43"/>
    <w:rsid w:val="00360E77"/>
    <w:rsid w:val="00370007"/>
    <w:rsid w:val="003705E6"/>
    <w:rsid w:val="0037352B"/>
    <w:rsid w:val="003753FB"/>
    <w:rsid w:val="00375F1F"/>
    <w:rsid w:val="003765CB"/>
    <w:rsid w:val="0038028A"/>
    <w:rsid w:val="003823F1"/>
    <w:rsid w:val="00385F7F"/>
    <w:rsid w:val="00396C26"/>
    <w:rsid w:val="003974FE"/>
    <w:rsid w:val="003976AD"/>
    <w:rsid w:val="003A475F"/>
    <w:rsid w:val="003C2723"/>
    <w:rsid w:val="003E0725"/>
    <w:rsid w:val="003E4A20"/>
    <w:rsid w:val="003E6689"/>
    <w:rsid w:val="003F3BCE"/>
    <w:rsid w:val="003F5E67"/>
    <w:rsid w:val="003F7025"/>
    <w:rsid w:val="00400652"/>
    <w:rsid w:val="00404EA4"/>
    <w:rsid w:val="004059B3"/>
    <w:rsid w:val="00412908"/>
    <w:rsid w:val="00414145"/>
    <w:rsid w:val="00417E98"/>
    <w:rsid w:val="00422E23"/>
    <w:rsid w:val="004268DF"/>
    <w:rsid w:val="00427CBA"/>
    <w:rsid w:val="004314B8"/>
    <w:rsid w:val="00431861"/>
    <w:rsid w:val="00431CE8"/>
    <w:rsid w:val="00432263"/>
    <w:rsid w:val="004327C2"/>
    <w:rsid w:val="004510EC"/>
    <w:rsid w:val="00451FD0"/>
    <w:rsid w:val="004541E6"/>
    <w:rsid w:val="00455872"/>
    <w:rsid w:val="00456AE6"/>
    <w:rsid w:val="00461C77"/>
    <w:rsid w:val="00462798"/>
    <w:rsid w:val="00462822"/>
    <w:rsid w:val="00463CA7"/>
    <w:rsid w:val="00465C8E"/>
    <w:rsid w:val="004668F8"/>
    <w:rsid w:val="0046711F"/>
    <w:rsid w:val="00481212"/>
    <w:rsid w:val="004A038D"/>
    <w:rsid w:val="004A1229"/>
    <w:rsid w:val="004A2164"/>
    <w:rsid w:val="004A40A4"/>
    <w:rsid w:val="004A6D07"/>
    <w:rsid w:val="004B0403"/>
    <w:rsid w:val="004B0F18"/>
    <w:rsid w:val="004B778A"/>
    <w:rsid w:val="004C1810"/>
    <w:rsid w:val="004C2E4B"/>
    <w:rsid w:val="004C424F"/>
    <w:rsid w:val="004C5D0A"/>
    <w:rsid w:val="004C680A"/>
    <w:rsid w:val="004C6D96"/>
    <w:rsid w:val="004C7C45"/>
    <w:rsid w:val="004D2922"/>
    <w:rsid w:val="004D29C1"/>
    <w:rsid w:val="004D2F00"/>
    <w:rsid w:val="004D30CA"/>
    <w:rsid w:val="004D7744"/>
    <w:rsid w:val="004E1335"/>
    <w:rsid w:val="004E27E8"/>
    <w:rsid w:val="004E30D2"/>
    <w:rsid w:val="004F032F"/>
    <w:rsid w:val="004F0840"/>
    <w:rsid w:val="004F104C"/>
    <w:rsid w:val="004F2752"/>
    <w:rsid w:val="004F418E"/>
    <w:rsid w:val="0050292F"/>
    <w:rsid w:val="00502CBF"/>
    <w:rsid w:val="0050374B"/>
    <w:rsid w:val="00503AD6"/>
    <w:rsid w:val="005041DE"/>
    <w:rsid w:val="00505221"/>
    <w:rsid w:val="00507CBC"/>
    <w:rsid w:val="00511F6B"/>
    <w:rsid w:val="00515358"/>
    <w:rsid w:val="00523055"/>
    <w:rsid w:val="00523494"/>
    <w:rsid w:val="0052398E"/>
    <w:rsid w:val="00523AEC"/>
    <w:rsid w:val="00524285"/>
    <w:rsid w:val="005271E2"/>
    <w:rsid w:val="00527229"/>
    <w:rsid w:val="00531870"/>
    <w:rsid w:val="0053474A"/>
    <w:rsid w:val="005355C5"/>
    <w:rsid w:val="00536B64"/>
    <w:rsid w:val="00542BC9"/>
    <w:rsid w:val="00552C70"/>
    <w:rsid w:val="005635A4"/>
    <w:rsid w:val="00564D02"/>
    <w:rsid w:val="0056771E"/>
    <w:rsid w:val="00571267"/>
    <w:rsid w:val="00572053"/>
    <w:rsid w:val="0057311A"/>
    <w:rsid w:val="00576021"/>
    <w:rsid w:val="00587120"/>
    <w:rsid w:val="00592B88"/>
    <w:rsid w:val="00595EEA"/>
    <w:rsid w:val="00596338"/>
    <w:rsid w:val="0059744A"/>
    <w:rsid w:val="005977BF"/>
    <w:rsid w:val="005B0C21"/>
    <w:rsid w:val="005B6CD1"/>
    <w:rsid w:val="005C2972"/>
    <w:rsid w:val="005C39C2"/>
    <w:rsid w:val="005C5CBB"/>
    <w:rsid w:val="005D5630"/>
    <w:rsid w:val="005D6292"/>
    <w:rsid w:val="005D7BB9"/>
    <w:rsid w:val="005E33AD"/>
    <w:rsid w:val="005E43BD"/>
    <w:rsid w:val="005E711D"/>
    <w:rsid w:val="005E7B3B"/>
    <w:rsid w:val="005F0ABB"/>
    <w:rsid w:val="005F177F"/>
    <w:rsid w:val="005F1C6F"/>
    <w:rsid w:val="005F3AD6"/>
    <w:rsid w:val="005F5277"/>
    <w:rsid w:val="005F5F8A"/>
    <w:rsid w:val="006006A5"/>
    <w:rsid w:val="006039C8"/>
    <w:rsid w:val="00605325"/>
    <w:rsid w:val="00611FAA"/>
    <w:rsid w:val="00612719"/>
    <w:rsid w:val="00616428"/>
    <w:rsid w:val="006202F0"/>
    <w:rsid w:val="00621435"/>
    <w:rsid w:val="00621AA2"/>
    <w:rsid w:val="006233D2"/>
    <w:rsid w:val="00624BB2"/>
    <w:rsid w:val="006339E9"/>
    <w:rsid w:val="00635E15"/>
    <w:rsid w:val="00636053"/>
    <w:rsid w:val="00636785"/>
    <w:rsid w:val="00637F09"/>
    <w:rsid w:val="006443FC"/>
    <w:rsid w:val="00645103"/>
    <w:rsid w:val="00647A2E"/>
    <w:rsid w:val="00647B3F"/>
    <w:rsid w:val="006506BA"/>
    <w:rsid w:val="0065125D"/>
    <w:rsid w:val="00653024"/>
    <w:rsid w:val="00654FDF"/>
    <w:rsid w:val="00656384"/>
    <w:rsid w:val="0066065B"/>
    <w:rsid w:val="00660994"/>
    <w:rsid w:val="006615EC"/>
    <w:rsid w:val="00661C9E"/>
    <w:rsid w:val="006633C4"/>
    <w:rsid w:val="006639C1"/>
    <w:rsid w:val="006707ED"/>
    <w:rsid w:val="006712B2"/>
    <w:rsid w:val="00680B18"/>
    <w:rsid w:val="00683AED"/>
    <w:rsid w:val="0068467E"/>
    <w:rsid w:val="00685DE0"/>
    <w:rsid w:val="0068771A"/>
    <w:rsid w:val="00687EBC"/>
    <w:rsid w:val="0069168A"/>
    <w:rsid w:val="00693BBA"/>
    <w:rsid w:val="00694B19"/>
    <w:rsid w:val="00694E6A"/>
    <w:rsid w:val="006975E7"/>
    <w:rsid w:val="00697A15"/>
    <w:rsid w:val="006A0E13"/>
    <w:rsid w:val="006A1DA9"/>
    <w:rsid w:val="006B1493"/>
    <w:rsid w:val="006B3D0D"/>
    <w:rsid w:val="006B682B"/>
    <w:rsid w:val="006B786C"/>
    <w:rsid w:val="006C02E5"/>
    <w:rsid w:val="006C0A05"/>
    <w:rsid w:val="006C5AD3"/>
    <w:rsid w:val="006C74F5"/>
    <w:rsid w:val="006D11D8"/>
    <w:rsid w:val="006D12D3"/>
    <w:rsid w:val="006D18DB"/>
    <w:rsid w:val="006D41F5"/>
    <w:rsid w:val="006D7071"/>
    <w:rsid w:val="006E073E"/>
    <w:rsid w:val="006E16CF"/>
    <w:rsid w:val="006E38F3"/>
    <w:rsid w:val="006E3FA6"/>
    <w:rsid w:val="006E6955"/>
    <w:rsid w:val="006F4EA1"/>
    <w:rsid w:val="006F57F9"/>
    <w:rsid w:val="00702607"/>
    <w:rsid w:val="007033F7"/>
    <w:rsid w:val="007054F7"/>
    <w:rsid w:val="007158EB"/>
    <w:rsid w:val="007204AC"/>
    <w:rsid w:val="00721B06"/>
    <w:rsid w:val="00721B0C"/>
    <w:rsid w:val="0072294D"/>
    <w:rsid w:val="0072507C"/>
    <w:rsid w:val="00726FC6"/>
    <w:rsid w:val="00734727"/>
    <w:rsid w:val="007347B6"/>
    <w:rsid w:val="007359C0"/>
    <w:rsid w:val="00744447"/>
    <w:rsid w:val="00746557"/>
    <w:rsid w:val="00746D0F"/>
    <w:rsid w:val="00751538"/>
    <w:rsid w:val="007521EE"/>
    <w:rsid w:val="00752B9A"/>
    <w:rsid w:val="007531AC"/>
    <w:rsid w:val="007532DD"/>
    <w:rsid w:val="00755117"/>
    <w:rsid w:val="00760FE6"/>
    <w:rsid w:val="007611F8"/>
    <w:rsid w:val="00762593"/>
    <w:rsid w:val="0076323F"/>
    <w:rsid w:val="007664D4"/>
    <w:rsid w:val="00772C8C"/>
    <w:rsid w:val="00773DAA"/>
    <w:rsid w:val="00774F40"/>
    <w:rsid w:val="007750B6"/>
    <w:rsid w:val="00785969"/>
    <w:rsid w:val="00787309"/>
    <w:rsid w:val="0079056C"/>
    <w:rsid w:val="00793C37"/>
    <w:rsid w:val="00794F14"/>
    <w:rsid w:val="00797E87"/>
    <w:rsid w:val="00797FE9"/>
    <w:rsid w:val="007A188E"/>
    <w:rsid w:val="007A3253"/>
    <w:rsid w:val="007A3D4A"/>
    <w:rsid w:val="007A4057"/>
    <w:rsid w:val="007B2348"/>
    <w:rsid w:val="007C03C1"/>
    <w:rsid w:val="007C713D"/>
    <w:rsid w:val="007C72E5"/>
    <w:rsid w:val="007D1CAC"/>
    <w:rsid w:val="007D57F9"/>
    <w:rsid w:val="007D6D0C"/>
    <w:rsid w:val="007D72F7"/>
    <w:rsid w:val="007E3364"/>
    <w:rsid w:val="007E344D"/>
    <w:rsid w:val="007E46FF"/>
    <w:rsid w:val="007E531A"/>
    <w:rsid w:val="007E68B4"/>
    <w:rsid w:val="007E7553"/>
    <w:rsid w:val="007F0056"/>
    <w:rsid w:val="007F11C0"/>
    <w:rsid w:val="007F1717"/>
    <w:rsid w:val="007F1BA8"/>
    <w:rsid w:val="007F1FB6"/>
    <w:rsid w:val="007F22DD"/>
    <w:rsid w:val="007F3D68"/>
    <w:rsid w:val="007F5141"/>
    <w:rsid w:val="007F60F8"/>
    <w:rsid w:val="007F61BC"/>
    <w:rsid w:val="007F7D1C"/>
    <w:rsid w:val="00801B68"/>
    <w:rsid w:val="00802728"/>
    <w:rsid w:val="008029E9"/>
    <w:rsid w:val="00802C94"/>
    <w:rsid w:val="00804E8F"/>
    <w:rsid w:val="00805758"/>
    <w:rsid w:val="00806DD8"/>
    <w:rsid w:val="00807D04"/>
    <w:rsid w:val="0081002E"/>
    <w:rsid w:val="008131AD"/>
    <w:rsid w:val="0081630D"/>
    <w:rsid w:val="00816F9F"/>
    <w:rsid w:val="00822027"/>
    <w:rsid w:val="00823C68"/>
    <w:rsid w:val="008249B5"/>
    <w:rsid w:val="0082716A"/>
    <w:rsid w:val="008320FB"/>
    <w:rsid w:val="0083702A"/>
    <w:rsid w:val="00847AC6"/>
    <w:rsid w:val="008515E6"/>
    <w:rsid w:val="00853DA5"/>
    <w:rsid w:val="0085604D"/>
    <w:rsid w:val="00861617"/>
    <w:rsid w:val="008633E4"/>
    <w:rsid w:val="00871A57"/>
    <w:rsid w:val="00876EAC"/>
    <w:rsid w:val="00877EB3"/>
    <w:rsid w:val="00880E1F"/>
    <w:rsid w:val="008816BA"/>
    <w:rsid w:val="00883D24"/>
    <w:rsid w:val="008857ED"/>
    <w:rsid w:val="00885DC8"/>
    <w:rsid w:val="00887CB8"/>
    <w:rsid w:val="0089244B"/>
    <w:rsid w:val="0089599F"/>
    <w:rsid w:val="008972F5"/>
    <w:rsid w:val="008A0548"/>
    <w:rsid w:val="008A2188"/>
    <w:rsid w:val="008A5D4D"/>
    <w:rsid w:val="008B2A52"/>
    <w:rsid w:val="008B2D32"/>
    <w:rsid w:val="008B4620"/>
    <w:rsid w:val="008B53C4"/>
    <w:rsid w:val="008B7C93"/>
    <w:rsid w:val="008C3484"/>
    <w:rsid w:val="008C378C"/>
    <w:rsid w:val="008C7016"/>
    <w:rsid w:val="008D1109"/>
    <w:rsid w:val="008D2AE2"/>
    <w:rsid w:val="008D48B1"/>
    <w:rsid w:val="008D6595"/>
    <w:rsid w:val="008D6E09"/>
    <w:rsid w:val="008D6F0E"/>
    <w:rsid w:val="008D7865"/>
    <w:rsid w:val="008E4E9B"/>
    <w:rsid w:val="008E7154"/>
    <w:rsid w:val="008F08DE"/>
    <w:rsid w:val="008F124A"/>
    <w:rsid w:val="008F6ED0"/>
    <w:rsid w:val="0090089E"/>
    <w:rsid w:val="00905A31"/>
    <w:rsid w:val="00911C17"/>
    <w:rsid w:val="009164C5"/>
    <w:rsid w:val="00917B5E"/>
    <w:rsid w:val="0092130F"/>
    <w:rsid w:val="0092589D"/>
    <w:rsid w:val="009271C7"/>
    <w:rsid w:val="0093335D"/>
    <w:rsid w:val="00941859"/>
    <w:rsid w:val="00942739"/>
    <w:rsid w:val="00943A4B"/>
    <w:rsid w:val="00944D0C"/>
    <w:rsid w:val="0094624F"/>
    <w:rsid w:val="0094702C"/>
    <w:rsid w:val="00951B25"/>
    <w:rsid w:val="00956A55"/>
    <w:rsid w:val="009579A3"/>
    <w:rsid w:val="00961981"/>
    <w:rsid w:val="00967F3A"/>
    <w:rsid w:val="00973153"/>
    <w:rsid w:val="00975D03"/>
    <w:rsid w:val="009766D2"/>
    <w:rsid w:val="00980123"/>
    <w:rsid w:val="00982359"/>
    <w:rsid w:val="00982786"/>
    <w:rsid w:val="00984903"/>
    <w:rsid w:val="00990A60"/>
    <w:rsid w:val="009921AA"/>
    <w:rsid w:val="00992B9E"/>
    <w:rsid w:val="009A54AD"/>
    <w:rsid w:val="009A54FE"/>
    <w:rsid w:val="009B0314"/>
    <w:rsid w:val="009B0588"/>
    <w:rsid w:val="009B19E2"/>
    <w:rsid w:val="009B2062"/>
    <w:rsid w:val="009B300F"/>
    <w:rsid w:val="009B3DDD"/>
    <w:rsid w:val="009B71CC"/>
    <w:rsid w:val="009B7A30"/>
    <w:rsid w:val="009C0BA3"/>
    <w:rsid w:val="009C3CE8"/>
    <w:rsid w:val="009C43DD"/>
    <w:rsid w:val="009C5D08"/>
    <w:rsid w:val="009D0A34"/>
    <w:rsid w:val="009D197E"/>
    <w:rsid w:val="009D1A9C"/>
    <w:rsid w:val="009D55E0"/>
    <w:rsid w:val="009D5C89"/>
    <w:rsid w:val="009E1E1F"/>
    <w:rsid w:val="009E41A4"/>
    <w:rsid w:val="009F5D67"/>
    <w:rsid w:val="009F6293"/>
    <w:rsid w:val="009F70BF"/>
    <w:rsid w:val="00A031FE"/>
    <w:rsid w:val="00A03ACA"/>
    <w:rsid w:val="00A0539A"/>
    <w:rsid w:val="00A06740"/>
    <w:rsid w:val="00A06841"/>
    <w:rsid w:val="00A15361"/>
    <w:rsid w:val="00A17FC8"/>
    <w:rsid w:val="00A24594"/>
    <w:rsid w:val="00A24735"/>
    <w:rsid w:val="00A2783F"/>
    <w:rsid w:val="00A32E87"/>
    <w:rsid w:val="00A4720C"/>
    <w:rsid w:val="00A5302C"/>
    <w:rsid w:val="00A53E48"/>
    <w:rsid w:val="00A549E7"/>
    <w:rsid w:val="00A60730"/>
    <w:rsid w:val="00A700C3"/>
    <w:rsid w:val="00A70E66"/>
    <w:rsid w:val="00A717AD"/>
    <w:rsid w:val="00A71D14"/>
    <w:rsid w:val="00A73212"/>
    <w:rsid w:val="00A7447A"/>
    <w:rsid w:val="00A80693"/>
    <w:rsid w:val="00A86326"/>
    <w:rsid w:val="00A86D7A"/>
    <w:rsid w:val="00A90AC5"/>
    <w:rsid w:val="00A90DCE"/>
    <w:rsid w:val="00A955DA"/>
    <w:rsid w:val="00A95A1A"/>
    <w:rsid w:val="00AA12A8"/>
    <w:rsid w:val="00AB0F56"/>
    <w:rsid w:val="00AB538A"/>
    <w:rsid w:val="00AB5DD5"/>
    <w:rsid w:val="00AB62E6"/>
    <w:rsid w:val="00AB6373"/>
    <w:rsid w:val="00AC1607"/>
    <w:rsid w:val="00AC20DF"/>
    <w:rsid w:val="00AD3B3C"/>
    <w:rsid w:val="00AD5E87"/>
    <w:rsid w:val="00AE14DD"/>
    <w:rsid w:val="00AE3153"/>
    <w:rsid w:val="00AE3350"/>
    <w:rsid w:val="00AF572F"/>
    <w:rsid w:val="00B00AC6"/>
    <w:rsid w:val="00B01F85"/>
    <w:rsid w:val="00B02C17"/>
    <w:rsid w:val="00B057B1"/>
    <w:rsid w:val="00B11243"/>
    <w:rsid w:val="00B138B0"/>
    <w:rsid w:val="00B15214"/>
    <w:rsid w:val="00B207D2"/>
    <w:rsid w:val="00B2646A"/>
    <w:rsid w:val="00B3329B"/>
    <w:rsid w:val="00B44B57"/>
    <w:rsid w:val="00B47934"/>
    <w:rsid w:val="00B53152"/>
    <w:rsid w:val="00B5554A"/>
    <w:rsid w:val="00B616F2"/>
    <w:rsid w:val="00B62B94"/>
    <w:rsid w:val="00B63663"/>
    <w:rsid w:val="00B63CAD"/>
    <w:rsid w:val="00B63F6C"/>
    <w:rsid w:val="00B65024"/>
    <w:rsid w:val="00B669A2"/>
    <w:rsid w:val="00B672BD"/>
    <w:rsid w:val="00B7725B"/>
    <w:rsid w:val="00B77AFD"/>
    <w:rsid w:val="00B81631"/>
    <w:rsid w:val="00B860F1"/>
    <w:rsid w:val="00B94922"/>
    <w:rsid w:val="00B978B2"/>
    <w:rsid w:val="00BA1866"/>
    <w:rsid w:val="00BA52F6"/>
    <w:rsid w:val="00BA617A"/>
    <w:rsid w:val="00BA698A"/>
    <w:rsid w:val="00BA7BA7"/>
    <w:rsid w:val="00BB1CDA"/>
    <w:rsid w:val="00BB235B"/>
    <w:rsid w:val="00BB3FC9"/>
    <w:rsid w:val="00BB538E"/>
    <w:rsid w:val="00BC5080"/>
    <w:rsid w:val="00BC603A"/>
    <w:rsid w:val="00BD0A3F"/>
    <w:rsid w:val="00BD3ADB"/>
    <w:rsid w:val="00BD5668"/>
    <w:rsid w:val="00BD7744"/>
    <w:rsid w:val="00BD7FFE"/>
    <w:rsid w:val="00BE5E93"/>
    <w:rsid w:val="00BE64D0"/>
    <w:rsid w:val="00BF1CFF"/>
    <w:rsid w:val="00BF52CA"/>
    <w:rsid w:val="00BF695F"/>
    <w:rsid w:val="00C0524F"/>
    <w:rsid w:val="00C06D70"/>
    <w:rsid w:val="00C07CB0"/>
    <w:rsid w:val="00C1270B"/>
    <w:rsid w:val="00C12E32"/>
    <w:rsid w:val="00C24A62"/>
    <w:rsid w:val="00C2676B"/>
    <w:rsid w:val="00C2692F"/>
    <w:rsid w:val="00C30BBF"/>
    <w:rsid w:val="00C31F12"/>
    <w:rsid w:val="00C3430B"/>
    <w:rsid w:val="00C3722B"/>
    <w:rsid w:val="00C406F3"/>
    <w:rsid w:val="00C50ADE"/>
    <w:rsid w:val="00C50E8C"/>
    <w:rsid w:val="00C515E7"/>
    <w:rsid w:val="00C526D8"/>
    <w:rsid w:val="00C559F3"/>
    <w:rsid w:val="00C6093F"/>
    <w:rsid w:val="00C6181D"/>
    <w:rsid w:val="00C66742"/>
    <w:rsid w:val="00C742CA"/>
    <w:rsid w:val="00C774EF"/>
    <w:rsid w:val="00C83F65"/>
    <w:rsid w:val="00C8695D"/>
    <w:rsid w:val="00C954C6"/>
    <w:rsid w:val="00C95D32"/>
    <w:rsid w:val="00C96694"/>
    <w:rsid w:val="00CA1A00"/>
    <w:rsid w:val="00CA6000"/>
    <w:rsid w:val="00CA74D1"/>
    <w:rsid w:val="00CB127D"/>
    <w:rsid w:val="00CB4F78"/>
    <w:rsid w:val="00CB63C5"/>
    <w:rsid w:val="00CB6630"/>
    <w:rsid w:val="00CB686C"/>
    <w:rsid w:val="00CC1ED8"/>
    <w:rsid w:val="00CC5643"/>
    <w:rsid w:val="00CC6DA4"/>
    <w:rsid w:val="00CD2988"/>
    <w:rsid w:val="00CD57AB"/>
    <w:rsid w:val="00CD5F5F"/>
    <w:rsid w:val="00CE41B5"/>
    <w:rsid w:val="00CE50E5"/>
    <w:rsid w:val="00CE69F2"/>
    <w:rsid w:val="00CE771B"/>
    <w:rsid w:val="00CF1440"/>
    <w:rsid w:val="00CF3425"/>
    <w:rsid w:val="00CF3DE3"/>
    <w:rsid w:val="00CF58F8"/>
    <w:rsid w:val="00CF5F09"/>
    <w:rsid w:val="00D01553"/>
    <w:rsid w:val="00D04A70"/>
    <w:rsid w:val="00D0518A"/>
    <w:rsid w:val="00D110A4"/>
    <w:rsid w:val="00D11C96"/>
    <w:rsid w:val="00D12E2E"/>
    <w:rsid w:val="00D26435"/>
    <w:rsid w:val="00D368E9"/>
    <w:rsid w:val="00D41087"/>
    <w:rsid w:val="00D41207"/>
    <w:rsid w:val="00D434A1"/>
    <w:rsid w:val="00D44FD8"/>
    <w:rsid w:val="00D467BA"/>
    <w:rsid w:val="00D46B44"/>
    <w:rsid w:val="00D46E18"/>
    <w:rsid w:val="00D5016B"/>
    <w:rsid w:val="00D52553"/>
    <w:rsid w:val="00D52D04"/>
    <w:rsid w:val="00D52FDB"/>
    <w:rsid w:val="00D54A5F"/>
    <w:rsid w:val="00D54D9E"/>
    <w:rsid w:val="00D642BC"/>
    <w:rsid w:val="00D67D7F"/>
    <w:rsid w:val="00D72050"/>
    <w:rsid w:val="00D763B0"/>
    <w:rsid w:val="00D76B88"/>
    <w:rsid w:val="00D7702F"/>
    <w:rsid w:val="00D82867"/>
    <w:rsid w:val="00D907DA"/>
    <w:rsid w:val="00D90F12"/>
    <w:rsid w:val="00D91FA6"/>
    <w:rsid w:val="00D96E55"/>
    <w:rsid w:val="00DA0946"/>
    <w:rsid w:val="00DA14E6"/>
    <w:rsid w:val="00DA446C"/>
    <w:rsid w:val="00DB2FDE"/>
    <w:rsid w:val="00DB5D22"/>
    <w:rsid w:val="00DB7F5D"/>
    <w:rsid w:val="00DC012A"/>
    <w:rsid w:val="00DC0812"/>
    <w:rsid w:val="00DC0877"/>
    <w:rsid w:val="00DC0DDF"/>
    <w:rsid w:val="00DC116B"/>
    <w:rsid w:val="00DC26BC"/>
    <w:rsid w:val="00DC33F5"/>
    <w:rsid w:val="00DC5F77"/>
    <w:rsid w:val="00DC753C"/>
    <w:rsid w:val="00DD0AD4"/>
    <w:rsid w:val="00DD3E84"/>
    <w:rsid w:val="00DE24FF"/>
    <w:rsid w:val="00DE37AC"/>
    <w:rsid w:val="00DE51DF"/>
    <w:rsid w:val="00DE5576"/>
    <w:rsid w:val="00DF2563"/>
    <w:rsid w:val="00DF2A91"/>
    <w:rsid w:val="00DF2FFA"/>
    <w:rsid w:val="00DF469E"/>
    <w:rsid w:val="00E01847"/>
    <w:rsid w:val="00E040FB"/>
    <w:rsid w:val="00E041BA"/>
    <w:rsid w:val="00E067A1"/>
    <w:rsid w:val="00E11297"/>
    <w:rsid w:val="00E12292"/>
    <w:rsid w:val="00E16765"/>
    <w:rsid w:val="00E20245"/>
    <w:rsid w:val="00E21CB2"/>
    <w:rsid w:val="00E26D11"/>
    <w:rsid w:val="00E32E2B"/>
    <w:rsid w:val="00E33A18"/>
    <w:rsid w:val="00E402C2"/>
    <w:rsid w:val="00E52722"/>
    <w:rsid w:val="00E53938"/>
    <w:rsid w:val="00E53B7F"/>
    <w:rsid w:val="00E54332"/>
    <w:rsid w:val="00E556CB"/>
    <w:rsid w:val="00E6417E"/>
    <w:rsid w:val="00E66BFB"/>
    <w:rsid w:val="00E66DA3"/>
    <w:rsid w:val="00E72BBA"/>
    <w:rsid w:val="00E82A26"/>
    <w:rsid w:val="00E85FEA"/>
    <w:rsid w:val="00E87BFF"/>
    <w:rsid w:val="00E87EA3"/>
    <w:rsid w:val="00E9398C"/>
    <w:rsid w:val="00E93DFB"/>
    <w:rsid w:val="00EA09EF"/>
    <w:rsid w:val="00EA54BF"/>
    <w:rsid w:val="00EB0878"/>
    <w:rsid w:val="00EB22EF"/>
    <w:rsid w:val="00EB2511"/>
    <w:rsid w:val="00EB25E9"/>
    <w:rsid w:val="00EB4C8C"/>
    <w:rsid w:val="00EB6F08"/>
    <w:rsid w:val="00EB7F35"/>
    <w:rsid w:val="00EC17D2"/>
    <w:rsid w:val="00EC2B7A"/>
    <w:rsid w:val="00EC3A0D"/>
    <w:rsid w:val="00EC57BC"/>
    <w:rsid w:val="00EC5891"/>
    <w:rsid w:val="00ED022B"/>
    <w:rsid w:val="00ED03F3"/>
    <w:rsid w:val="00ED34EE"/>
    <w:rsid w:val="00ED61F0"/>
    <w:rsid w:val="00EE4371"/>
    <w:rsid w:val="00EF025C"/>
    <w:rsid w:val="00EF1976"/>
    <w:rsid w:val="00EF6238"/>
    <w:rsid w:val="00EF738D"/>
    <w:rsid w:val="00F043F8"/>
    <w:rsid w:val="00F1175B"/>
    <w:rsid w:val="00F14AA7"/>
    <w:rsid w:val="00F17F31"/>
    <w:rsid w:val="00F30349"/>
    <w:rsid w:val="00F34A1E"/>
    <w:rsid w:val="00F34E3C"/>
    <w:rsid w:val="00F3679B"/>
    <w:rsid w:val="00F372B8"/>
    <w:rsid w:val="00F37C35"/>
    <w:rsid w:val="00F40ED5"/>
    <w:rsid w:val="00F549B1"/>
    <w:rsid w:val="00F5599C"/>
    <w:rsid w:val="00F564FA"/>
    <w:rsid w:val="00F60468"/>
    <w:rsid w:val="00F604B5"/>
    <w:rsid w:val="00F60CCC"/>
    <w:rsid w:val="00F655D4"/>
    <w:rsid w:val="00F66309"/>
    <w:rsid w:val="00F663FF"/>
    <w:rsid w:val="00F723B7"/>
    <w:rsid w:val="00F72FB2"/>
    <w:rsid w:val="00F746D4"/>
    <w:rsid w:val="00F7721B"/>
    <w:rsid w:val="00F77E25"/>
    <w:rsid w:val="00F80684"/>
    <w:rsid w:val="00F81984"/>
    <w:rsid w:val="00F82AF1"/>
    <w:rsid w:val="00F838D7"/>
    <w:rsid w:val="00F857B4"/>
    <w:rsid w:val="00F865FB"/>
    <w:rsid w:val="00F90FB3"/>
    <w:rsid w:val="00F91526"/>
    <w:rsid w:val="00F935DD"/>
    <w:rsid w:val="00F93F02"/>
    <w:rsid w:val="00F94740"/>
    <w:rsid w:val="00F94A2F"/>
    <w:rsid w:val="00F95E38"/>
    <w:rsid w:val="00F96000"/>
    <w:rsid w:val="00FA3FE1"/>
    <w:rsid w:val="00FB18E3"/>
    <w:rsid w:val="00FB1CDA"/>
    <w:rsid w:val="00FC2CD5"/>
    <w:rsid w:val="00FC3A81"/>
    <w:rsid w:val="00FC4591"/>
    <w:rsid w:val="00FC5108"/>
    <w:rsid w:val="00FC54F6"/>
    <w:rsid w:val="00FC5F99"/>
    <w:rsid w:val="00FC6F26"/>
    <w:rsid w:val="00FD0428"/>
    <w:rsid w:val="00FD51A6"/>
    <w:rsid w:val="00FE068F"/>
    <w:rsid w:val="00FE39B3"/>
    <w:rsid w:val="00FF1862"/>
    <w:rsid w:val="00FF5E4C"/>
    <w:rsid w:val="00FF71C1"/>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74F9A8"/>
  <w15:docId w15:val="{C9B94CF7-5C1D-4E5A-A1F6-CD71BC60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fontstyle01">
    <w:name w:val="fontstyle01"/>
    <w:basedOn w:val="DefaultParagraphFont"/>
    <w:rsid w:val="0050292F"/>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EB22EF"/>
    <w:rPr>
      <w:rFonts w:ascii="AdvOT596495f2+fb" w:hAnsi="AdvOT596495f2+fb" w:hint="default"/>
      <w:b w:val="0"/>
      <w:bCs w:val="0"/>
      <w:i w:val="0"/>
      <w:iCs w:val="0"/>
      <w:color w:val="000000"/>
      <w:sz w:val="16"/>
      <w:szCs w:val="16"/>
    </w:rPr>
  </w:style>
  <w:style w:type="character" w:styleId="CommentReference">
    <w:name w:val="annotation reference"/>
    <w:basedOn w:val="DefaultParagraphFont"/>
    <w:semiHidden/>
    <w:unhideWhenUsed/>
    <w:rsid w:val="00F95E38"/>
    <w:rPr>
      <w:sz w:val="16"/>
      <w:szCs w:val="16"/>
    </w:rPr>
  </w:style>
  <w:style w:type="paragraph" w:styleId="CommentText">
    <w:name w:val="annotation text"/>
    <w:basedOn w:val="Normal"/>
    <w:link w:val="CommentTextChar"/>
    <w:unhideWhenUsed/>
    <w:rsid w:val="00F95E38"/>
  </w:style>
  <w:style w:type="character" w:customStyle="1" w:styleId="CommentTextChar">
    <w:name w:val="Comment Text Char"/>
    <w:basedOn w:val="DefaultParagraphFont"/>
    <w:link w:val="CommentText"/>
    <w:rsid w:val="00F95E38"/>
  </w:style>
  <w:style w:type="paragraph" w:styleId="Revision">
    <w:name w:val="Revision"/>
    <w:hidden/>
    <w:semiHidden/>
    <w:rsid w:val="00266359"/>
  </w:style>
  <w:style w:type="paragraph" w:styleId="CommentSubject">
    <w:name w:val="annotation subject"/>
    <w:basedOn w:val="CommentText"/>
    <w:next w:val="CommentText"/>
    <w:link w:val="CommentSubjectChar"/>
    <w:semiHidden/>
    <w:unhideWhenUsed/>
    <w:rsid w:val="00266359"/>
    <w:rPr>
      <w:b/>
      <w:bCs/>
    </w:rPr>
  </w:style>
  <w:style w:type="character" w:customStyle="1" w:styleId="CommentSubjectChar">
    <w:name w:val="Comment Subject Char"/>
    <w:basedOn w:val="CommentTextChar"/>
    <w:link w:val="CommentSubject"/>
    <w:semiHidden/>
    <w:rsid w:val="00266359"/>
    <w:rPr>
      <w:b/>
      <w:bCs/>
    </w:rPr>
  </w:style>
  <w:style w:type="paragraph" w:styleId="Caption">
    <w:name w:val="caption"/>
    <w:basedOn w:val="Normal"/>
    <w:next w:val="Normal"/>
    <w:unhideWhenUsed/>
    <w:qFormat/>
    <w:rsid w:val="00357F43"/>
    <w:pPr>
      <w:spacing w:after="200"/>
    </w:pPr>
    <w:rPr>
      <w:i/>
      <w:iCs/>
      <w:color w:val="44546A" w:themeColor="text2"/>
      <w:sz w:val="18"/>
      <w:szCs w:val="18"/>
    </w:rPr>
  </w:style>
  <w:style w:type="character" w:customStyle="1" w:styleId="Heading2Char">
    <w:name w:val="Heading 2 Char"/>
    <w:basedOn w:val="DefaultParagraphFont"/>
    <w:link w:val="Heading2"/>
    <w:rsid w:val="00396C26"/>
    <w:rPr>
      <w:i/>
      <w:iCs/>
    </w:rPr>
  </w:style>
  <w:style w:type="paragraph" w:styleId="BalloonText">
    <w:name w:val="Balloon Text"/>
    <w:basedOn w:val="Normal"/>
    <w:link w:val="BalloonTextChar"/>
    <w:semiHidden/>
    <w:unhideWhenUsed/>
    <w:rsid w:val="002B40F6"/>
    <w:rPr>
      <w:rFonts w:ascii="Segoe UI" w:hAnsi="Segoe UI" w:cs="Segoe UI"/>
      <w:sz w:val="18"/>
      <w:szCs w:val="18"/>
    </w:rPr>
  </w:style>
  <w:style w:type="character" w:customStyle="1" w:styleId="BalloonTextChar">
    <w:name w:val="Balloon Text Char"/>
    <w:basedOn w:val="DefaultParagraphFont"/>
    <w:link w:val="BalloonText"/>
    <w:semiHidden/>
    <w:rsid w:val="002B40F6"/>
    <w:rPr>
      <w:rFonts w:ascii="Segoe UI" w:hAnsi="Segoe UI" w:cs="Segoe UI"/>
      <w:sz w:val="18"/>
      <w:szCs w:val="18"/>
    </w:rPr>
  </w:style>
  <w:style w:type="character" w:styleId="PlaceholderText">
    <w:name w:val="Placeholder Text"/>
    <w:basedOn w:val="DefaultParagraphFont"/>
    <w:semiHidden/>
    <w:rsid w:val="00877EB3"/>
    <w:rPr>
      <w:color w:val="808080"/>
    </w:rPr>
  </w:style>
  <w:style w:type="paragraph" w:styleId="ListParagraph">
    <w:name w:val="List Paragraph"/>
    <w:basedOn w:val="Normal"/>
    <w:qFormat/>
    <w:rsid w:val="006639C1"/>
    <w:pPr>
      <w:ind w:left="720"/>
      <w:contextualSpacing/>
    </w:pPr>
  </w:style>
  <w:style w:type="table" w:styleId="TableGrid">
    <w:name w:val="Table Grid"/>
    <w:basedOn w:val="TableNormal"/>
    <w:rsid w:val="004C1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1">
    <w:name w:val="Table Subtle 1"/>
    <w:basedOn w:val="TableNormal"/>
    <w:rsid w:val="004C1810"/>
    <w:pPr>
      <w:autoSpaceDE w:val="0"/>
      <w:autoSpaceDN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21">
    <w:name w:val="Plain Table 21"/>
    <w:basedOn w:val="TableNormal"/>
    <w:uiPriority w:val="42"/>
    <w:rsid w:val="004C18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D907DA"/>
    <w:pPr>
      <w:autoSpaceDE/>
      <w:autoSpaceDN/>
      <w:spacing w:before="100" w:beforeAutospacing="1" w:after="100" w:afterAutospacing="1"/>
    </w:pPr>
    <w:rPr>
      <w:sz w:val="24"/>
      <w:szCs w:val="24"/>
    </w:rPr>
  </w:style>
  <w:style w:type="character" w:styleId="Emphasis">
    <w:name w:val="Emphasis"/>
    <w:basedOn w:val="DefaultParagraphFont"/>
    <w:uiPriority w:val="20"/>
    <w:qFormat/>
    <w:rsid w:val="00F746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2023">
      <w:bodyDiv w:val="1"/>
      <w:marLeft w:val="0"/>
      <w:marRight w:val="0"/>
      <w:marTop w:val="0"/>
      <w:marBottom w:val="0"/>
      <w:divBdr>
        <w:top w:val="none" w:sz="0" w:space="0" w:color="auto"/>
        <w:left w:val="none" w:sz="0" w:space="0" w:color="auto"/>
        <w:bottom w:val="none" w:sz="0" w:space="0" w:color="auto"/>
        <w:right w:val="none" w:sz="0" w:space="0" w:color="auto"/>
      </w:divBdr>
    </w:div>
    <w:div w:id="241330392">
      <w:bodyDiv w:val="1"/>
      <w:marLeft w:val="0"/>
      <w:marRight w:val="0"/>
      <w:marTop w:val="0"/>
      <w:marBottom w:val="0"/>
      <w:divBdr>
        <w:top w:val="none" w:sz="0" w:space="0" w:color="auto"/>
        <w:left w:val="none" w:sz="0" w:space="0" w:color="auto"/>
        <w:bottom w:val="none" w:sz="0" w:space="0" w:color="auto"/>
        <w:right w:val="none" w:sz="0" w:space="0" w:color="auto"/>
      </w:divBdr>
    </w:div>
    <w:div w:id="350495665">
      <w:bodyDiv w:val="1"/>
      <w:marLeft w:val="0"/>
      <w:marRight w:val="0"/>
      <w:marTop w:val="0"/>
      <w:marBottom w:val="0"/>
      <w:divBdr>
        <w:top w:val="none" w:sz="0" w:space="0" w:color="auto"/>
        <w:left w:val="none" w:sz="0" w:space="0" w:color="auto"/>
        <w:bottom w:val="none" w:sz="0" w:space="0" w:color="auto"/>
        <w:right w:val="none" w:sz="0" w:space="0" w:color="auto"/>
      </w:divBdr>
    </w:div>
    <w:div w:id="433523876">
      <w:bodyDiv w:val="1"/>
      <w:marLeft w:val="0"/>
      <w:marRight w:val="0"/>
      <w:marTop w:val="0"/>
      <w:marBottom w:val="0"/>
      <w:divBdr>
        <w:top w:val="none" w:sz="0" w:space="0" w:color="auto"/>
        <w:left w:val="none" w:sz="0" w:space="0" w:color="auto"/>
        <w:bottom w:val="none" w:sz="0" w:space="0" w:color="auto"/>
        <w:right w:val="none" w:sz="0" w:space="0" w:color="auto"/>
      </w:divBdr>
    </w:div>
    <w:div w:id="504370079">
      <w:bodyDiv w:val="1"/>
      <w:marLeft w:val="0"/>
      <w:marRight w:val="0"/>
      <w:marTop w:val="0"/>
      <w:marBottom w:val="0"/>
      <w:divBdr>
        <w:top w:val="none" w:sz="0" w:space="0" w:color="auto"/>
        <w:left w:val="none" w:sz="0" w:space="0" w:color="auto"/>
        <w:bottom w:val="none" w:sz="0" w:space="0" w:color="auto"/>
        <w:right w:val="none" w:sz="0" w:space="0" w:color="auto"/>
      </w:divBdr>
    </w:div>
    <w:div w:id="512186017">
      <w:bodyDiv w:val="1"/>
      <w:marLeft w:val="0"/>
      <w:marRight w:val="0"/>
      <w:marTop w:val="0"/>
      <w:marBottom w:val="0"/>
      <w:divBdr>
        <w:top w:val="none" w:sz="0" w:space="0" w:color="auto"/>
        <w:left w:val="none" w:sz="0" w:space="0" w:color="auto"/>
        <w:bottom w:val="none" w:sz="0" w:space="0" w:color="auto"/>
        <w:right w:val="none" w:sz="0" w:space="0" w:color="auto"/>
      </w:divBdr>
    </w:div>
    <w:div w:id="560137763">
      <w:bodyDiv w:val="1"/>
      <w:marLeft w:val="0"/>
      <w:marRight w:val="0"/>
      <w:marTop w:val="0"/>
      <w:marBottom w:val="0"/>
      <w:divBdr>
        <w:top w:val="none" w:sz="0" w:space="0" w:color="auto"/>
        <w:left w:val="none" w:sz="0" w:space="0" w:color="auto"/>
        <w:bottom w:val="none" w:sz="0" w:space="0" w:color="auto"/>
        <w:right w:val="none" w:sz="0" w:space="0" w:color="auto"/>
      </w:divBdr>
    </w:div>
    <w:div w:id="560874476">
      <w:bodyDiv w:val="1"/>
      <w:marLeft w:val="0"/>
      <w:marRight w:val="0"/>
      <w:marTop w:val="0"/>
      <w:marBottom w:val="0"/>
      <w:divBdr>
        <w:top w:val="none" w:sz="0" w:space="0" w:color="auto"/>
        <w:left w:val="none" w:sz="0" w:space="0" w:color="auto"/>
        <w:bottom w:val="none" w:sz="0" w:space="0" w:color="auto"/>
        <w:right w:val="none" w:sz="0" w:space="0" w:color="auto"/>
      </w:divBdr>
    </w:div>
    <w:div w:id="723216967">
      <w:bodyDiv w:val="1"/>
      <w:marLeft w:val="0"/>
      <w:marRight w:val="0"/>
      <w:marTop w:val="0"/>
      <w:marBottom w:val="0"/>
      <w:divBdr>
        <w:top w:val="none" w:sz="0" w:space="0" w:color="auto"/>
        <w:left w:val="none" w:sz="0" w:space="0" w:color="auto"/>
        <w:bottom w:val="none" w:sz="0" w:space="0" w:color="auto"/>
        <w:right w:val="none" w:sz="0" w:space="0" w:color="auto"/>
      </w:divBdr>
      <w:divsChild>
        <w:div w:id="1758789839">
          <w:marLeft w:val="0"/>
          <w:marRight w:val="0"/>
          <w:marTop w:val="0"/>
          <w:marBottom w:val="0"/>
          <w:divBdr>
            <w:top w:val="none" w:sz="0" w:space="0" w:color="auto"/>
            <w:left w:val="none" w:sz="0" w:space="0" w:color="auto"/>
            <w:bottom w:val="none" w:sz="0" w:space="0" w:color="auto"/>
            <w:right w:val="none" w:sz="0" w:space="0" w:color="auto"/>
          </w:divBdr>
        </w:div>
        <w:div w:id="2052076366">
          <w:marLeft w:val="0"/>
          <w:marRight w:val="0"/>
          <w:marTop w:val="0"/>
          <w:marBottom w:val="0"/>
          <w:divBdr>
            <w:top w:val="none" w:sz="0" w:space="0" w:color="auto"/>
            <w:left w:val="none" w:sz="0" w:space="0" w:color="auto"/>
            <w:bottom w:val="none" w:sz="0" w:space="0" w:color="auto"/>
            <w:right w:val="none" w:sz="0" w:space="0" w:color="auto"/>
          </w:divBdr>
        </w:div>
        <w:div w:id="1099985012">
          <w:marLeft w:val="0"/>
          <w:marRight w:val="0"/>
          <w:marTop w:val="0"/>
          <w:marBottom w:val="0"/>
          <w:divBdr>
            <w:top w:val="none" w:sz="0" w:space="0" w:color="auto"/>
            <w:left w:val="none" w:sz="0" w:space="0" w:color="auto"/>
            <w:bottom w:val="none" w:sz="0" w:space="0" w:color="auto"/>
            <w:right w:val="none" w:sz="0" w:space="0" w:color="auto"/>
          </w:divBdr>
        </w:div>
        <w:div w:id="1144859645">
          <w:marLeft w:val="0"/>
          <w:marRight w:val="0"/>
          <w:marTop w:val="0"/>
          <w:marBottom w:val="0"/>
          <w:divBdr>
            <w:top w:val="none" w:sz="0" w:space="0" w:color="auto"/>
            <w:left w:val="none" w:sz="0" w:space="0" w:color="auto"/>
            <w:bottom w:val="none" w:sz="0" w:space="0" w:color="auto"/>
            <w:right w:val="none" w:sz="0" w:space="0" w:color="auto"/>
          </w:divBdr>
        </w:div>
      </w:divsChild>
    </w:div>
    <w:div w:id="789589564">
      <w:bodyDiv w:val="1"/>
      <w:marLeft w:val="0"/>
      <w:marRight w:val="0"/>
      <w:marTop w:val="0"/>
      <w:marBottom w:val="0"/>
      <w:divBdr>
        <w:top w:val="none" w:sz="0" w:space="0" w:color="auto"/>
        <w:left w:val="none" w:sz="0" w:space="0" w:color="auto"/>
        <w:bottom w:val="none" w:sz="0" w:space="0" w:color="auto"/>
        <w:right w:val="none" w:sz="0" w:space="0" w:color="auto"/>
      </w:divBdr>
    </w:div>
    <w:div w:id="829251545">
      <w:bodyDiv w:val="1"/>
      <w:marLeft w:val="0"/>
      <w:marRight w:val="0"/>
      <w:marTop w:val="0"/>
      <w:marBottom w:val="0"/>
      <w:divBdr>
        <w:top w:val="none" w:sz="0" w:space="0" w:color="auto"/>
        <w:left w:val="none" w:sz="0" w:space="0" w:color="auto"/>
        <w:bottom w:val="none" w:sz="0" w:space="0" w:color="auto"/>
        <w:right w:val="none" w:sz="0" w:space="0" w:color="auto"/>
      </w:divBdr>
    </w:div>
    <w:div w:id="882449437">
      <w:bodyDiv w:val="1"/>
      <w:marLeft w:val="0"/>
      <w:marRight w:val="0"/>
      <w:marTop w:val="0"/>
      <w:marBottom w:val="0"/>
      <w:divBdr>
        <w:top w:val="none" w:sz="0" w:space="0" w:color="auto"/>
        <w:left w:val="none" w:sz="0" w:space="0" w:color="auto"/>
        <w:bottom w:val="none" w:sz="0" w:space="0" w:color="auto"/>
        <w:right w:val="none" w:sz="0" w:space="0" w:color="auto"/>
      </w:divBdr>
    </w:div>
    <w:div w:id="1079210338">
      <w:bodyDiv w:val="1"/>
      <w:marLeft w:val="0"/>
      <w:marRight w:val="0"/>
      <w:marTop w:val="0"/>
      <w:marBottom w:val="0"/>
      <w:divBdr>
        <w:top w:val="none" w:sz="0" w:space="0" w:color="auto"/>
        <w:left w:val="none" w:sz="0" w:space="0" w:color="auto"/>
        <w:bottom w:val="none" w:sz="0" w:space="0" w:color="auto"/>
        <w:right w:val="none" w:sz="0" w:space="0" w:color="auto"/>
      </w:divBdr>
    </w:div>
    <w:div w:id="1150948284">
      <w:bodyDiv w:val="1"/>
      <w:marLeft w:val="0"/>
      <w:marRight w:val="0"/>
      <w:marTop w:val="0"/>
      <w:marBottom w:val="0"/>
      <w:divBdr>
        <w:top w:val="none" w:sz="0" w:space="0" w:color="auto"/>
        <w:left w:val="none" w:sz="0" w:space="0" w:color="auto"/>
        <w:bottom w:val="none" w:sz="0" w:space="0" w:color="auto"/>
        <w:right w:val="none" w:sz="0" w:space="0" w:color="auto"/>
      </w:divBdr>
    </w:div>
    <w:div w:id="1217011744">
      <w:bodyDiv w:val="1"/>
      <w:marLeft w:val="0"/>
      <w:marRight w:val="0"/>
      <w:marTop w:val="0"/>
      <w:marBottom w:val="0"/>
      <w:divBdr>
        <w:top w:val="none" w:sz="0" w:space="0" w:color="auto"/>
        <w:left w:val="none" w:sz="0" w:space="0" w:color="auto"/>
        <w:bottom w:val="none" w:sz="0" w:space="0" w:color="auto"/>
        <w:right w:val="none" w:sz="0" w:space="0" w:color="auto"/>
      </w:divBdr>
    </w:div>
    <w:div w:id="1221600570">
      <w:bodyDiv w:val="1"/>
      <w:marLeft w:val="0"/>
      <w:marRight w:val="0"/>
      <w:marTop w:val="0"/>
      <w:marBottom w:val="0"/>
      <w:divBdr>
        <w:top w:val="none" w:sz="0" w:space="0" w:color="auto"/>
        <w:left w:val="none" w:sz="0" w:space="0" w:color="auto"/>
        <w:bottom w:val="none" w:sz="0" w:space="0" w:color="auto"/>
        <w:right w:val="none" w:sz="0" w:space="0" w:color="auto"/>
      </w:divBdr>
    </w:div>
    <w:div w:id="1323385720">
      <w:bodyDiv w:val="1"/>
      <w:marLeft w:val="0"/>
      <w:marRight w:val="0"/>
      <w:marTop w:val="0"/>
      <w:marBottom w:val="0"/>
      <w:divBdr>
        <w:top w:val="none" w:sz="0" w:space="0" w:color="auto"/>
        <w:left w:val="none" w:sz="0" w:space="0" w:color="auto"/>
        <w:bottom w:val="none" w:sz="0" w:space="0" w:color="auto"/>
        <w:right w:val="none" w:sz="0" w:space="0" w:color="auto"/>
      </w:divBdr>
    </w:div>
    <w:div w:id="1496022499">
      <w:bodyDiv w:val="1"/>
      <w:marLeft w:val="0"/>
      <w:marRight w:val="0"/>
      <w:marTop w:val="0"/>
      <w:marBottom w:val="0"/>
      <w:divBdr>
        <w:top w:val="none" w:sz="0" w:space="0" w:color="auto"/>
        <w:left w:val="none" w:sz="0" w:space="0" w:color="auto"/>
        <w:bottom w:val="none" w:sz="0" w:space="0" w:color="auto"/>
        <w:right w:val="none" w:sz="0" w:space="0" w:color="auto"/>
      </w:divBdr>
    </w:div>
    <w:div w:id="1533180247">
      <w:bodyDiv w:val="1"/>
      <w:marLeft w:val="0"/>
      <w:marRight w:val="0"/>
      <w:marTop w:val="0"/>
      <w:marBottom w:val="0"/>
      <w:divBdr>
        <w:top w:val="none" w:sz="0" w:space="0" w:color="auto"/>
        <w:left w:val="none" w:sz="0" w:space="0" w:color="auto"/>
        <w:bottom w:val="none" w:sz="0" w:space="0" w:color="auto"/>
        <w:right w:val="none" w:sz="0" w:space="0" w:color="auto"/>
      </w:divBdr>
    </w:div>
    <w:div w:id="1546256592">
      <w:bodyDiv w:val="1"/>
      <w:marLeft w:val="0"/>
      <w:marRight w:val="0"/>
      <w:marTop w:val="0"/>
      <w:marBottom w:val="0"/>
      <w:divBdr>
        <w:top w:val="none" w:sz="0" w:space="0" w:color="auto"/>
        <w:left w:val="none" w:sz="0" w:space="0" w:color="auto"/>
        <w:bottom w:val="none" w:sz="0" w:space="0" w:color="auto"/>
        <w:right w:val="none" w:sz="0" w:space="0" w:color="auto"/>
      </w:divBdr>
    </w:div>
    <w:div w:id="1549947641">
      <w:bodyDiv w:val="1"/>
      <w:marLeft w:val="0"/>
      <w:marRight w:val="0"/>
      <w:marTop w:val="0"/>
      <w:marBottom w:val="0"/>
      <w:divBdr>
        <w:top w:val="none" w:sz="0" w:space="0" w:color="auto"/>
        <w:left w:val="none" w:sz="0" w:space="0" w:color="auto"/>
        <w:bottom w:val="none" w:sz="0" w:space="0" w:color="auto"/>
        <w:right w:val="none" w:sz="0" w:space="0" w:color="auto"/>
      </w:divBdr>
    </w:div>
    <w:div w:id="1556240993">
      <w:bodyDiv w:val="1"/>
      <w:marLeft w:val="0"/>
      <w:marRight w:val="0"/>
      <w:marTop w:val="0"/>
      <w:marBottom w:val="0"/>
      <w:divBdr>
        <w:top w:val="none" w:sz="0" w:space="0" w:color="auto"/>
        <w:left w:val="none" w:sz="0" w:space="0" w:color="auto"/>
        <w:bottom w:val="none" w:sz="0" w:space="0" w:color="auto"/>
        <w:right w:val="none" w:sz="0" w:space="0" w:color="auto"/>
      </w:divBdr>
    </w:div>
    <w:div w:id="1877959932">
      <w:bodyDiv w:val="1"/>
      <w:marLeft w:val="0"/>
      <w:marRight w:val="0"/>
      <w:marTop w:val="0"/>
      <w:marBottom w:val="0"/>
      <w:divBdr>
        <w:top w:val="none" w:sz="0" w:space="0" w:color="auto"/>
        <w:left w:val="none" w:sz="0" w:space="0" w:color="auto"/>
        <w:bottom w:val="none" w:sz="0" w:space="0" w:color="auto"/>
        <w:right w:val="none" w:sz="0" w:space="0" w:color="auto"/>
      </w:divBdr>
    </w:div>
    <w:div w:id="1959792374">
      <w:bodyDiv w:val="1"/>
      <w:marLeft w:val="0"/>
      <w:marRight w:val="0"/>
      <w:marTop w:val="0"/>
      <w:marBottom w:val="0"/>
      <w:divBdr>
        <w:top w:val="none" w:sz="0" w:space="0" w:color="auto"/>
        <w:left w:val="none" w:sz="0" w:space="0" w:color="auto"/>
        <w:bottom w:val="none" w:sz="0" w:space="0" w:color="auto"/>
        <w:right w:val="none" w:sz="0" w:space="0" w:color="auto"/>
      </w:divBdr>
    </w:div>
    <w:div w:id="1980258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FA756-997E-4896-A0DB-111F35F5A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4</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IEEE EMB paper</vt:lpstr>
    </vt:vector>
  </TitlesOfParts>
  <Company>IEEE</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EMB paper</dc:title>
  <dc:subject>IEEE Transactions on Magnetics</dc:subject>
  <dc:creator>James Patton</dc:creator>
  <cp:lastModifiedBy>DELL</cp:lastModifiedBy>
  <cp:revision>441</cp:revision>
  <cp:lastPrinted>2022-03-25T13:39:00Z</cp:lastPrinted>
  <dcterms:created xsi:type="dcterms:W3CDTF">2022-01-03T20:16:00Z</dcterms:created>
  <dcterms:modified xsi:type="dcterms:W3CDTF">2022-06-07T14:32:00Z</dcterms:modified>
</cp:coreProperties>
</file>