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1272D"/>
          <w:sz w:val="22"/>
          <w:szCs w:val="22"/>
        </w:rPr>
        <w:t xml:space="preserve">OUTDOOR FIX — LEASE TO OWN PLATFORM</w:t>
      </w:r>
    </w:p>
    <w:p>
      <w:pPr>
        <w:spacing w:after="200"/>
      </w:pPr>
      <w:r>
        <w:rPr>
          <w:b/>
          <w:bCs/>
          <w:color w:val="171717"/>
          <w:sz w:val="44"/>
          <w:szCs w:val="44"/>
        </w:rPr>
        <w:t xml:space="preserve">Visual Flow Walkthrough</w:t>
      </w:r>
    </w:p>
    <w:p>
      <w:pPr>
        <w:spacing w:after="200"/>
      </w:pPr>
      <w:r>
        <w:rPr>
          <w:b/>
          <w:bCs/>
          <w:color w:val="595959"/>
          <w:sz w:val="24"/>
          <w:szCs w:val="24"/>
        </w:rPr>
        <w:t xml:space="preserve">Every step of the application-to-lease flow, with a real screenshot for each one</w:t>
      </w:r>
    </w:p>
    <w:p>
      <w:pPr>
        <w:spacing w:after="40"/>
      </w:pPr>
      <w:r>
        <w:rPr>
          <w:color w:val="595959"/>
          <w:sz w:val="21"/>
          <w:szCs w:val="21"/>
        </w:rPr>
        <w:t xml:space="preserve">Prepared for: Joel Stebbins</w:t>
      </w:r>
    </w:p>
    <w:p>
      <w:pPr>
        <w:spacing w:after="40"/>
      </w:pPr>
      <w:r>
        <w:rPr>
          <w:color w:val="595959"/>
          <w:sz w:val="21"/>
          <w:szCs w:val="21"/>
        </w:rPr>
        <w:t xml:space="preserve">Prepared by: Hanzalah</w:t>
      </w:r>
    </w:p>
    <w:p>
      <w:pPr>
        <w:spacing w:after="280"/>
      </w:pPr>
      <w:r>
        <w:rPr>
          <w:color w:val="595959"/>
          <w:sz w:val="21"/>
          <w:szCs w:val="21"/>
        </w:rPr>
        <w:t xml:space="preserve">Date: August 31, 2026</w:t>
      </w:r>
    </w:p>
    <w:p>
      <w:pPr>
        <w:spacing w:after="160" w:line="276"/>
      </w:pPr>
      <w:r>
        <w:rPr>
          <w:color w:val="171717"/>
          <w:sz w:val="21"/>
          <w:szCs w:val="21"/>
        </w:rPr>
        <w:t xml:space="preserve">This is a real, screenshot-by-screenshot walkthrough of the entire lease application flow — captured live from the running application, not mockups. It follows one real example end to end: an admin submits a new application, moves it through every review stage, and the lease appears live in the customer's own portal.</w:t>
      </w:r>
    </w:p>
    <w:p>
      <w:pPr>
        <w:spacing w:after="160" w:line="276"/>
      </w:pPr>
      <w:r>
        <w:rPr>
          <w:color w:val="171717"/>
          <w:sz w:val="21"/>
          <w:szCs w:val="21"/>
        </w:rPr>
        <w:t xml:space="preserve">Every number shown (pricing, EPO figures, payment schedule, risk score) is genuinely computed by the system, not staged.</w:t>
      </w:r>
    </w:p>
    <w:p>
      <w:pPr>
        <w:pStyle w:val="Heading1"/>
        <w:pBdr>
          <w:bottom w:val="single" w:color="C1272D" w:sz="6" w:space="4"/>
        </w:pBdr>
        <w:spacing w:after="200" w:before="400"/>
      </w:pPr>
      <w:r>
        <w:rPr>
          <w:b/>
          <w:bCs/>
          <w:color w:val="171717"/>
          <w:sz w:val="30"/>
          <w:szCs w:val="30"/>
        </w:rPr>
        <w:t xml:space="preserve">Part 1 — Admin: Creating and Reviewing an Application</w:t>
      </w:r>
    </w:p>
    <w:p>
      <w:pPr>
        <w:pStyle w:val="Heading2"/>
        <w:spacing w:after="80" w:before="320"/>
      </w:pPr>
      <w:r>
        <w:rPr>
          <w:b/>
          <w:bCs/>
          <w:color w:val="C1272D"/>
          <w:sz w:val="23"/>
          <w:szCs w:val="23"/>
        </w:rPr>
        <w:t xml:space="preserve">1. Sign In</w:t>
      </w:r>
    </w:p>
    <w:p>
      <w:pPr>
        <w:spacing w:after="160" w:line="264"/>
      </w:pPr>
      <w:r>
        <w:rPr>
          <w:i/>
          <w:iCs/>
          <w:color w:val="595959"/>
          <w:sz w:val="20"/>
          <w:szCs w:val="20"/>
        </w:rPr>
        <w:t xml:space="preserve">Every user — Super Admin, Admin, or Customer — starts here with their email and password.</w:t>
      </w:r>
    </w:p>
    <w:p>
      <w:pPr>
        <w:spacing w:after="280"/>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52900"/>
                    </a:xfrm>
                    <a:prstGeom prst="rect">
                      <a:avLst/>
                    </a:prstGeom>
                  </pic:spPr>
                </pic:pic>
              </a:graphicData>
            </a:graphic>
          </wp:inline>
        </w:drawing>
      </w:r>
    </w:p>
    <w:p>
      <w:pPr>
        <w:pStyle w:val="Heading2"/>
        <w:spacing w:after="80" w:before="320"/>
      </w:pPr>
      <w:r>
        <w:rPr>
          <w:b/>
          <w:bCs/>
          <w:color w:val="C1272D"/>
          <w:sz w:val="23"/>
          <w:szCs w:val="23"/>
        </w:rPr>
        <w:t xml:space="preserve">2. Admin Dashboard</w:t>
      </w:r>
    </w:p>
    <w:p>
      <w:pPr>
        <w:spacing w:after="160" w:line="264"/>
      </w:pPr>
      <w:r>
        <w:rPr>
          <w:i/>
          <w:iCs/>
          <w:color w:val="595959"/>
          <w:sz w:val="20"/>
          <w:szCs w:val="20"/>
        </w:rPr>
        <w:t xml:space="preserve">After logging in, an admin lands on their dashboard, scoped to exactly the permissions they've been given.</w:t>
      </w:r>
    </w:p>
    <w:p>
      <w:pPr>
        <w:spacing w:after="280"/>
      </w:pPr>
      <w:r>
        <w:drawing>
          <wp:inline distT="0" distB="0" distL="0" distR="0">
            <wp:extent cx="5905500" cy="713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7134225"/>
                    </a:xfrm>
                    <a:prstGeom prst="rect">
                      <a:avLst/>
                    </a:prstGeom>
                  </pic:spPr>
                </pic:pic>
              </a:graphicData>
            </a:graphic>
          </wp:inline>
        </w:drawing>
      </w:r>
    </w:p>
    <w:p>
      <w:pPr>
        <w:pStyle w:val="Heading2"/>
        <w:spacing w:after="80" w:before="320"/>
      </w:pPr>
      <w:r>
        <w:rPr>
          <w:b/>
          <w:bCs/>
          <w:color w:val="C1272D"/>
          <w:sz w:val="23"/>
          <w:szCs w:val="23"/>
        </w:rPr>
        <w:t xml:space="preserve">3. New Application — Step 1: Equipment</w:t>
      </w:r>
    </w:p>
    <w:p>
      <w:pPr>
        <w:spacing w:after="160" w:line="264"/>
      </w:pPr>
      <w:r>
        <w:rPr>
          <w:i/>
          <w:iCs/>
          <w:color w:val="595959"/>
          <w:sz w:val="20"/>
          <w:szCs w:val="20"/>
        </w:rPr>
        <w:t xml:space="preserve">An admin starts a new lease application by entering the equipment details: make, model, serial number, condition, and cash price.</w:t>
      </w:r>
    </w:p>
    <w:p>
      <w:pPr>
        <w:spacing w:after="280"/>
      </w:pPr>
      <w:r>
        <w:drawing>
          <wp:inline distT="0" distB="0" distL="0" distR="0">
            <wp:extent cx="5905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924425"/>
                    </a:xfrm>
                    <a:prstGeom prst="rect">
                      <a:avLst/>
                    </a:prstGeom>
                  </pic:spPr>
                </pic:pic>
              </a:graphicData>
            </a:graphic>
          </wp:inline>
        </w:drawing>
      </w:r>
    </w:p>
    <w:p>
      <w:pPr>
        <w:pStyle w:val="Heading2"/>
        <w:spacing w:after="80" w:before="320"/>
      </w:pPr>
      <w:r>
        <w:rPr>
          <w:b/>
          <w:bCs/>
          <w:color w:val="C1272D"/>
          <w:sz w:val="23"/>
          <w:szCs w:val="23"/>
        </w:rPr>
        <w:t xml:space="preserve">4. New Application — Step 2: Lease Details</w:t>
      </w:r>
    </w:p>
    <w:p>
      <w:pPr>
        <w:spacing w:after="160" w:line="264"/>
      </w:pPr>
      <w:r>
        <w:rPr>
          <w:i/>
          <w:iCs/>
          <w:color w:val="595959"/>
          <w:sz w:val="20"/>
          <w:szCs w:val="20"/>
        </w:rPr>
        <w:t xml:space="preserve">Term, monthly rental, tax rate, and security deposit are entered here. The Early Purchase Option payoff chart updates live as the numbers change.</w:t>
      </w:r>
    </w:p>
    <w:p>
      <w:pPr>
        <w:spacing w:after="280"/>
      </w:pPr>
      <w:r>
        <w:drawing>
          <wp:inline distT="0" distB="0" distL="0" distR="0">
            <wp:extent cx="5905500"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857875"/>
                    </a:xfrm>
                    <a:prstGeom prst="rect">
                      <a:avLst/>
                    </a:prstGeom>
                  </pic:spPr>
                </pic:pic>
              </a:graphicData>
            </a:graphic>
          </wp:inline>
        </w:drawing>
      </w:r>
    </w:p>
    <w:p>
      <w:pPr>
        <w:pStyle w:val="Heading2"/>
        <w:spacing w:after="80" w:before="320"/>
      </w:pPr>
      <w:r>
        <w:rPr>
          <w:b/>
          <w:bCs/>
          <w:color w:val="C1272D"/>
          <w:sz w:val="23"/>
          <w:szCs w:val="23"/>
        </w:rPr>
        <w:t xml:space="preserve">5. New Application — Step 3: Customer Info</w:t>
      </w:r>
    </w:p>
    <w:p>
      <w:pPr>
        <w:spacing w:after="160" w:line="264"/>
      </w:pPr>
      <w:r>
        <w:rPr>
          <w:i/>
          <w:iCs/>
          <w:color w:val="595959"/>
          <w:sz w:val="20"/>
          <w:szCs w:val="20"/>
        </w:rPr>
        <w:t xml:space="preserve">The renter's contact details are captured, along with a required upload of their driver's license or government ID.</w:t>
      </w:r>
    </w:p>
    <w:p>
      <w:pPr>
        <w:spacing w:after="280"/>
      </w:pPr>
      <w:r>
        <w:drawing>
          <wp:inline distT="0" distB="0" distL="0" distR="0">
            <wp:extent cx="59055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153025"/>
                    </a:xfrm>
                    <a:prstGeom prst="rect">
                      <a:avLst/>
                    </a:prstGeom>
                  </pic:spPr>
                </pic:pic>
              </a:graphicData>
            </a:graphic>
          </wp:inline>
        </w:drawing>
      </w:r>
    </w:p>
    <w:p>
      <w:pPr>
        <w:pStyle w:val="Heading2"/>
        <w:spacing w:after="80" w:before="320"/>
      </w:pPr>
      <w:r>
        <w:rPr>
          <w:b/>
          <w:bCs/>
          <w:color w:val="C1272D"/>
          <w:sz w:val="23"/>
          <w:szCs w:val="23"/>
        </w:rPr>
        <w:t xml:space="preserve">6. New Application — Step 4: Risk &amp; Verification</w:t>
      </w:r>
    </w:p>
    <w:p>
      <w:pPr>
        <w:spacing w:after="160" w:line="264"/>
      </w:pPr>
      <w:r>
        <w:rPr>
          <w:i/>
          <w:iCs/>
          <w:color w:val="595959"/>
          <w:sz w:val="20"/>
          <w:szCs w:val="20"/>
        </w:rPr>
        <w:t xml:space="preserve">Residence and income details feed the automatic risk-scoring engine, which runs the moment the application is submitted.</w:t>
      </w:r>
    </w:p>
    <w:p>
      <w:pPr>
        <w:spacing w:after="280"/>
      </w:pPr>
      <w:r>
        <w:drawing>
          <wp:inline distT="0" distB="0" distL="0" distR="0">
            <wp:extent cx="59055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200525"/>
                    </a:xfrm>
                    <a:prstGeom prst="rect">
                      <a:avLst/>
                    </a:prstGeom>
                  </pic:spPr>
                </pic:pic>
              </a:graphicData>
            </a:graphic>
          </wp:inline>
        </w:drawing>
      </w:r>
    </w:p>
    <w:p>
      <w:pPr>
        <w:pStyle w:val="Heading2"/>
        <w:spacing w:after="80" w:before="320"/>
      </w:pPr>
      <w:r>
        <w:rPr>
          <w:b/>
          <w:bCs/>
          <w:color w:val="C1272D"/>
          <w:sz w:val="23"/>
          <w:szCs w:val="23"/>
        </w:rPr>
        <w:t xml:space="preserve">7. Application Created — Status: Submitted</w:t>
      </w:r>
    </w:p>
    <w:p>
      <w:pPr>
        <w:spacing w:after="160" w:line="264"/>
      </w:pPr>
      <w:r>
        <w:rPr>
          <w:i/>
          <w:iCs/>
          <w:color w:val="595959"/>
          <w:sz w:val="20"/>
          <w:szCs w:val="20"/>
        </w:rPr>
        <w:t xml:space="preserve">The application, lease agreement, equipment record, and risk profile are all created in the database in one step. The admin lands directly on the new application's detail page.</w:t>
      </w:r>
    </w:p>
    <w:p>
      <w:pPr>
        <w:spacing w:after="280"/>
      </w:pPr>
      <w:r>
        <w:drawing>
          <wp:inline distT="0" distB="0" distL="0" distR="0">
            <wp:extent cx="5905500" cy="874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8743950"/>
                    </a:xfrm>
                    <a:prstGeom prst="rect">
                      <a:avLst/>
                    </a:prstGeom>
                  </pic:spPr>
                </pic:pic>
              </a:graphicData>
            </a:graphic>
          </wp:inline>
        </w:drawing>
      </w:r>
    </w:p>
    <w:p>
      <w:pPr>
        <w:pStyle w:val="Heading2"/>
        <w:spacing w:after="80" w:before="320"/>
      </w:pPr>
      <w:r>
        <w:rPr>
          <w:b/>
          <w:bCs/>
          <w:color w:val="C1272D"/>
          <w:sz w:val="23"/>
          <w:szCs w:val="23"/>
        </w:rPr>
        <w:t xml:space="preserve">8. Status: Under Review</w:t>
      </w:r>
    </w:p>
    <w:p>
      <w:pPr>
        <w:spacing w:after="160" w:line="264"/>
      </w:pPr>
      <w:r>
        <w:rPr>
          <w:i/>
          <w:iCs/>
          <w:color w:val="595959"/>
          <w:sz w:val="20"/>
          <w:szCs w:val="20"/>
        </w:rPr>
        <w:t xml:space="preserve">The admin moves the application forward. Automated checks (identity, Plaid bank verification, background) are shown in progress.</w:t>
      </w:r>
    </w:p>
    <w:p>
      <w:pPr>
        <w:spacing w:after="280"/>
      </w:pPr>
      <w:r>
        <w:drawing>
          <wp:inline distT="0" distB="0" distL="0" distR="0">
            <wp:extent cx="5905500" cy="931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9315450"/>
                    </a:xfrm>
                    <a:prstGeom prst="rect">
                      <a:avLst/>
                    </a:prstGeom>
                  </pic:spPr>
                </pic:pic>
              </a:graphicData>
            </a:graphic>
          </wp:inline>
        </w:drawing>
      </w:r>
    </w:p>
    <w:p>
      <w:pPr>
        <w:pStyle w:val="Heading2"/>
        <w:spacing w:after="80" w:before="320"/>
      </w:pPr>
      <w:r>
        <w:rPr>
          <w:b/>
          <w:bCs/>
          <w:color w:val="C1272D"/>
          <w:sz w:val="23"/>
          <w:szCs w:val="23"/>
        </w:rPr>
        <w:t xml:space="preserve">9. Status: Approved</w:t>
      </w:r>
    </w:p>
    <w:p>
      <w:pPr>
        <w:spacing w:after="160" w:line="264"/>
      </w:pPr>
      <w:r>
        <w:rPr>
          <w:i/>
          <w:iCs/>
          <w:color w:val="595959"/>
          <w:sz w:val="20"/>
          <w:szCs w:val="20"/>
        </w:rPr>
        <w:t xml:space="preserve">Once approved, the system locks in the lease terms and automatically generates the full monthly payment schedule — no manual entry.</w:t>
      </w:r>
    </w:p>
    <w:p>
      <w:pPr>
        <w:spacing w:after="280"/>
      </w:pPr>
      <w:r>
        <w:drawing>
          <wp:inline distT="0" distB="0" distL="0" distR="0">
            <wp:extent cx="5905500" cy="913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9134475"/>
                    </a:xfrm>
                    <a:prstGeom prst="rect">
                      <a:avLst/>
                    </a:prstGeom>
                  </pic:spPr>
                </pic:pic>
              </a:graphicData>
            </a:graphic>
          </wp:inline>
        </w:drawing>
      </w:r>
    </w:p>
    <w:p>
      <w:pPr>
        <w:pStyle w:val="Heading2"/>
        <w:spacing w:after="80" w:before="320"/>
      </w:pPr>
      <w:r>
        <w:rPr>
          <w:b/>
          <w:bCs/>
          <w:color w:val="C1272D"/>
          <w:sz w:val="23"/>
          <w:szCs w:val="23"/>
        </w:rPr>
        <w:t xml:space="preserve">10. Status: Completed</w:t>
      </w:r>
    </w:p>
    <w:p>
      <w:pPr>
        <w:spacing w:after="160" w:line="264"/>
      </w:pPr>
      <w:r>
        <w:rPr>
          <w:i/>
          <w:iCs/>
          <w:color w:val="595959"/>
          <w:sz w:val="20"/>
          <w:szCs w:val="20"/>
        </w:rPr>
        <w:t xml:space="preserve">Equipment has been delivered to the customer; only the funding step remains.</w:t>
      </w:r>
    </w:p>
    <w:p>
      <w:pPr>
        <w:spacing w:after="280"/>
      </w:pPr>
      <w:r>
        <w:drawing>
          <wp:inline distT="0" distB="0" distL="0" distR="0">
            <wp:extent cx="5905500" cy="913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9134475"/>
                    </a:xfrm>
                    <a:prstGeom prst="rect">
                      <a:avLst/>
                    </a:prstGeom>
                  </pic:spPr>
                </pic:pic>
              </a:graphicData>
            </a:graphic>
          </wp:inline>
        </w:drawing>
      </w:r>
    </w:p>
    <w:p>
      <w:pPr>
        <w:pStyle w:val="Heading2"/>
        <w:spacing w:after="80" w:before="320"/>
      </w:pPr>
      <w:r>
        <w:rPr>
          <w:b/>
          <w:bCs/>
          <w:color w:val="C1272D"/>
          <w:sz w:val="23"/>
          <w:szCs w:val="23"/>
        </w:rPr>
        <w:t xml:space="preserve">11. Status: Processed</w:t>
      </w:r>
    </w:p>
    <w:p>
      <w:pPr>
        <w:spacing w:after="160" w:line="264"/>
      </w:pPr>
      <w:r>
        <w:rPr>
          <w:i/>
          <w:iCs/>
          <w:color w:val="595959"/>
          <w:sz w:val="20"/>
          <w:szCs w:val="20"/>
        </w:rPr>
        <w:t xml:space="preserve">The final payment is submitted and processing — the last step before the lease goes live.</w:t>
      </w:r>
    </w:p>
    <w:p>
      <w:pPr>
        <w:spacing w:after="280"/>
      </w:pPr>
      <w:r>
        <w:drawing>
          <wp:inline distT="0" distB="0" distL="0" distR="0">
            <wp:extent cx="5905500" cy="913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9134475"/>
                    </a:xfrm>
                    <a:prstGeom prst="rect">
                      <a:avLst/>
                    </a:prstGeom>
                  </pic:spPr>
                </pic:pic>
              </a:graphicData>
            </a:graphic>
          </wp:inline>
        </w:drawing>
      </w:r>
    </w:p>
    <w:p>
      <w:pPr>
        <w:pStyle w:val="Heading2"/>
        <w:spacing w:after="80" w:before="320"/>
      </w:pPr>
      <w:r>
        <w:rPr>
          <w:b/>
          <w:bCs/>
          <w:color w:val="C1272D"/>
          <w:sz w:val="23"/>
          <w:szCs w:val="23"/>
        </w:rPr>
        <w:t xml:space="preserve">12. Status: Funded</w:t>
      </w:r>
    </w:p>
    <w:p>
      <w:pPr>
        <w:spacing w:after="160" w:line="264"/>
      </w:pPr>
      <w:r>
        <w:rPr>
          <w:i/>
          <w:iCs/>
          <w:color w:val="595959"/>
          <w:sz w:val="20"/>
          <w:szCs w:val="20"/>
        </w:rPr>
        <w:t xml:space="preserve">The lease is now fully active. From this moment, it appears in the customer's own portal.</w:t>
      </w:r>
    </w:p>
    <w:p>
      <w:pPr>
        <w:spacing w:after="280"/>
      </w:pPr>
      <w:r>
        <w:drawing>
          <wp:inline distT="0" distB="0" distL="0" distR="0">
            <wp:extent cx="5905500" cy="818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8181975"/>
                    </a:xfrm>
                    <a:prstGeom prst="rect">
                      <a:avLst/>
                    </a:prstGeom>
                  </pic:spPr>
                </pic:pic>
              </a:graphicData>
            </a:graphic>
          </wp:inline>
        </w:drawing>
      </w:r>
    </w:p>
    <w:p>
      <w:pPr>
        <w:pStyle w:val="Heading2"/>
        <w:spacing w:after="80" w:before="320"/>
      </w:pPr>
      <w:r>
        <w:rPr>
          <w:b/>
          <w:bCs/>
          <w:color w:val="C1272D"/>
          <w:sz w:val="23"/>
          <w:szCs w:val="23"/>
        </w:rPr>
        <w:t xml:space="preserve">13. Applications List</w:t>
      </w:r>
    </w:p>
    <w:p>
      <w:pPr>
        <w:spacing w:after="160" w:line="264"/>
      </w:pPr>
      <w:r>
        <w:rPr>
          <w:i/>
          <w:iCs/>
          <w:color w:val="595959"/>
          <w:sz w:val="20"/>
          <w:szCs w:val="20"/>
        </w:rPr>
        <w:t xml:space="preserve">Every admin with Application Review access sees the full list here, filterable by status.</w:t>
      </w:r>
    </w:p>
    <w:p>
      <w:pPr>
        <w:spacing w:after="280"/>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152900"/>
                    </a:xfrm>
                    <a:prstGeom prst="rect">
                      <a:avLst/>
                    </a:prstGeom>
                  </pic:spPr>
                </pic:pic>
              </a:graphicData>
            </a:graphic>
          </wp:inline>
        </w:drawing>
      </w:r>
    </w:p>
    <w:p>
      <w:r>
        <w:br w:type="page"/>
      </w:r>
    </w:p>
    <w:p>
      <w:pPr>
        <w:pStyle w:val="Heading1"/>
        <w:pBdr>
          <w:bottom w:val="single" w:color="C1272D" w:sz="6" w:space="4"/>
        </w:pBdr>
        <w:spacing w:after="200" w:before="400"/>
      </w:pPr>
      <w:r>
        <w:rPr>
          <w:b/>
          <w:bCs/>
          <w:color w:val="171717"/>
          <w:sz w:val="30"/>
          <w:szCs w:val="30"/>
        </w:rPr>
        <w:t xml:space="preserve">Part 2 — What the Customer Sees</w:t>
      </w:r>
    </w:p>
    <w:p>
      <w:pPr>
        <w:pStyle w:val="Heading2"/>
        <w:spacing w:after="80" w:before="320"/>
      </w:pPr>
      <w:r>
        <w:rPr>
          <w:b/>
          <w:bCs/>
          <w:color w:val="C1272D"/>
          <w:sz w:val="23"/>
          <w:szCs w:val="23"/>
        </w:rPr>
        <w:t xml:space="preserve">14. Customer Portal — My Lease</w:t>
      </w:r>
    </w:p>
    <w:p>
      <w:pPr>
        <w:spacing w:after="160" w:line="264"/>
      </w:pPr>
      <w:r>
        <w:rPr>
          <w:i/>
          <w:iCs/>
          <w:color w:val="595959"/>
          <w:sz w:val="20"/>
          <w:szCs w:val="20"/>
        </w:rPr>
        <w:t xml:space="preserve">The customer logs into their own portal and immediately sees their active lease.</w:t>
      </w:r>
    </w:p>
    <w:p>
      <w:pPr>
        <w:spacing w:after="280"/>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152900"/>
                    </a:xfrm>
                    <a:prstGeom prst="rect">
                      <a:avLst/>
                    </a:prstGeom>
                  </pic:spPr>
                </pic:pic>
              </a:graphicData>
            </a:graphic>
          </wp:inline>
        </w:drawing>
      </w:r>
    </w:p>
    <w:p>
      <w:pPr>
        <w:pStyle w:val="Heading2"/>
        <w:spacing w:after="80" w:before="320"/>
      </w:pPr>
      <w:r>
        <w:rPr>
          <w:b/>
          <w:bCs/>
          <w:color w:val="C1272D"/>
          <w:sz w:val="23"/>
          <w:szCs w:val="23"/>
        </w:rPr>
        <w:t xml:space="preserve">15. Lease Detail — Path 1 vs. Path 2</w:t>
      </w:r>
    </w:p>
    <w:p>
      <w:pPr>
        <w:spacing w:after="160" w:line="264"/>
      </w:pPr>
      <w:r>
        <w:rPr>
          <w:i/>
          <w:iCs/>
          <w:color w:val="595959"/>
          <w:sz w:val="20"/>
          <w:szCs w:val="20"/>
        </w:rPr>
        <w:t xml:space="preserve">The customer sees both ownership paths side by side: Full-Term Ownership progress, and today's exact Early Purchase Option price.</w:t>
      </w:r>
    </w:p>
    <w:p>
      <w:pPr>
        <w:spacing w:after="280"/>
      </w:pPr>
      <w:r>
        <w:drawing>
          <wp:inline distT="0" distB="0" distL="0" distR="0">
            <wp:extent cx="5905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400550"/>
                    </a:xfrm>
                    <a:prstGeom prst="rect">
                      <a:avLst/>
                    </a:prstGeom>
                  </pic:spPr>
                </pic:pic>
              </a:graphicData>
            </a:graphic>
          </wp:inline>
        </w:drawing>
      </w:r>
    </w:p>
    <w:p>
      <w:pPr>
        <w:pStyle w:val="Heading2"/>
        <w:spacing w:after="80" w:before="320"/>
      </w:pPr>
      <w:r>
        <w:rPr>
          <w:b/>
          <w:bCs/>
          <w:color w:val="C1272D"/>
          <w:sz w:val="23"/>
          <w:szCs w:val="23"/>
        </w:rPr>
        <w:t xml:space="preserve">16. Early Purchase Option Schedule</w:t>
      </w:r>
    </w:p>
    <w:p>
      <w:pPr>
        <w:spacing w:after="160" w:line="264"/>
      </w:pPr>
      <w:r>
        <w:rPr>
          <w:i/>
          <w:iCs/>
          <w:color w:val="595959"/>
          <w:sz w:val="20"/>
          <w:szCs w:val="20"/>
        </w:rPr>
        <w:t xml:space="preserve">The complete month-by-month buyout schedule, computed live by the same pricing engine used everywhere else in the app.</w:t>
      </w:r>
    </w:p>
    <w:p>
      <w:pPr>
        <w:spacing w:after="280"/>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4152900"/>
                    </a:xfrm>
                    <a:prstGeom prst="rect">
                      <a:avLst/>
                    </a:prstGeom>
                  </pic:spPr>
                </pic:pic>
              </a:graphicData>
            </a:graphic>
          </wp:inline>
        </w:drawing>
      </w:r>
    </w:p>
    <w:p>
      <w:pPr>
        <w:pStyle w:val="Heading2"/>
        <w:spacing w:after="80" w:before="320"/>
      </w:pPr>
      <w:r>
        <w:rPr>
          <w:b/>
          <w:bCs/>
          <w:color w:val="C1272D"/>
          <w:sz w:val="23"/>
          <w:szCs w:val="23"/>
        </w:rPr>
        <w:t xml:space="preserve">17. Payments</w:t>
      </w:r>
    </w:p>
    <w:p>
      <w:pPr>
        <w:spacing w:after="160" w:line="264"/>
      </w:pPr>
      <w:r>
        <w:rPr>
          <w:i/>
          <w:iCs/>
          <w:color w:val="595959"/>
          <w:sz w:val="20"/>
          <w:szCs w:val="20"/>
        </w:rPr>
        <w:t xml:space="preserve">The customer's full payment history and every upcoming due date, generated automatically when the application was approved.</w:t>
      </w:r>
    </w:p>
    <w:p>
      <w:pPr>
        <w:spacing w:after="280"/>
      </w:pPr>
      <w:r>
        <w:drawing>
          <wp:inline distT="0" distB="0" distL="0" distR="0">
            <wp:extent cx="5905500" cy="978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9782175"/>
                    </a:xfrm>
                    <a:prstGeom prst="rect">
                      <a:avLst/>
                    </a:prstGeom>
                  </pic:spPr>
                </pic:pic>
              </a:graphicData>
            </a:graphic>
          </wp:inline>
        </w:drawing>
      </w:r>
    </w:p>
    <w:p>
      <w:pPr>
        <w:pStyle w:val="Heading2"/>
        <w:spacing w:after="80" w:before="320"/>
      </w:pPr>
      <w:r>
        <w:rPr>
          <w:b/>
          <w:bCs/>
          <w:color w:val="C1272D"/>
          <w:sz w:val="23"/>
          <w:szCs w:val="23"/>
        </w:rPr>
        <w:t xml:space="preserve">18. Notifications</w:t>
      </w:r>
    </w:p>
    <w:p>
      <w:pPr>
        <w:spacing w:after="160" w:line="264"/>
      </w:pPr>
      <w:r>
        <w:rPr>
          <w:i/>
          <w:iCs/>
          <w:color w:val="595959"/>
          <w:sz w:val="20"/>
          <w:szCs w:val="20"/>
        </w:rPr>
        <w:t xml:space="preserve">The customer receives a real notification at every step of their application's journey.</w:t>
      </w:r>
    </w:p>
    <w:p>
      <w:pPr>
        <w:spacing w:after="280"/>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152900"/>
                    </a:xfrm>
                    <a:prstGeom prst="rect">
                      <a:avLst/>
                    </a:prstGeom>
                  </pic:spPr>
                </pic:pic>
              </a:graphicData>
            </a:graphic>
          </wp:inline>
        </w:drawing>
      </w:r>
    </w:p>
    <w:p>
      <w:r>
        <w:br w:type="page"/>
      </w:r>
    </w:p>
    <w:p>
      <w:pPr>
        <w:pStyle w:val="Heading1"/>
        <w:pBdr>
          <w:bottom w:val="single" w:color="C1272D" w:sz="6" w:space="4"/>
        </w:pBdr>
        <w:spacing w:after="200" w:before="400"/>
      </w:pPr>
      <w:r>
        <w:rPr>
          <w:b/>
          <w:bCs/>
          <w:color w:val="171717"/>
          <w:sz w:val="30"/>
          <w:szCs w:val="30"/>
        </w:rPr>
        <w:t xml:space="preserve">Part 3 — Customer Self-Service: Starting Your Own Application</w:t>
      </w:r>
    </w:p>
    <w:p>
      <w:pPr>
        <w:spacing w:after="160" w:line="276"/>
      </w:pPr>
      <w:r>
        <w:rPr>
          <w:color w:val="171717"/>
          <w:sz w:val="21"/>
          <w:szCs w:val="21"/>
        </w:rPr>
        <w:t xml:space="preserve">A customer doesn't have to wait for a dealer to start their paperwork. From their own dashboard, they can start an application themselves — the exact same wizard, engine, and risk scoring as the admin side, just without needing to pick “who this is for.” It lands in the same Applications queue an admin reviews.</w:t>
      </w:r>
    </w:p>
    <w:p>
      <w:pPr>
        <w:pStyle w:val="Heading2"/>
        <w:spacing w:after="80" w:before="320"/>
      </w:pPr>
      <w:r>
        <w:rPr>
          <w:b/>
          <w:bCs/>
          <w:color w:val="C1272D"/>
          <w:sz w:val="23"/>
          <w:szCs w:val="23"/>
        </w:rPr>
        <w:t xml:space="preserve">19. My Lease — Before Any Lease Exists</w:t>
      </w:r>
    </w:p>
    <w:p>
      <w:pPr>
        <w:spacing w:after="160" w:line="264"/>
      </w:pPr>
      <w:r>
        <w:rPr>
          <w:i/>
          <w:iCs/>
          <w:color w:val="595959"/>
          <w:sz w:val="20"/>
          <w:szCs w:val="20"/>
        </w:rPr>
        <w:t xml:space="preserve">A customer with no leases yet sees a “+ New Application” button right on their own dashboard.</w:t>
      </w:r>
    </w:p>
    <w:p>
      <w:pPr>
        <w:spacing w:after="280"/>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152900"/>
                    </a:xfrm>
                    <a:prstGeom prst="rect">
                      <a:avLst/>
                    </a:prstGeom>
                  </pic:spPr>
                </pic:pic>
              </a:graphicData>
            </a:graphic>
          </wp:inline>
        </w:drawing>
      </w:r>
    </w:p>
    <w:p>
      <w:pPr>
        <w:pStyle w:val="Heading2"/>
        <w:spacing w:after="80" w:before="320"/>
      </w:pPr>
      <w:r>
        <w:rPr>
          <w:b/>
          <w:bCs/>
          <w:color w:val="C1272D"/>
          <w:sz w:val="23"/>
          <w:szCs w:val="23"/>
        </w:rPr>
        <w:t xml:space="preserve">20. Customer Wizard — Step 1: Equipment</w:t>
      </w:r>
    </w:p>
    <w:p>
      <w:pPr>
        <w:spacing w:after="160" w:line="264"/>
      </w:pPr>
      <w:r>
        <w:rPr>
          <w:i/>
          <w:iCs/>
          <w:color w:val="595959"/>
          <w:sz w:val="20"/>
          <w:szCs w:val="20"/>
        </w:rPr>
        <w:t xml:space="preserve">The identical 4-step wizard used by admins, now available directly to the customer.</w:t>
      </w:r>
    </w:p>
    <w:p>
      <w:pPr>
        <w:spacing w:after="280"/>
      </w:pPr>
      <w:r>
        <w:drawing>
          <wp:inline distT="0" distB="0" distL="0" distR="0">
            <wp:extent cx="5905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4924425"/>
                    </a:xfrm>
                    <a:prstGeom prst="rect">
                      <a:avLst/>
                    </a:prstGeom>
                  </pic:spPr>
                </pic:pic>
              </a:graphicData>
            </a:graphic>
          </wp:inline>
        </w:drawing>
      </w:r>
    </w:p>
    <w:p>
      <w:pPr>
        <w:pStyle w:val="Heading2"/>
        <w:spacing w:after="80" w:before="320"/>
      </w:pPr>
      <w:r>
        <w:rPr>
          <w:b/>
          <w:bCs/>
          <w:color w:val="C1272D"/>
          <w:sz w:val="23"/>
          <w:szCs w:val="23"/>
        </w:rPr>
        <w:t xml:space="preserve">21. Customer Wizard — Step 3: Applying As</w:t>
      </w:r>
    </w:p>
    <w:p>
      <w:pPr>
        <w:spacing w:after="160" w:line="264"/>
      </w:pPr>
      <w:r>
        <w:rPr>
          <w:i/>
          <w:iCs/>
          <w:color w:val="595959"/>
          <w:sz w:val="20"/>
          <w:szCs w:val="20"/>
        </w:rPr>
        <w:t xml:space="preserve">Instead of picking a customer from a list (like the admin version does), the wizard already knows who's applying and shows it read-only.</w:t>
      </w:r>
    </w:p>
    <w:p>
      <w:pPr>
        <w:spacing w:after="280"/>
      </w:pPr>
      <w:r>
        <w:drawing>
          <wp:inline distT="0" distB="0" distL="0" distR="0">
            <wp:extent cx="59055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5153025"/>
                    </a:xfrm>
                    <a:prstGeom prst="rect">
                      <a:avLst/>
                    </a:prstGeom>
                  </pic:spPr>
                </pic:pic>
              </a:graphicData>
            </a:graphic>
          </wp:inline>
        </w:drawing>
      </w:r>
    </w:p>
    <w:p>
      <w:pPr>
        <w:pStyle w:val="Heading2"/>
        <w:spacing w:after="80" w:before="320"/>
      </w:pPr>
      <w:r>
        <w:rPr>
          <w:b/>
          <w:bCs/>
          <w:color w:val="C1272D"/>
          <w:sz w:val="23"/>
          <w:szCs w:val="23"/>
        </w:rPr>
        <w:t xml:space="preserve">22. Application Submitted (Customer View)</w:t>
      </w:r>
    </w:p>
    <w:p>
      <w:pPr>
        <w:spacing w:after="160" w:line="264"/>
      </w:pPr>
      <w:r>
        <w:rPr>
          <w:i/>
          <w:iCs/>
          <w:color w:val="595959"/>
          <w:sz w:val="20"/>
          <w:szCs w:val="20"/>
        </w:rPr>
        <w:t xml:space="preserve">A simplified, read-only status view — the customer can track their application without being able to edit dealer-only fields.</w:t>
      </w:r>
    </w:p>
    <w:p>
      <w:pPr>
        <w:spacing w:after="280"/>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4152900"/>
                    </a:xfrm>
                    <a:prstGeom prst="rect">
                      <a:avLst/>
                    </a:prstGeom>
                  </pic:spPr>
                </pic:pic>
              </a:graphicData>
            </a:graphic>
          </wp:inline>
        </w:drawing>
      </w:r>
    </w:p>
    <w:p>
      <w:pPr>
        <w:pStyle w:val="Heading2"/>
        <w:spacing w:after="80" w:before="320"/>
      </w:pPr>
      <w:r>
        <w:rPr>
          <w:b/>
          <w:bCs/>
          <w:color w:val="C1272D"/>
          <w:sz w:val="23"/>
          <w:szCs w:val="23"/>
        </w:rPr>
        <w:t xml:space="preserve">23. My Applications</w:t>
      </w:r>
    </w:p>
    <w:p>
      <w:pPr>
        <w:spacing w:after="160" w:line="264"/>
      </w:pPr>
      <w:r>
        <w:rPr>
          <w:i/>
          <w:iCs/>
          <w:color w:val="595959"/>
          <w:sz w:val="20"/>
          <w:szCs w:val="20"/>
        </w:rPr>
        <w:t xml:space="preserve">Every application the customer has ever submitted, with its live status.</w:t>
      </w:r>
    </w:p>
    <w:p>
      <w:pPr>
        <w:spacing w:after="280"/>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4152900"/>
                    </a:xfrm>
                    <a:prstGeom prst="rect">
                      <a:avLst/>
                    </a:prstGeom>
                  </pic:spPr>
                </pic:pic>
              </a:graphicData>
            </a:graphic>
          </wp:inline>
        </w:drawing>
      </w:r>
    </w:p>
    <w:p>
      <w:r>
        <w:br w:type="page"/>
      </w:r>
    </w:p>
    <w:p>
      <w:pPr>
        <w:pStyle w:val="Heading1"/>
        <w:pBdr>
          <w:bottom w:val="single" w:color="C1272D" w:sz="6" w:space="4"/>
        </w:pBdr>
        <w:spacing w:after="200" w:before="400"/>
      </w:pPr>
      <w:r>
        <w:rPr>
          <w:b/>
          <w:bCs/>
          <w:color w:val="171717"/>
          <w:sz w:val="30"/>
          <w:szCs w:val="30"/>
        </w:rPr>
        <w:t xml:space="preserve">Part 4 — Bonus: Bank Verification via Plaid</w:t>
      </w:r>
    </w:p>
    <w:p>
      <w:pPr>
        <w:spacing w:after="160" w:line="276"/>
      </w:pPr>
      <w:r>
        <w:rPr>
          <w:color w:val="171717"/>
          <w:sz w:val="21"/>
          <w:szCs w:val="21"/>
        </w:rPr>
        <w:t xml:space="preserve">From their Account page, a customer can connect their real bank account through Plaid. This is a genuinely live third-party integration — the screens below are the real Plaid Link popup (sandbox mode), not a mockup of one.</w:t>
      </w:r>
    </w:p>
    <w:p>
      <w:pPr>
        <w:pStyle w:val="Heading2"/>
        <w:spacing w:after="80" w:before="320"/>
      </w:pPr>
      <w:r>
        <w:rPr>
          <w:b/>
          <w:bCs/>
          <w:color w:val="C1272D"/>
          <w:sz w:val="23"/>
          <w:szCs w:val="23"/>
        </w:rPr>
        <w:t xml:space="preserve">24. Account Page — Not Yet Verified</w:t>
      </w:r>
    </w:p>
    <w:p>
      <w:pPr>
        <w:spacing w:after="160" w:line="264"/>
      </w:pPr>
      <w:r>
        <w:rPr>
          <w:i/>
          <w:iCs/>
          <w:color w:val="595959"/>
          <w:sz w:val="20"/>
          <w:szCs w:val="20"/>
        </w:rPr>
        <w:t xml:space="preserve">Before connecting, the Account page shows a clear “not verified” state with a Connect button.</w:t>
      </w:r>
    </w:p>
    <w:p>
      <w:pPr>
        <w:spacing w:after="280"/>
      </w:pPr>
      <w:r>
        <w:drawing>
          <wp:inline distT="0" distB="0" distL="0" distR="0">
            <wp:extent cx="5905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4581525"/>
                    </a:xfrm>
                    <a:prstGeom prst="rect">
                      <a:avLst/>
                    </a:prstGeom>
                  </pic:spPr>
                </pic:pic>
              </a:graphicData>
            </a:graphic>
          </wp:inline>
        </w:drawing>
      </w:r>
    </w:p>
    <w:p>
      <w:pPr>
        <w:pStyle w:val="Heading2"/>
        <w:spacing w:after="80" w:before="320"/>
      </w:pPr>
      <w:r>
        <w:rPr>
          <w:b/>
          <w:bCs/>
          <w:color w:val="C1272D"/>
          <w:sz w:val="23"/>
          <w:szCs w:val="23"/>
        </w:rPr>
        <w:t xml:space="preserve">25. Plaid Link Opens</w:t>
      </w:r>
    </w:p>
    <w:p>
      <w:pPr>
        <w:spacing w:after="160" w:line="264"/>
      </w:pPr>
      <w:r>
        <w:rPr>
          <w:i/>
          <w:iCs/>
          <w:color w:val="595959"/>
          <w:sz w:val="20"/>
          <w:szCs w:val="20"/>
        </w:rPr>
        <w:t xml:space="preserve">Clicking “Connect bank account” opens the real, Outdoor-Fix-branded Plaid Link popup.</w:t>
      </w:r>
    </w:p>
    <w:p>
      <w:pPr>
        <w:spacing w:after="280"/>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152900"/>
                    </a:xfrm>
                    <a:prstGeom prst="rect">
                      <a:avLst/>
                    </a:prstGeom>
                  </pic:spPr>
                </pic:pic>
              </a:graphicData>
            </a:graphic>
          </wp:inline>
        </w:drawing>
      </w:r>
    </w:p>
    <w:p>
      <w:pPr>
        <w:pStyle w:val="Heading2"/>
        <w:spacing w:after="80" w:before="320"/>
      </w:pPr>
      <w:r>
        <w:rPr>
          <w:b/>
          <w:bCs/>
          <w:color w:val="C1272D"/>
          <w:sz w:val="23"/>
          <w:szCs w:val="23"/>
        </w:rPr>
        <w:t xml:space="preserve">26. Choose a Bank</w:t>
      </w:r>
    </w:p>
    <w:p>
      <w:pPr>
        <w:spacing w:after="160" w:line="264"/>
      </w:pPr>
      <w:r>
        <w:rPr>
          <w:i/>
          <w:iCs/>
          <w:color w:val="595959"/>
          <w:sz w:val="20"/>
          <w:szCs w:val="20"/>
        </w:rPr>
        <w:t xml:space="preserve">The customer picks their real institution from Plaid's live list.</w:t>
      </w:r>
    </w:p>
    <w:p>
      <w:pPr>
        <w:spacing w:after="280"/>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4152900"/>
                    </a:xfrm>
                    <a:prstGeom prst="rect">
                      <a:avLst/>
                    </a:prstGeom>
                  </pic:spPr>
                </pic:pic>
              </a:graphicData>
            </a:graphic>
          </wp:inline>
        </w:drawing>
      </w:r>
    </w:p>
    <w:p>
      <w:pPr>
        <w:pStyle w:val="Heading2"/>
        <w:spacing w:after="80" w:before="320"/>
      </w:pPr>
      <w:r>
        <w:rPr>
          <w:b/>
          <w:bCs/>
          <w:color w:val="C1272D"/>
          <w:sz w:val="23"/>
          <w:szCs w:val="23"/>
        </w:rPr>
        <w:t xml:space="preserve">27. Consent Screen</w:t>
      </w:r>
    </w:p>
    <w:p>
      <w:pPr>
        <w:spacing w:after="160" w:line="264"/>
      </w:pPr>
      <w:r>
        <w:rPr>
          <w:i/>
          <w:iCs/>
          <w:color w:val="595959"/>
          <w:sz w:val="20"/>
          <w:szCs w:val="20"/>
        </w:rPr>
        <w:t xml:space="preserve">Plaid shows exactly what data will be shared before continuing to the bank's login.</w:t>
      </w:r>
    </w:p>
    <w:p>
      <w:pPr>
        <w:spacing w:after="280"/>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4152900"/>
                    </a:xfrm>
                    <a:prstGeom prst="rect">
                      <a:avLst/>
                    </a:prstGeom>
                  </pic:spPr>
                </pic:pic>
              </a:graphicData>
            </a:graphic>
          </wp:inline>
        </w:drawing>
      </w:r>
    </w:p>
    <w:p>
      <w:pPr>
        <w:pStyle w:val="Heading2"/>
        <w:spacing w:after="80" w:before="320"/>
      </w:pPr>
      <w:r>
        <w:rPr>
          <w:b/>
          <w:bCs/>
          <w:color w:val="C1272D"/>
          <w:sz w:val="23"/>
          <w:szCs w:val="23"/>
        </w:rPr>
        <w:t xml:space="preserve">28. Bank Login (Sandbox)</w:t>
      </w:r>
    </w:p>
    <w:p>
      <w:pPr>
        <w:spacing w:after="160" w:line="264"/>
      </w:pPr>
      <w:r>
        <w:rPr>
          <w:i/>
          <w:iCs/>
          <w:color w:val="595959"/>
          <w:sz w:val="20"/>
          <w:szCs w:val="20"/>
        </w:rPr>
        <w:t xml:space="preserve">In sandbox mode this is Plaid's own test bank; in production it would be the customer's real bank's login page.</w:t>
      </w:r>
    </w:p>
    <w:p>
      <w:pPr>
        <w:spacing w:after="280"/>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4429125"/>
                    </a:xfrm>
                    <a:prstGeom prst="rect">
                      <a:avLst/>
                    </a:prstGeom>
                  </pic:spPr>
                </pic:pic>
              </a:graphicData>
            </a:graphic>
          </wp:inline>
        </w:drawing>
      </w:r>
    </w:p>
    <w:p>
      <w:pPr>
        <w:pStyle w:val="Heading2"/>
        <w:spacing w:after="80" w:before="320"/>
      </w:pPr>
      <w:r>
        <w:rPr>
          <w:b/>
          <w:bCs/>
          <w:color w:val="C1272D"/>
          <w:sz w:val="23"/>
          <w:szCs w:val="23"/>
        </w:rPr>
        <w:t xml:space="preserve">29. Verified</w:t>
      </w:r>
    </w:p>
    <w:p>
      <w:pPr>
        <w:spacing w:after="160" w:line="264"/>
      </w:pPr>
      <w:r>
        <w:rPr>
          <w:i/>
          <w:iCs/>
          <w:color w:val="595959"/>
          <w:sz w:val="20"/>
          <w:szCs w:val="20"/>
        </w:rPr>
        <w:t xml:space="preserve">Once connected, the Account page immediately shows the verified state with a real timestamp — and this status feeds directly into the customer's Risk Profile on the admin side.</w:t>
      </w:r>
    </w:p>
    <w:p>
      <w:pPr>
        <w:spacing w:after="280"/>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4381500"/>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2d862fb4c551385fe34dd905154d22aac2244c.png"/><Relationship Id="rId8" Type="http://schemas.openxmlformats.org/officeDocument/2006/relationships/image" Target="media/c4dd4b522d3c389b79b84499190090230dd4503d.png"/><Relationship Id="rId9" Type="http://schemas.openxmlformats.org/officeDocument/2006/relationships/image" Target="media/b3a847b4d373c1224d0653fa0c65522375762c7d.png"/><Relationship Id="rId10" Type="http://schemas.openxmlformats.org/officeDocument/2006/relationships/image" Target="media/300cb8401fb3354228f7b036220e114b1c8bd543.png"/><Relationship Id="rId11" Type="http://schemas.openxmlformats.org/officeDocument/2006/relationships/image" Target="media/1e865613a95917d8aad62aa8f97ad06ba4ef9b79.png"/><Relationship Id="rId12" Type="http://schemas.openxmlformats.org/officeDocument/2006/relationships/image" Target="media/f5e04090b0a883b6d33be5086ab10418aadf40ac.png"/><Relationship Id="rId13" Type="http://schemas.openxmlformats.org/officeDocument/2006/relationships/image" Target="media/825dee37bde78ed253540e6fc05931637c4e4ec1.png"/><Relationship Id="rId14" Type="http://schemas.openxmlformats.org/officeDocument/2006/relationships/image" Target="media/feae3efb542e7316bc0251b014bdc998949a8b0f.png"/><Relationship Id="rId15" Type="http://schemas.openxmlformats.org/officeDocument/2006/relationships/image" Target="media/1426f8453ab30cc89ddc0d36194ddc8e3a39cb53.png"/><Relationship Id="rId16" Type="http://schemas.openxmlformats.org/officeDocument/2006/relationships/image" Target="media/dd1cdf60ef2b90bcd168a2a5fa3599beaef7157d.png"/><Relationship Id="rId17" Type="http://schemas.openxmlformats.org/officeDocument/2006/relationships/image" Target="media/2fc0379d79cc3c627a38761e7ee2ace50813874c.png"/><Relationship Id="rId18" Type="http://schemas.openxmlformats.org/officeDocument/2006/relationships/image" Target="media/50e44bd76276bc9758f332dbd641ab9581058c06.png"/><Relationship Id="rId19" Type="http://schemas.openxmlformats.org/officeDocument/2006/relationships/image" Target="media/1bc2ae0e589be8c44d8f799afbd530632a04420a.png"/><Relationship Id="rId20" Type="http://schemas.openxmlformats.org/officeDocument/2006/relationships/image" Target="media/645d9b1eeee9220fb096cbf8d379c245a26fcca6.png"/><Relationship Id="rId21" Type="http://schemas.openxmlformats.org/officeDocument/2006/relationships/image" Target="media/684debb645318a77c22d4a7e2ffcadaeb8c9c179.png"/><Relationship Id="rId22" Type="http://schemas.openxmlformats.org/officeDocument/2006/relationships/image" Target="media/48cb6595b1552ae64351ded82488662a0efae2cf.png"/><Relationship Id="rId23" Type="http://schemas.openxmlformats.org/officeDocument/2006/relationships/image" Target="media/5fafcc708a3ce0c9d76fefcb7b4ab052a30fddfc.png"/><Relationship Id="rId24" Type="http://schemas.openxmlformats.org/officeDocument/2006/relationships/image" Target="media/467cd02e9d435d9b955a94801b9f6b5c8ccf6248.png"/><Relationship Id="rId25" Type="http://schemas.openxmlformats.org/officeDocument/2006/relationships/image" Target="media/34f4698feff3536c07c493a9ae45536685f40002.png"/><Relationship Id="rId26" Type="http://schemas.openxmlformats.org/officeDocument/2006/relationships/image" Target="media/b167aebe07cd678207e96c60bfde6f7b35d899c8.png"/><Relationship Id="rId27" Type="http://schemas.openxmlformats.org/officeDocument/2006/relationships/image" Target="media/7ca350e1bac9f04adad7b03cd4f49611a7eee274.png"/><Relationship Id="rId28" Type="http://schemas.openxmlformats.org/officeDocument/2006/relationships/image" Target="media/6ca27a9fb498bbf1087a2e3a18f021a27fcc67fb.png"/><Relationship Id="rId29" Type="http://schemas.openxmlformats.org/officeDocument/2006/relationships/image" Target="media/9decf71c5d47d63e8e96f0e0b2a4c12a3dc0c9de.png"/><Relationship Id="rId30" Type="http://schemas.openxmlformats.org/officeDocument/2006/relationships/image" Target="media/608febe2627aa8896b11d8e362cbe795e2fde1f5.png"/><Relationship Id="rId31" Type="http://schemas.openxmlformats.org/officeDocument/2006/relationships/image" Target="media/962857a5343f90d046a9267576c72352dd86f0e0.png"/><Relationship Id="rId32" Type="http://schemas.openxmlformats.org/officeDocument/2006/relationships/image" Target="media/86cb478d2d32ed4f2714125f0c503cc2930aaaea.png"/><Relationship Id="rId33" Type="http://schemas.openxmlformats.org/officeDocument/2006/relationships/image" Target="media/ad51607c111dd27edc41ccbb53fe4ba9488f0b97.png"/><Relationship Id="rId34" Type="http://schemas.openxmlformats.org/officeDocument/2006/relationships/image" Target="media/6c02912eda0e377de0d7a203ee6e8fc662c5c203.png"/><Relationship Id="rId35" Type="http://schemas.openxmlformats.org/officeDocument/2006/relationships/image" Target="media/12a8fed4444b8901238c6646b85347c40c5a27cc.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2026-08-31T12:41:22.007Z</dcterms:created>
  <dcterms:modified xsi:type="dcterms:W3CDTF">2026-08-31T12:41:22.008Z</dcterms:modified>
</cp:coreProperties>
</file>

<file path=docProps/custom.xml><?xml version="1.0" encoding="utf-8"?>
<Properties xmlns="http://schemas.openxmlformats.org/officeDocument/2006/custom-properties" xmlns:vt="http://schemas.openxmlformats.org/officeDocument/2006/docPropsVTypes"/>
</file>