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Outdoor Fix — Lease to Own Platform</w:t>
      </w:r>
    </w:p>
    <w:p>
      <w:r>
        <w:rPr>
          <w:b/>
          <w:color w:val="D1281F"/>
          <w:sz w:val="40"/>
        </w:rPr>
        <w:t>Milestone 1 Report — Setup &amp; Architecture</w:t>
      </w:r>
    </w:p>
    <w:p>
      <w:r>
        <w:rPr>
          <w:color w:val="6F675F"/>
          <w:sz w:val="18"/>
        </w:rPr>
        <w:t>Prepared for: Joel Stebbins    |    Prepared by: Hanzalah    |    Date: August 26, 2026</w:t>
      </w:r>
    </w:p>
    <w:p>
      <w:r>
        <w:rPr>
          <w:sz w:val="20"/>
        </w:rPr>
        <w:t>Milestone 1 covers environment setup, the database schema, role-based authentication, and the base API structure for both the customer and admin sides. No lease pricing, risk scoring, or payment logic yet — that is intentional; those are Milestones 2 through 8, in order.</w:t>
      </w:r>
    </w:p>
    <w:p>
      <w:pPr>
        <w:pStyle w:val="Heading1"/>
      </w:pPr>
      <w:r>
        <w:rPr>
          <w:color w:val="D1281F"/>
        </w:rPr>
        <w:t>What was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6192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What was done</w:t>
            </w:r>
          </w:p>
        </w:tc>
        <w:tc>
          <w:tcPr>
            <w:tcW w:type="dxa" w:w="1152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Database schema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All tables built: Customers, Applications, Lease Agreements, Equipment Units + service history, Risk Profiles + red flags, Contracts, Payments, Admin permissions. GPS Events table reserved for the Phase 2 tracking upgrade.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Roles &amp; authentication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Three account types — Customer, Admin, and Super Admin. Only the Super Admin can create or remove Admin accounts. An admin has full access by default; the Super Admin can restrict any admin to any combination of five permission areas. Login, logout, and registration working (token-based, Laravel Sanctum).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Admin permissions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Five permission areas — application review, risk assessment, contract generation, equipment tracking, payment tracking. No restrictions assigned means full access; restrictions are opt-in per admin.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Admin account management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Super Admin can create, edit, and delete Admin accounts through a confirmation-guarded UI, and assign any combination of the five permission areas.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Customer directory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Read-only list and detail view of every registered customer, visible to any admin with application-review access.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Admin account-creation email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Branded welcome email with the new admin's login and a temporary password, sent the moment the Super Admin creates the account. Provider confirmed — Amazon SES — but until the client's AWS credentials are wired in, it lands in a local log instead of a real inbox.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Base API structure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Routes and controllers scaffolded for every module (applications, leases, equipment, risk, contracts, payments). Ready to receive business logic in the coming milestones.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Customer portal (frontend)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Route structure and dashboard built, role-protected.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Admin dashboard (frontend)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Route structure and dashboard built, role-protected. An access-tabs row shows exactly which permission areas an admin can reach; each opens its own mini-dashboard (stat cards + activity table) reflecting that admin's real permissions live.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Branding &amp; polish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PROSTART Leasing logo (now clickable, back to the dashboard), Barlow / Barlow Condensed fonts, red-on-black colour scheme, footer line on every page.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Mobile responsive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Layout adapts down to mobile; navigation collapses to a menu, dashboard cards reflow to two per row on small screens.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Third-party connections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Configuration slots prepared for Stripe, Plaid, and QuickBooks. Not yet wired to live logic — that happens in the milestone each one belongs to.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Later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Lease pricing, risk scoring, e-signature, payments, accounting sync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Business logic for these — intentionally not built yet. Each is its own milestone (2–8) in the agreed plan.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Later</w:t>
            </w:r>
          </w:p>
        </w:tc>
      </w:tr>
    </w:tbl>
    <w:p/>
    <w:p>
      <w:pPr>
        <w:pStyle w:val="Heading1"/>
      </w:pPr>
      <w:r>
        <w:rPr>
          <w:color w:val="D1281F"/>
        </w:rPr>
        <w:t>Test access</w:t>
      </w:r>
    </w:p>
    <w:p>
      <w:r>
        <w:t>Log in and try every side of the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08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160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Super Admin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superadmin@outdoorfix.test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password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Admin (full access)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admin@outdoorfix.test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password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Admin (restricted)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restricted.admin@outdoorfix.test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password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Customer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customer@outdoorfix.test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password</w:t>
            </w:r>
          </w:p>
        </w:tc>
      </w:tr>
    </w:tbl>
    <w:p/>
    <w:p>
      <w:pPr>
        <w:pStyle w:val="Heading1"/>
      </w:pPr>
      <w:r>
        <w:rPr>
          <w:color w:val="D1281F"/>
        </w:rPr>
        <w:t>Project timeline</w:t>
      </w:r>
    </w:p>
    <w:p>
      <w:r>
        <w:t>Milestone 1 of 8 is complete. Remaining milestones run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5616"/>
            <w:shd w:val="clear" w:color="auto" w:fill="1B1714"/>
          </w:tcPr>
          <w:p>
            <w:r/>
            <w:r>
              <w:rPr>
                <w:b/>
                <w:color w:val="FFFFFF"/>
                <w:sz w:val="20"/>
              </w:rPr>
              <w:t>Covers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Setup &amp; Architecture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Complete — this document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Lease &amp; Ownership Engine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Monthly billing, EPO pricing, live payoff schedule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Risk Assessment Engine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Identity, employment, Plaid bank verification, red flags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Equipment Tracking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Serial-number tracking workflow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Contracts &amp; E-Signature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In-platform signing, application status workflow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Admin Dashboard &amp; Roles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Full review, override, and reporting views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Accounting Integration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QuickBooks sync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Testing, QA &amp; Launch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End-to-end pass, handoff</w:t>
            </w:r>
          </w:p>
        </w:tc>
      </w:tr>
    </w:tbl>
    <w:p/>
    <w:p>
      <w:pPr>
        <w:pStyle w:val="Heading1"/>
      </w:pPr>
      <w:r>
        <w:rPr>
          <w:color w:val="D1281F"/>
        </w:rPr>
        <w:t>Open items</w:t>
      </w:r>
    </w:p>
    <w:p>
      <w:r>
        <w:t>Navigation placement is settled — confirmed at the top against the latest reference screens shared. Two things are still open from the design review:</w:t>
      </w:r>
    </w:p>
    <w:p>
      <w:pPr>
        <w:pStyle w:val="ListBullet"/>
      </w:pPr>
      <w:r>
        <w:t>Variation 2 elements — a few liked pieces from the second Figma variation were mentioned as candidates to fold in; send the specifics and they'll be matched.</w:t>
      </w:r>
    </w:p>
    <w:p>
      <w:pPr>
        <w:pStyle w:val="ListBullet"/>
      </w:pPr>
      <w:r>
        <w:t>Light vs. dark mode — built in light mode for now; final direction to be decided against the logo.</w:t>
      </w:r>
    </w:p>
    <w:p>
      <w:pPr>
        <w:pStyle w:val="Heading1"/>
      </w:pPr>
      <w:r>
        <w:rPr>
          <w:color w:val="D1281F"/>
        </w:rPr>
        <w:t>Next step</w:t>
      </w:r>
    </w:p>
    <w:p>
      <w:r>
        <w:t>Milestone 2 — Lease &amp; Ownership Engine — starts once this milestone is reviewed: the monthly billing cycle, the full-term and early-purchase pricing engine, and the live balance display in the customer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