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sz w:val="24"/>
          <w:szCs w:val="24"/>
        </w:rPr>
      </w:pPr>
      <w:bookmarkStart w:colFirst="0" w:colLast="0" w:name="_2et92p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Questions of Interest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relation between education level and employment rate gap?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we need: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Education level (for females and/or Males?)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Women's labor force participation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 labor force participation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birth rates correlated to unemployment rate (by education level)?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differences between paternity and maternity leave in the United States?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correlation between GDP and women’s labor participation?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women’s labor participation rate change over time?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global labor rate gap is due to cultural norm differences?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>
          <w:sz w:val="24"/>
          <w:szCs w:val="24"/>
        </w:rPr>
      </w:pPr>
      <w:bookmarkStart w:colFirst="0" w:colLast="0" w:name="_kp8o0p24u5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Indicators for Questions of Interest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The indicators are chosen from world bank gender portal in each sector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https://genderdata.worldbank.org/topics/employment-and-time-use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relation between education level and employment rate gap?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7">
        <w:r w:rsidDel="00000000" w:rsidR="00000000" w:rsidRPr="00000000">
          <w:rPr>
            <w:rtl w:val="0"/>
          </w:rPr>
          <w:t xml:space="preserve">Primary completion rate (% of relevant age group)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We have a secondary completion rate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8">
        <w:r w:rsidDel="00000000" w:rsidR="00000000" w:rsidRPr="00000000">
          <w:rPr>
            <w:rtl w:val="0"/>
          </w:rPr>
          <w:t xml:space="preserve">School enrollment, primary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9">
        <w:r w:rsidDel="00000000" w:rsidR="00000000" w:rsidRPr="00000000">
          <w:rPr>
            <w:rtl w:val="0"/>
          </w:rPr>
          <w:t xml:space="preserve">School enrollment, secondary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Gender Parity Index(GPI)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Employment and Time 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Labor force participation rate, female (% of female population ages 15+) (modeled ILO estimate)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10">
        <w:r w:rsidDel="00000000" w:rsidR="00000000" w:rsidRPr="00000000">
          <w:rPr>
            <w:rtl w:val="0"/>
          </w:rPr>
          <w:t xml:space="preserve">Labor force by level of education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11">
        <w:r w:rsidDel="00000000" w:rsidR="00000000" w:rsidRPr="00000000">
          <w:rPr>
            <w:rtl w:val="0"/>
          </w:rPr>
          <w:t xml:space="preserve">Unemployment by level of education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birth rates correlated to unemployment rate (by education level)?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differences between paternity and maternity leave in the United States?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correlation between GDP and women’s labor participation?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women’s labor participation rate change over time?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Employment and Time Use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2">
        <w:r w:rsidDel="00000000" w:rsidR="00000000" w:rsidRPr="00000000">
          <w:rPr>
            <w:rtl w:val="0"/>
          </w:rPr>
          <w:t xml:space="preserve">Employment to population ratio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3">
        <w:r w:rsidDel="00000000" w:rsidR="00000000" w:rsidRPr="00000000">
          <w:rPr>
            <w:rtl w:val="0"/>
          </w:rPr>
          <w:t xml:space="preserve">Labor force, female (% of total labor force)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4">
        <w:r w:rsidDel="00000000" w:rsidR="00000000" w:rsidRPr="00000000">
          <w:rPr>
            <w:rtl w:val="0"/>
          </w:rPr>
          <w:t xml:space="preserve">Part time employment (% of employment)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Proportion of time spent on unpaid domestic and care work, female (% of 24 hour day)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Unemployment, female (% of female labor force) (modeled ILO estimate)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global labor rate gap is due to cultural norm differences?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Norms and Decision making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A woman has the same rights to remarry as a man (1=yes; 0=no)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5">
        <w:r w:rsidDel="00000000" w:rsidR="00000000" w:rsidRPr="00000000">
          <w:rPr>
            <w:rtl w:val="0"/>
          </w:rPr>
          <w:t xml:space="preserve">A woman can get a job in the same way as a man (1=yes; 0=no)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rPr>
          <w:sz w:val="20"/>
          <w:szCs w:val="20"/>
        </w:rPr>
      </w:pPr>
      <w:hyperlink r:id="rId16">
        <w:r w:rsidDel="00000000" w:rsidR="00000000" w:rsidRPr="00000000">
          <w:rPr>
            <w:rtl w:val="0"/>
          </w:rPr>
          <w:t xml:space="preserve">A woman can work in an industrial job in the same way as a man (1=yes; 0=no)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Employment and Time Use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Employment in agriculture, female (% of female employment) (modeled ILO estimate)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7">
        <w:r w:rsidDel="00000000" w:rsidR="00000000" w:rsidRPr="00000000">
          <w:rPr>
            <w:rtl w:val="0"/>
          </w:rPr>
          <w:t xml:space="preserve">Employment by sector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2160" w:right="0" w:hanging="360"/>
        <w:jc w:val="left"/>
      </w:pPr>
      <w:hyperlink r:id="rId18">
        <w:r w:rsidDel="00000000" w:rsidR="00000000" w:rsidRPr="00000000">
          <w:rPr>
            <w:rtl w:val="0"/>
          </w:rPr>
          <w:t xml:space="preserve">Employment to population ratio (%)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88" w:lineRule="auto"/>
        <w:ind w:left="2160" w:right="0" w:hanging="360"/>
        <w:jc w:val="left"/>
      </w:pPr>
      <w:hyperlink r:id="rId19">
        <w:r w:rsidDel="00000000" w:rsidR="00000000" w:rsidRPr="00000000">
          <w:rPr>
            <w:rtl w:val="0"/>
          </w:rPr>
          <w:t xml:space="preserve">Labor force participation rate (% of population)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16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160" w:line="288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STEPS for EMPLOYMENT AND TIME USE DATASET: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data by indicators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to put year and country in row (country as primary index and year as secondary) and indicator in columns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some values in the excel so we have some data to clean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STEPS for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TIMELINE (MARKDOWN FORMAT)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Collection - Shaunak - 10/19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Filtering - Shaunak - 10/24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Selection - Shamit 10/25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Handling Missing Data - Ishita - 10/28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Transformation and Merging - Siddhant - 10/31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Cleaning - Yue - 11/6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Processing - Asheer - 11/9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 Analysis (DA) - Siddhant - 11/15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Educational Attainment vs. Employment Rate - Yue - 11/18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Birth Rates vs. Unemployment Rates - Andreas - 11/18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Comparison of Paternity and Maternity Leave - Asheer - 11/18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Global Gender Employment Gap and Cultural Norms - Shamit - 11/18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GDP vs. Women's Labor Participation - Shaunak - 11/20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Trends in Women's Labor Participation - Yue - 11/20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DA: Correlation - Construct correlation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matrices to identify relationships between socio-economic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factors and gender disparities - Andreas - 11/20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Comparison of Employment Disparities at Different Education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Levels - Asheer - 11/22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Predicting Future Trends - Siddhant - 11/22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Inference from all Processing and Analysis - Ishita - 11/25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Completion of Final Analysis and Observations - Andreas - 11/25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Document Verification and Assignment Submission - Shamit - 12/1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nderdata.worldbank.org/indicators/sl-uem-elv-zs" TargetMode="External"/><Relationship Id="rId10" Type="http://schemas.openxmlformats.org/officeDocument/2006/relationships/hyperlink" Target="https://genderdata.worldbank.org/indicators/sl-tlf-zs" TargetMode="External"/><Relationship Id="rId13" Type="http://schemas.openxmlformats.org/officeDocument/2006/relationships/hyperlink" Target="https://genderdata.worldbank.org/indicators/sl-tlf-totl-fe-zs" TargetMode="External"/><Relationship Id="rId12" Type="http://schemas.openxmlformats.org/officeDocument/2006/relationships/hyperlink" Target="https://genderdata.worldbank.org/indicators/sl-emp-sp-z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nderdata.worldbank.org/indicators/se-sec-enrr" TargetMode="External"/><Relationship Id="rId15" Type="http://schemas.openxmlformats.org/officeDocument/2006/relationships/hyperlink" Target="https://genderdata.worldbank.org/indicators/sg-get-jobs-eq" TargetMode="External"/><Relationship Id="rId14" Type="http://schemas.openxmlformats.org/officeDocument/2006/relationships/hyperlink" Target="https://genderdata.worldbank.org/indicators/sl-tlf-part-zs" TargetMode="External"/><Relationship Id="rId17" Type="http://schemas.openxmlformats.org/officeDocument/2006/relationships/hyperlink" Target="https://genderdata.worldbank.org/indicators/sl-empl-zs" TargetMode="External"/><Relationship Id="rId16" Type="http://schemas.openxmlformats.org/officeDocument/2006/relationships/hyperlink" Target="https://genderdata.worldbank.org/indicators/sg-ind-work-eq" TargetMode="External"/><Relationship Id="rId5" Type="http://schemas.openxmlformats.org/officeDocument/2006/relationships/styles" Target="styles.xml"/><Relationship Id="rId19" Type="http://schemas.openxmlformats.org/officeDocument/2006/relationships/hyperlink" Target="https://genderdata.worldbank.org/indicators/sl-tlf-acti-zs" TargetMode="External"/><Relationship Id="rId6" Type="http://schemas.openxmlformats.org/officeDocument/2006/relationships/hyperlink" Target="https://genderdata.worldbank.org/topics/employment-and-time-use" TargetMode="External"/><Relationship Id="rId18" Type="http://schemas.openxmlformats.org/officeDocument/2006/relationships/hyperlink" Target="https://genderdata.worldbank.org/indicators/sl-emp-sp-zs" TargetMode="External"/><Relationship Id="rId7" Type="http://schemas.openxmlformats.org/officeDocument/2006/relationships/hyperlink" Target="https://genderdata.worldbank.org/indicators/se-prm-cmpt-zs" TargetMode="External"/><Relationship Id="rId8" Type="http://schemas.openxmlformats.org/officeDocument/2006/relationships/hyperlink" Target="https://genderdata.worldbank.org/indicators/se-prm-en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