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8D6ACE" w14:textId="4BC4FF5F" w:rsidR="00721695" w:rsidRDefault="00BF7CB4">
      <w:pPr>
        <w:rPr>
          <w:b/>
          <w:bCs/>
          <w:sz w:val="36"/>
          <w:szCs w:val="36"/>
        </w:rPr>
      </w:pPr>
      <w:proofErr w:type="spellStart"/>
      <w:r w:rsidRPr="00BF7CB4">
        <w:rPr>
          <w:b/>
          <w:bCs/>
          <w:sz w:val="36"/>
          <w:szCs w:val="36"/>
        </w:rPr>
        <w:t>RoboTrader</w:t>
      </w:r>
      <w:proofErr w:type="spellEnd"/>
    </w:p>
    <w:p w14:paraId="5F85BF0B" w14:textId="28FEF98A" w:rsidR="00BF7CB4" w:rsidRDefault="00BF7CB4">
      <w:pPr>
        <w:rPr>
          <w:b/>
          <w:bCs/>
          <w:sz w:val="36"/>
          <w:szCs w:val="36"/>
        </w:rPr>
      </w:pPr>
    </w:p>
    <w:p w14:paraId="58B7F63A" w14:textId="246DF9C5" w:rsidR="00BF7CB4" w:rsidRDefault="00BF7CB4">
      <w:pPr>
        <w:rPr>
          <w:b/>
          <w:bCs/>
          <w:sz w:val="36"/>
          <w:szCs w:val="36"/>
        </w:rPr>
      </w:pPr>
    </w:p>
    <w:p w14:paraId="2A13C738" w14:textId="1D4A97BC" w:rsidR="00BF7CB4" w:rsidRDefault="00BF7CB4">
      <w:pPr>
        <w:rPr>
          <w:b/>
          <w:bCs/>
          <w:sz w:val="36"/>
          <w:szCs w:val="36"/>
        </w:rPr>
      </w:pPr>
      <w:r>
        <w:rPr>
          <w:b/>
          <w:bCs/>
          <w:sz w:val="36"/>
          <w:szCs w:val="36"/>
        </w:rPr>
        <w:t>1. Risk Averse</w:t>
      </w:r>
      <w:r w:rsidR="003B492A">
        <w:rPr>
          <w:b/>
          <w:bCs/>
          <w:sz w:val="36"/>
          <w:szCs w:val="36"/>
        </w:rPr>
        <w:t xml:space="preserve">- </w:t>
      </w:r>
      <w:r w:rsidR="00925474">
        <w:rPr>
          <w:b/>
          <w:bCs/>
          <w:sz w:val="36"/>
          <w:szCs w:val="36"/>
        </w:rPr>
        <w:t xml:space="preserve">Measure standard deviation, </w:t>
      </w:r>
      <w:proofErr w:type="spellStart"/>
      <w:r w:rsidR="00925474">
        <w:rPr>
          <w:b/>
          <w:bCs/>
          <w:sz w:val="36"/>
          <w:szCs w:val="36"/>
        </w:rPr>
        <w:t>sharpe</w:t>
      </w:r>
      <w:proofErr w:type="spellEnd"/>
      <w:r w:rsidR="00925474">
        <w:rPr>
          <w:b/>
          <w:bCs/>
          <w:sz w:val="36"/>
          <w:szCs w:val="36"/>
        </w:rPr>
        <w:t xml:space="preserve"> ratio, Beta. Buy </w:t>
      </w:r>
      <w:r w:rsidR="003B492A">
        <w:rPr>
          <w:b/>
          <w:bCs/>
          <w:sz w:val="36"/>
          <w:szCs w:val="36"/>
        </w:rPr>
        <w:t xml:space="preserve">ETFs (Vanguard), long-term </w:t>
      </w:r>
      <w:proofErr w:type="gramStart"/>
      <w:r w:rsidR="003B492A">
        <w:rPr>
          <w:b/>
          <w:bCs/>
          <w:sz w:val="36"/>
          <w:szCs w:val="36"/>
        </w:rPr>
        <w:t>performers(</w:t>
      </w:r>
      <w:proofErr w:type="gramEnd"/>
      <w:r w:rsidR="003B492A">
        <w:rPr>
          <w:b/>
          <w:bCs/>
          <w:sz w:val="36"/>
          <w:szCs w:val="36"/>
        </w:rPr>
        <w:t>Microsoft, Apple, Walmart, Proctor and Gamble)</w:t>
      </w:r>
    </w:p>
    <w:p w14:paraId="72FA7703" w14:textId="0DB4A24F" w:rsidR="00925474" w:rsidRDefault="00BF7CB4">
      <w:pPr>
        <w:rPr>
          <w:b/>
          <w:bCs/>
          <w:sz w:val="36"/>
          <w:szCs w:val="36"/>
        </w:rPr>
      </w:pPr>
      <w:r>
        <w:rPr>
          <w:b/>
          <w:bCs/>
          <w:sz w:val="36"/>
          <w:szCs w:val="36"/>
        </w:rPr>
        <w:t>2. Risk Neutral</w:t>
      </w:r>
      <w:r w:rsidR="003B492A">
        <w:rPr>
          <w:b/>
          <w:bCs/>
          <w:sz w:val="36"/>
          <w:szCs w:val="36"/>
        </w:rPr>
        <w:t xml:space="preserve">- ETFs, </w:t>
      </w:r>
      <w:r w:rsidR="00925474">
        <w:rPr>
          <w:b/>
          <w:bCs/>
          <w:sz w:val="36"/>
          <w:szCs w:val="36"/>
        </w:rPr>
        <w:t xml:space="preserve">Blend of both volatile stocks and </w:t>
      </w:r>
      <w:proofErr w:type="spellStart"/>
      <w:proofErr w:type="gramStart"/>
      <w:r w:rsidR="00925474">
        <w:rPr>
          <w:b/>
          <w:bCs/>
          <w:sz w:val="36"/>
          <w:szCs w:val="36"/>
        </w:rPr>
        <w:t>long time</w:t>
      </w:r>
      <w:proofErr w:type="spellEnd"/>
      <w:proofErr w:type="gramEnd"/>
      <w:r w:rsidR="00925474">
        <w:rPr>
          <w:b/>
          <w:bCs/>
          <w:sz w:val="36"/>
          <w:szCs w:val="36"/>
        </w:rPr>
        <w:t xml:space="preserve"> performers</w:t>
      </w:r>
    </w:p>
    <w:p w14:paraId="660C9ABC" w14:textId="0D52F75A" w:rsidR="00BF7CB4" w:rsidRDefault="00BF7CB4">
      <w:pPr>
        <w:rPr>
          <w:b/>
          <w:bCs/>
          <w:sz w:val="36"/>
          <w:szCs w:val="36"/>
        </w:rPr>
      </w:pPr>
      <w:r>
        <w:rPr>
          <w:b/>
          <w:bCs/>
          <w:sz w:val="36"/>
          <w:szCs w:val="36"/>
        </w:rPr>
        <w:t>3. Risk Lover</w:t>
      </w:r>
      <w:r w:rsidR="003B492A">
        <w:rPr>
          <w:b/>
          <w:bCs/>
          <w:sz w:val="36"/>
          <w:szCs w:val="36"/>
        </w:rPr>
        <w:t xml:space="preserve">-Short term performers, Highly volatile, (TSLA, NIO, GME, Hype stocks, emerging sectors such as renewable energy and cannabis industry) </w:t>
      </w:r>
    </w:p>
    <w:p w14:paraId="3E8D7794" w14:textId="543144A0" w:rsidR="00BF7CB4" w:rsidRDefault="00BF7CB4">
      <w:pPr>
        <w:rPr>
          <w:b/>
          <w:bCs/>
          <w:sz w:val="36"/>
          <w:szCs w:val="36"/>
        </w:rPr>
      </w:pPr>
    </w:p>
    <w:p w14:paraId="0122A27E" w14:textId="28C0729F" w:rsidR="00BF7CB4" w:rsidRDefault="00BF7CB4">
      <w:pPr>
        <w:rPr>
          <w:b/>
          <w:bCs/>
          <w:sz w:val="32"/>
          <w:szCs w:val="32"/>
        </w:rPr>
      </w:pPr>
    </w:p>
    <w:p w14:paraId="79FA161A" w14:textId="06C54D69" w:rsidR="00BF7CB4" w:rsidRDefault="00BF7CB4" w:rsidP="00BF7CB4">
      <w:pPr>
        <w:pStyle w:val="ListParagraph"/>
        <w:numPr>
          <w:ilvl w:val="0"/>
          <w:numId w:val="1"/>
        </w:numPr>
        <w:rPr>
          <w:b/>
          <w:bCs/>
          <w:sz w:val="32"/>
          <w:szCs w:val="32"/>
        </w:rPr>
      </w:pPr>
      <w:r w:rsidRPr="001361C6">
        <w:rPr>
          <w:b/>
          <w:bCs/>
          <w:sz w:val="32"/>
          <w:szCs w:val="32"/>
        </w:rPr>
        <w:t xml:space="preserve">Moving </w:t>
      </w:r>
      <w:proofErr w:type="gramStart"/>
      <w:r w:rsidRPr="001361C6">
        <w:rPr>
          <w:b/>
          <w:bCs/>
          <w:sz w:val="32"/>
          <w:szCs w:val="32"/>
        </w:rPr>
        <w:t>average</w:t>
      </w:r>
      <w:r w:rsidR="003B492A" w:rsidRPr="001361C6">
        <w:rPr>
          <w:b/>
          <w:bCs/>
          <w:sz w:val="32"/>
          <w:szCs w:val="32"/>
        </w:rPr>
        <w:t>(</w:t>
      </w:r>
      <w:proofErr w:type="gramEnd"/>
      <w:r w:rsidR="003B492A" w:rsidRPr="001361C6">
        <w:rPr>
          <w:b/>
          <w:bCs/>
          <w:sz w:val="32"/>
          <w:szCs w:val="32"/>
        </w:rPr>
        <w:t>Technical)</w:t>
      </w:r>
      <w:r w:rsidR="00540E38">
        <w:rPr>
          <w:b/>
          <w:bCs/>
          <w:sz w:val="32"/>
          <w:szCs w:val="32"/>
        </w:rPr>
        <w:t xml:space="preserve">- </w:t>
      </w:r>
      <w:r w:rsidR="00540E38">
        <w:rPr>
          <w:sz w:val="32"/>
          <w:szCs w:val="32"/>
        </w:rPr>
        <w:t xml:space="preserve">mainly calculated to see the general trend over a certain period of time, </w:t>
      </w:r>
    </w:p>
    <w:p w14:paraId="4327E1BE" w14:textId="3EBEC981" w:rsidR="00553F07" w:rsidRPr="00553F07" w:rsidRDefault="00111DA4" w:rsidP="00553F07">
      <w:pPr>
        <w:pStyle w:val="ListParagraph"/>
        <w:numPr>
          <w:ilvl w:val="0"/>
          <w:numId w:val="1"/>
        </w:numPr>
        <w:rPr>
          <w:b/>
          <w:bCs/>
          <w:sz w:val="32"/>
          <w:szCs w:val="32"/>
        </w:rPr>
      </w:pPr>
      <w:r>
        <w:rPr>
          <w:b/>
          <w:bCs/>
          <w:sz w:val="32"/>
          <w:szCs w:val="32"/>
        </w:rPr>
        <w:t xml:space="preserve">Stochastic </w:t>
      </w:r>
      <w:proofErr w:type="gramStart"/>
      <w:r>
        <w:rPr>
          <w:b/>
          <w:bCs/>
          <w:sz w:val="32"/>
          <w:szCs w:val="32"/>
        </w:rPr>
        <w:t>Oscillator(</w:t>
      </w:r>
      <w:proofErr w:type="gramEnd"/>
      <w:r>
        <w:rPr>
          <w:b/>
          <w:bCs/>
          <w:sz w:val="32"/>
          <w:szCs w:val="32"/>
        </w:rPr>
        <w:t>Technical)-</w:t>
      </w:r>
      <w:r w:rsidR="00553F07">
        <w:rPr>
          <w:sz w:val="32"/>
          <w:szCs w:val="32"/>
        </w:rPr>
        <w:t xml:space="preserve"> measures current price relative to price range over a period of time.</w:t>
      </w:r>
      <w:r w:rsidR="00553F07">
        <w:rPr>
          <w:b/>
          <w:bCs/>
          <w:sz w:val="32"/>
          <w:szCs w:val="32"/>
        </w:rPr>
        <w:t xml:space="preserve"> </w:t>
      </w:r>
      <w:r w:rsidR="008B1581">
        <w:rPr>
          <w:sz w:val="32"/>
          <w:szCs w:val="32"/>
        </w:rPr>
        <w:t xml:space="preserve">It is used as overbought and oversold indicator to track the momentum of the stock. </w:t>
      </w:r>
    </w:p>
    <w:p w14:paraId="46E3902D" w14:textId="312307FF" w:rsidR="00925474" w:rsidRDefault="00925474" w:rsidP="00BF7CB4">
      <w:pPr>
        <w:pStyle w:val="ListParagraph"/>
        <w:numPr>
          <w:ilvl w:val="0"/>
          <w:numId w:val="1"/>
        </w:numPr>
        <w:rPr>
          <w:sz w:val="32"/>
          <w:szCs w:val="32"/>
        </w:rPr>
      </w:pPr>
      <w:r w:rsidRPr="001361C6">
        <w:rPr>
          <w:b/>
          <w:bCs/>
          <w:sz w:val="32"/>
          <w:szCs w:val="32"/>
        </w:rPr>
        <w:t xml:space="preserve">On-balance </w:t>
      </w:r>
      <w:proofErr w:type="gramStart"/>
      <w:r w:rsidRPr="001361C6">
        <w:rPr>
          <w:b/>
          <w:bCs/>
          <w:sz w:val="32"/>
          <w:szCs w:val="32"/>
        </w:rPr>
        <w:t>Volume(</w:t>
      </w:r>
      <w:proofErr w:type="gramEnd"/>
      <w:r w:rsidRPr="001361C6">
        <w:rPr>
          <w:b/>
          <w:bCs/>
          <w:sz w:val="32"/>
          <w:szCs w:val="32"/>
        </w:rPr>
        <w:t>Technical)-</w:t>
      </w:r>
      <w:r>
        <w:rPr>
          <w:sz w:val="32"/>
          <w:szCs w:val="32"/>
        </w:rPr>
        <w:t xml:space="preserve"> use to measure positive and negative flow of volumes in a stock</w:t>
      </w:r>
    </w:p>
    <w:p w14:paraId="27F68D9E" w14:textId="08A88DDA" w:rsidR="001361C6" w:rsidRPr="001361C6" w:rsidRDefault="001361C6" w:rsidP="00BF7CB4">
      <w:pPr>
        <w:pStyle w:val="ListParagraph"/>
        <w:numPr>
          <w:ilvl w:val="0"/>
          <w:numId w:val="1"/>
        </w:numPr>
        <w:rPr>
          <w:b/>
          <w:bCs/>
          <w:sz w:val="32"/>
          <w:szCs w:val="32"/>
        </w:rPr>
      </w:pPr>
      <w:r w:rsidRPr="001361C6">
        <w:rPr>
          <w:b/>
          <w:bCs/>
          <w:sz w:val="32"/>
          <w:szCs w:val="32"/>
        </w:rPr>
        <w:t xml:space="preserve">Accumulation/Distribution </w:t>
      </w:r>
      <w:proofErr w:type="gramStart"/>
      <w:r w:rsidRPr="001361C6">
        <w:rPr>
          <w:b/>
          <w:bCs/>
          <w:sz w:val="32"/>
          <w:szCs w:val="32"/>
        </w:rPr>
        <w:t>line</w:t>
      </w:r>
      <w:r>
        <w:rPr>
          <w:b/>
          <w:bCs/>
          <w:sz w:val="32"/>
          <w:szCs w:val="32"/>
        </w:rPr>
        <w:t>(</w:t>
      </w:r>
      <w:proofErr w:type="gramEnd"/>
      <w:r>
        <w:rPr>
          <w:b/>
          <w:bCs/>
          <w:sz w:val="32"/>
          <w:szCs w:val="32"/>
        </w:rPr>
        <w:t xml:space="preserve">Technical)- </w:t>
      </w:r>
      <w:r>
        <w:rPr>
          <w:sz w:val="32"/>
          <w:szCs w:val="32"/>
        </w:rPr>
        <w:t>harder to calculate, similar to OBV but instead of just taking into account the closing prices it also takes into account the trading range.</w:t>
      </w:r>
    </w:p>
    <w:p w14:paraId="10EC3378" w14:textId="2DFA4DA1" w:rsidR="003B492A" w:rsidRPr="001361C6" w:rsidRDefault="003B492A" w:rsidP="00BF7CB4">
      <w:pPr>
        <w:pStyle w:val="ListParagraph"/>
        <w:numPr>
          <w:ilvl w:val="0"/>
          <w:numId w:val="1"/>
        </w:numPr>
        <w:rPr>
          <w:b/>
          <w:bCs/>
          <w:sz w:val="32"/>
          <w:szCs w:val="32"/>
        </w:rPr>
      </w:pPr>
      <w:r w:rsidRPr="001361C6">
        <w:rPr>
          <w:b/>
          <w:bCs/>
          <w:sz w:val="32"/>
          <w:szCs w:val="32"/>
        </w:rPr>
        <w:t>Earnings per share (Fundamental)</w:t>
      </w:r>
      <w:r w:rsidR="00B77F00">
        <w:rPr>
          <w:b/>
          <w:bCs/>
          <w:sz w:val="32"/>
          <w:szCs w:val="32"/>
        </w:rPr>
        <w:t>-</w:t>
      </w:r>
      <w:r w:rsidR="00B77F00">
        <w:rPr>
          <w:sz w:val="32"/>
          <w:szCs w:val="32"/>
        </w:rPr>
        <w:t>calculated on a quarterly or annual basis, it is company’s profit per outstanding stock. It is an indicator for investors weather it is a safe bet or not</w:t>
      </w:r>
    </w:p>
    <w:p w14:paraId="0771176A" w14:textId="341448B7" w:rsidR="00BF7CB4" w:rsidRPr="001361C6" w:rsidRDefault="003B492A" w:rsidP="00BF7CB4">
      <w:pPr>
        <w:pStyle w:val="ListParagraph"/>
        <w:numPr>
          <w:ilvl w:val="0"/>
          <w:numId w:val="1"/>
        </w:numPr>
        <w:rPr>
          <w:b/>
          <w:bCs/>
          <w:sz w:val="32"/>
          <w:szCs w:val="32"/>
        </w:rPr>
      </w:pPr>
      <w:r w:rsidRPr="001361C6">
        <w:rPr>
          <w:b/>
          <w:bCs/>
          <w:sz w:val="32"/>
          <w:szCs w:val="32"/>
        </w:rPr>
        <w:t>Free cashflow (Fundamental)</w:t>
      </w:r>
      <w:r w:rsidR="00B77F00">
        <w:rPr>
          <w:b/>
          <w:bCs/>
          <w:sz w:val="32"/>
          <w:szCs w:val="32"/>
        </w:rPr>
        <w:t xml:space="preserve">- </w:t>
      </w:r>
      <w:r w:rsidR="000D3D14">
        <w:rPr>
          <w:b/>
          <w:bCs/>
          <w:sz w:val="32"/>
          <w:szCs w:val="32"/>
        </w:rPr>
        <w:t xml:space="preserve">FCF= </w:t>
      </w:r>
      <w:r w:rsidR="000D3D14">
        <w:rPr>
          <w:sz w:val="32"/>
          <w:szCs w:val="32"/>
        </w:rPr>
        <w:t xml:space="preserve">Cash from Operations – Capital Expenditure. It is the measure of ability of a company to create value for its shareholders. Positive cashflows reflects that a company </w:t>
      </w:r>
      <w:r w:rsidR="000D4130">
        <w:rPr>
          <w:sz w:val="32"/>
          <w:szCs w:val="32"/>
        </w:rPr>
        <w:t xml:space="preserve">is able to operate </w:t>
      </w:r>
      <w:proofErr w:type="spellStart"/>
      <w:proofErr w:type="gramStart"/>
      <w:r w:rsidR="000D4130">
        <w:rPr>
          <w:sz w:val="32"/>
          <w:szCs w:val="32"/>
        </w:rPr>
        <w:t>it’s</w:t>
      </w:r>
      <w:proofErr w:type="spellEnd"/>
      <w:proofErr w:type="gramEnd"/>
      <w:r w:rsidR="000D4130">
        <w:rPr>
          <w:sz w:val="32"/>
          <w:szCs w:val="32"/>
        </w:rPr>
        <w:t xml:space="preserve"> business functions and is able to </w:t>
      </w:r>
      <w:r w:rsidR="000D4130">
        <w:rPr>
          <w:sz w:val="32"/>
          <w:szCs w:val="32"/>
        </w:rPr>
        <w:lastRenderedPageBreak/>
        <w:t>cover its expenses, pay off its debt and even reinvest the money for future.</w:t>
      </w:r>
    </w:p>
    <w:p w14:paraId="5CC66E8E" w14:textId="438C206B" w:rsidR="00BF7CB4" w:rsidRDefault="00BF7CB4"/>
    <w:p w14:paraId="71C472BF" w14:textId="07EB46A8" w:rsidR="00BF7CB4" w:rsidRDefault="00BF7CB4"/>
    <w:p w14:paraId="680241FE" w14:textId="39AA987F" w:rsidR="008B727B" w:rsidRDefault="008B727B"/>
    <w:p w14:paraId="660EEC47" w14:textId="7C22E54A" w:rsidR="008B727B" w:rsidRPr="008B727B" w:rsidRDefault="008B727B" w:rsidP="008B727B">
      <w:pPr>
        <w:numPr>
          <w:ilvl w:val="0"/>
          <w:numId w:val="2"/>
        </w:numPr>
        <w:shd w:val="clear" w:color="auto" w:fill="FFFFFF"/>
        <w:spacing w:before="100" w:beforeAutospacing="1" w:after="100" w:afterAutospacing="1"/>
        <w:rPr>
          <w:rFonts w:ascii="Arial" w:eastAsia="Times New Roman" w:hAnsi="Arial" w:cs="Arial"/>
          <w:color w:val="444444"/>
          <w:sz w:val="21"/>
          <w:szCs w:val="21"/>
        </w:rPr>
      </w:pPr>
      <w:proofErr w:type="gramStart"/>
      <w:r w:rsidRPr="008B727B">
        <w:rPr>
          <w:b/>
          <w:bCs/>
          <w:sz w:val="32"/>
          <w:szCs w:val="32"/>
          <w:highlight w:val="yellow"/>
        </w:rPr>
        <w:t>TSLA(</w:t>
      </w:r>
      <w:proofErr w:type="gramEnd"/>
      <w:r w:rsidRPr="008B727B">
        <w:rPr>
          <w:b/>
          <w:bCs/>
          <w:sz w:val="32"/>
          <w:szCs w:val="32"/>
          <w:highlight w:val="yellow"/>
        </w:rPr>
        <w:t>Risk Neutral)-</w:t>
      </w:r>
      <w:r w:rsidRPr="008B727B">
        <w:rPr>
          <w:sz w:val="32"/>
          <w:szCs w:val="32"/>
        </w:rPr>
        <w:t xml:space="preserve"> </w:t>
      </w:r>
      <w:r w:rsidRPr="008B727B">
        <w:t>revenue grew by 45.51 % in IV. Quarter 2020 from the same quarter a year ago</w:t>
      </w:r>
      <w:r>
        <w:t xml:space="preserve">. </w:t>
      </w:r>
      <w:r w:rsidRPr="008B727B">
        <w:rPr>
          <w:rFonts w:ascii="Arial" w:eastAsia="Times New Roman" w:hAnsi="Arial" w:cs="Arial"/>
          <w:color w:val="444444"/>
          <w:sz w:val="21"/>
          <w:szCs w:val="21"/>
        </w:rPr>
        <w:t>Tesla annual free cash flow for 2020 was </w:t>
      </w:r>
      <w:r w:rsidRPr="008B727B">
        <w:rPr>
          <w:rFonts w:ascii="Arial" w:eastAsia="Times New Roman" w:hAnsi="Arial" w:cs="Arial"/>
          <w:b/>
          <w:bCs/>
          <w:color w:val="444444"/>
          <w:sz w:val="21"/>
          <w:szCs w:val="21"/>
        </w:rPr>
        <w:t>$2.786B</w:t>
      </w:r>
      <w:r w:rsidRPr="008B727B">
        <w:rPr>
          <w:rFonts w:ascii="Arial" w:eastAsia="Times New Roman" w:hAnsi="Arial" w:cs="Arial"/>
          <w:color w:val="444444"/>
          <w:sz w:val="21"/>
          <w:szCs w:val="21"/>
        </w:rPr>
        <w:t>, a </w:t>
      </w:r>
      <w:r w:rsidRPr="008B727B">
        <w:rPr>
          <w:rFonts w:ascii="Arial" w:eastAsia="Times New Roman" w:hAnsi="Arial" w:cs="Arial"/>
          <w:b/>
          <w:bCs/>
          <w:color w:val="444444"/>
          <w:sz w:val="21"/>
          <w:szCs w:val="21"/>
        </w:rPr>
        <w:t>158.44% increase</w:t>
      </w:r>
      <w:r w:rsidRPr="008B727B">
        <w:rPr>
          <w:rFonts w:ascii="Arial" w:eastAsia="Times New Roman" w:hAnsi="Arial" w:cs="Arial"/>
          <w:color w:val="444444"/>
          <w:sz w:val="21"/>
          <w:szCs w:val="21"/>
        </w:rPr>
        <w:t> from 2019.</w:t>
      </w:r>
      <w:r>
        <w:rPr>
          <w:rFonts w:ascii="Arial" w:eastAsia="Times New Roman" w:hAnsi="Arial" w:cs="Arial"/>
          <w:color w:val="444444"/>
          <w:sz w:val="21"/>
          <w:szCs w:val="21"/>
        </w:rPr>
        <w:t xml:space="preserve"> </w:t>
      </w:r>
      <w:r w:rsidRPr="008B727B">
        <w:rPr>
          <w:rFonts w:ascii="Arial" w:eastAsia="Times New Roman" w:hAnsi="Arial" w:cs="Arial"/>
          <w:color w:val="444444"/>
          <w:sz w:val="21"/>
          <w:szCs w:val="21"/>
        </w:rPr>
        <w:t>Tesla annual free cash flow for 2019 was </w:t>
      </w:r>
      <w:r w:rsidRPr="008B727B">
        <w:rPr>
          <w:rFonts w:ascii="Arial" w:eastAsia="Times New Roman" w:hAnsi="Arial" w:cs="Arial"/>
          <w:b/>
          <w:bCs/>
          <w:color w:val="444444"/>
          <w:sz w:val="21"/>
          <w:szCs w:val="21"/>
        </w:rPr>
        <w:t>$1.078B</w:t>
      </w:r>
      <w:r w:rsidRPr="008B727B">
        <w:rPr>
          <w:rFonts w:ascii="Arial" w:eastAsia="Times New Roman" w:hAnsi="Arial" w:cs="Arial"/>
          <w:color w:val="444444"/>
          <w:sz w:val="21"/>
          <w:szCs w:val="21"/>
        </w:rPr>
        <w:t>, a </w:t>
      </w:r>
      <w:r w:rsidRPr="008B727B">
        <w:rPr>
          <w:rFonts w:ascii="Arial" w:eastAsia="Times New Roman" w:hAnsi="Arial" w:cs="Arial"/>
          <w:b/>
          <w:bCs/>
          <w:color w:val="444444"/>
          <w:sz w:val="21"/>
          <w:szCs w:val="21"/>
        </w:rPr>
        <w:t>36033.33% decline</w:t>
      </w:r>
      <w:r w:rsidRPr="008B727B">
        <w:rPr>
          <w:rFonts w:ascii="Arial" w:eastAsia="Times New Roman" w:hAnsi="Arial" w:cs="Arial"/>
          <w:color w:val="444444"/>
          <w:sz w:val="21"/>
          <w:szCs w:val="21"/>
        </w:rPr>
        <w:t> from 2018.</w:t>
      </w:r>
      <w:r>
        <w:rPr>
          <w:rFonts w:ascii="Arial" w:eastAsia="Times New Roman" w:hAnsi="Arial" w:cs="Arial"/>
          <w:color w:val="444444"/>
          <w:sz w:val="21"/>
          <w:szCs w:val="21"/>
        </w:rPr>
        <w:t xml:space="preserve"> </w:t>
      </w:r>
      <w:r>
        <w:rPr>
          <w:noProof/>
        </w:rPr>
        <w:drawing>
          <wp:inline distT="0" distB="0" distL="0" distR="0" wp14:anchorId="61C338A6" wp14:editId="4E6204D9">
            <wp:extent cx="5943600" cy="3343910"/>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343910"/>
                    </a:xfrm>
                    <a:prstGeom prst="rect">
                      <a:avLst/>
                    </a:prstGeom>
                  </pic:spPr>
                </pic:pic>
              </a:graphicData>
            </a:graphic>
          </wp:inline>
        </w:drawing>
      </w:r>
    </w:p>
    <w:p w14:paraId="5BBC52DC" w14:textId="37ED85C2" w:rsidR="00490467" w:rsidRDefault="00490467" w:rsidP="00490467">
      <w:pPr>
        <w:numPr>
          <w:ilvl w:val="0"/>
          <w:numId w:val="3"/>
        </w:numPr>
        <w:shd w:val="clear" w:color="auto" w:fill="FFFFFF"/>
        <w:spacing w:before="100" w:beforeAutospacing="1" w:after="100" w:afterAutospacing="1"/>
        <w:rPr>
          <w:rFonts w:ascii="Arial" w:eastAsia="Times New Roman" w:hAnsi="Arial" w:cs="Arial"/>
          <w:color w:val="444444"/>
          <w:sz w:val="21"/>
          <w:szCs w:val="21"/>
        </w:rPr>
      </w:pPr>
      <w:proofErr w:type="gramStart"/>
      <w:r w:rsidRPr="00490467">
        <w:rPr>
          <w:b/>
          <w:bCs/>
          <w:sz w:val="36"/>
          <w:szCs w:val="36"/>
          <w:highlight w:val="yellow"/>
        </w:rPr>
        <w:t>Microsoft</w:t>
      </w:r>
      <w:r>
        <w:rPr>
          <w:b/>
          <w:bCs/>
          <w:sz w:val="36"/>
          <w:szCs w:val="36"/>
          <w:highlight w:val="yellow"/>
        </w:rPr>
        <w:t>(</w:t>
      </w:r>
      <w:proofErr w:type="gramEnd"/>
      <w:r>
        <w:rPr>
          <w:b/>
          <w:bCs/>
          <w:sz w:val="36"/>
          <w:szCs w:val="36"/>
          <w:highlight w:val="yellow"/>
        </w:rPr>
        <w:t xml:space="preserve">Risk Averse)-  </w:t>
      </w:r>
      <w:r>
        <w:rPr>
          <w:b/>
          <w:bCs/>
          <w:sz w:val="36"/>
          <w:szCs w:val="36"/>
        </w:rPr>
        <w:t xml:space="preserve"> </w:t>
      </w:r>
      <w:r w:rsidRPr="00490467">
        <w:rPr>
          <w:sz w:val="28"/>
          <w:szCs w:val="28"/>
        </w:rPr>
        <w:t>Revenue:</w:t>
      </w:r>
      <w:r>
        <w:rPr>
          <w:sz w:val="28"/>
          <w:szCs w:val="28"/>
        </w:rPr>
        <w:t xml:space="preserve"> </w:t>
      </w:r>
      <w:r w:rsidRPr="00490467">
        <w:rPr>
          <w:rFonts w:ascii="Arial" w:eastAsia="Times New Roman" w:hAnsi="Arial" w:cs="Arial"/>
          <w:color w:val="444444"/>
          <w:sz w:val="21"/>
          <w:szCs w:val="21"/>
        </w:rPr>
        <w:t>Microsoft revenue for the quarter ending December 31, 2020 was </w:t>
      </w:r>
      <w:r w:rsidRPr="00490467">
        <w:rPr>
          <w:rFonts w:ascii="Arial" w:eastAsia="Times New Roman" w:hAnsi="Arial" w:cs="Arial"/>
          <w:b/>
          <w:bCs/>
          <w:color w:val="444444"/>
          <w:sz w:val="21"/>
          <w:szCs w:val="21"/>
        </w:rPr>
        <w:t>$43.076B</w:t>
      </w:r>
      <w:r w:rsidRPr="00490467">
        <w:rPr>
          <w:rFonts w:ascii="Arial" w:eastAsia="Times New Roman" w:hAnsi="Arial" w:cs="Arial"/>
          <w:color w:val="444444"/>
          <w:sz w:val="21"/>
          <w:szCs w:val="21"/>
        </w:rPr>
        <w:t>, a </w:t>
      </w:r>
      <w:r w:rsidRPr="00490467">
        <w:rPr>
          <w:rFonts w:ascii="Arial" w:eastAsia="Times New Roman" w:hAnsi="Arial" w:cs="Arial"/>
          <w:b/>
          <w:bCs/>
          <w:color w:val="444444"/>
          <w:sz w:val="21"/>
          <w:szCs w:val="21"/>
        </w:rPr>
        <w:t>16.72% increase</w:t>
      </w:r>
      <w:r w:rsidRPr="00490467">
        <w:rPr>
          <w:rFonts w:ascii="Arial" w:eastAsia="Times New Roman" w:hAnsi="Arial" w:cs="Arial"/>
          <w:color w:val="444444"/>
          <w:sz w:val="21"/>
          <w:szCs w:val="21"/>
        </w:rPr>
        <w:t> year-over-</w:t>
      </w:r>
      <w:proofErr w:type="spellStart"/>
      <w:r w:rsidRPr="00490467">
        <w:rPr>
          <w:rFonts w:ascii="Arial" w:eastAsia="Times New Roman" w:hAnsi="Arial" w:cs="Arial"/>
          <w:color w:val="444444"/>
          <w:sz w:val="21"/>
          <w:szCs w:val="21"/>
        </w:rPr>
        <w:t>year.Microsoft</w:t>
      </w:r>
      <w:proofErr w:type="spellEnd"/>
      <w:r w:rsidRPr="00490467">
        <w:rPr>
          <w:rFonts w:ascii="Arial" w:eastAsia="Times New Roman" w:hAnsi="Arial" w:cs="Arial"/>
          <w:color w:val="444444"/>
          <w:sz w:val="21"/>
          <w:szCs w:val="21"/>
        </w:rPr>
        <w:t xml:space="preserve"> revenue for the twelve months ending December 31, 2020 was </w:t>
      </w:r>
      <w:r w:rsidRPr="00490467">
        <w:rPr>
          <w:rFonts w:ascii="Arial" w:eastAsia="Times New Roman" w:hAnsi="Arial" w:cs="Arial"/>
          <w:b/>
          <w:bCs/>
          <w:color w:val="444444"/>
          <w:sz w:val="21"/>
          <w:szCs w:val="21"/>
        </w:rPr>
        <w:t>$153.284B</w:t>
      </w:r>
      <w:r w:rsidRPr="00490467">
        <w:rPr>
          <w:rFonts w:ascii="Arial" w:eastAsia="Times New Roman" w:hAnsi="Arial" w:cs="Arial"/>
          <w:color w:val="444444"/>
          <w:sz w:val="21"/>
          <w:szCs w:val="21"/>
        </w:rPr>
        <w:t>, a </w:t>
      </w:r>
      <w:r w:rsidRPr="00490467">
        <w:rPr>
          <w:rFonts w:ascii="Arial" w:eastAsia="Times New Roman" w:hAnsi="Arial" w:cs="Arial"/>
          <w:b/>
          <w:bCs/>
          <w:color w:val="444444"/>
          <w:sz w:val="21"/>
          <w:szCs w:val="21"/>
        </w:rPr>
        <w:t>14.18% increase</w:t>
      </w:r>
      <w:r w:rsidRPr="00490467">
        <w:rPr>
          <w:rFonts w:ascii="Arial" w:eastAsia="Times New Roman" w:hAnsi="Arial" w:cs="Arial"/>
          <w:color w:val="444444"/>
          <w:sz w:val="21"/>
          <w:szCs w:val="21"/>
        </w:rPr>
        <w:t> year-over-</w:t>
      </w:r>
      <w:proofErr w:type="spellStart"/>
      <w:r w:rsidRPr="00490467">
        <w:rPr>
          <w:rFonts w:ascii="Arial" w:eastAsia="Times New Roman" w:hAnsi="Arial" w:cs="Arial"/>
          <w:color w:val="444444"/>
          <w:sz w:val="21"/>
          <w:szCs w:val="21"/>
        </w:rPr>
        <w:t>year.Microsoft</w:t>
      </w:r>
      <w:proofErr w:type="spellEnd"/>
      <w:r w:rsidRPr="00490467">
        <w:rPr>
          <w:rFonts w:ascii="Arial" w:eastAsia="Times New Roman" w:hAnsi="Arial" w:cs="Arial"/>
          <w:color w:val="444444"/>
          <w:sz w:val="21"/>
          <w:szCs w:val="21"/>
        </w:rPr>
        <w:t xml:space="preserve"> annual revenue for 2020 was </w:t>
      </w:r>
      <w:r w:rsidRPr="00490467">
        <w:rPr>
          <w:rFonts w:ascii="Arial" w:eastAsia="Times New Roman" w:hAnsi="Arial" w:cs="Arial"/>
          <w:b/>
          <w:bCs/>
          <w:color w:val="444444"/>
          <w:sz w:val="21"/>
          <w:szCs w:val="21"/>
        </w:rPr>
        <w:t>$143.015B</w:t>
      </w:r>
      <w:r w:rsidRPr="00490467">
        <w:rPr>
          <w:rFonts w:ascii="Arial" w:eastAsia="Times New Roman" w:hAnsi="Arial" w:cs="Arial"/>
          <w:color w:val="444444"/>
          <w:sz w:val="21"/>
          <w:szCs w:val="21"/>
        </w:rPr>
        <w:t>, a </w:t>
      </w:r>
      <w:r w:rsidRPr="00490467">
        <w:rPr>
          <w:rFonts w:ascii="Arial" w:eastAsia="Times New Roman" w:hAnsi="Arial" w:cs="Arial"/>
          <w:b/>
          <w:bCs/>
          <w:color w:val="444444"/>
          <w:sz w:val="21"/>
          <w:szCs w:val="21"/>
        </w:rPr>
        <w:t>13.65% increase</w:t>
      </w:r>
      <w:r w:rsidRPr="00490467">
        <w:rPr>
          <w:rFonts w:ascii="Arial" w:eastAsia="Times New Roman" w:hAnsi="Arial" w:cs="Arial"/>
          <w:color w:val="444444"/>
          <w:sz w:val="21"/>
          <w:szCs w:val="21"/>
        </w:rPr>
        <w:t> from 2019.</w:t>
      </w:r>
      <w:r>
        <w:rPr>
          <w:rFonts w:ascii="Arial" w:eastAsia="Times New Roman" w:hAnsi="Arial" w:cs="Arial"/>
          <w:color w:val="444444"/>
          <w:sz w:val="21"/>
          <w:szCs w:val="21"/>
        </w:rPr>
        <w:t xml:space="preserve"> </w:t>
      </w:r>
      <w:r w:rsidRPr="00490467">
        <w:rPr>
          <w:rFonts w:ascii="Arial" w:eastAsia="Times New Roman" w:hAnsi="Arial" w:cs="Arial"/>
          <w:color w:val="444444"/>
          <w:sz w:val="21"/>
          <w:szCs w:val="21"/>
        </w:rPr>
        <w:t>Microsoft annual revenue for 2019 was </w:t>
      </w:r>
      <w:r w:rsidRPr="00490467">
        <w:rPr>
          <w:rFonts w:ascii="Arial" w:eastAsia="Times New Roman" w:hAnsi="Arial" w:cs="Arial"/>
          <w:b/>
          <w:bCs/>
          <w:color w:val="444444"/>
          <w:sz w:val="21"/>
          <w:szCs w:val="21"/>
        </w:rPr>
        <w:t>$125.843B</w:t>
      </w:r>
      <w:r w:rsidRPr="00490467">
        <w:rPr>
          <w:rFonts w:ascii="Arial" w:eastAsia="Times New Roman" w:hAnsi="Arial" w:cs="Arial"/>
          <w:color w:val="444444"/>
          <w:sz w:val="21"/>
          <w:szCs w:val="21"/>
        </w:rPr>
        <w:t>, a </w:t>
      </w:r>
      <w:r w:rsidRPr="00490467">
        <w:rPr>
          <w:rFonts w:ascii="Arial" w:eastAsia="Times New Roman" w:hAnsi="Arial" w:cs="Arial"/>
          <w:b/>
          <w:bCs/>
          <w:color w:val="444444"/>
          <w:sz w:val="21"/>
          <w:szCs w:val="21"/>
        </w:rPr>
        <w:t>14.03% increase</w:t>
      </w:r>
      <w:r w:rsidRPr="00490467">
        <w:rPr>
          <w:rFonts w:ascii="Arial" w:eastAsia="Times New Roman" w:hAnsi="Arial" w:cs="Arial"/>
          <w:color w:val="444444"/>
          <w:sz w:val="21"/>
          <w:szCs w:val="21"/>
        </w:rPr>
        <w:t> from 2018.Microsoft annual revenue for 2018 was </w:t>
      </w:r>
      <w:r w:rsidRPr="00490467">
        <w:rPr>
          <w:rFonts w:ascii="Arial" w:eastAsia="Times New Roman" w:hAnsi="Arial" w:cs="Arial"/>
          <w:b/>
          <w:bCs/>
          <w:color w:val="444444"/>
          <w:sz w:val="21"/>
          <w:szCs w:val="21"/>
        </w:rPr>
        <w:t>$110.36B</w:t>
      </w:r>
      <w:r w:rsidRPr="00490467">
        <w:rPr>
          <w:rFonts w:ascii="Arial" w:eastAsia="Times New Roman" w:hAnsi="Arial" w:cs="Arial"/>
          <w:color w:val="444444"/>
          <w:sz w:val="21"/>
          <w:szCs w:val="21"/>
        </w:rPr>
        <w:t>, a </w:t>
      </w:r>
      <w:r w:rsidRPr="00490467">
        <w:rPr>
          <w:rFonts w:ascii="Arial" w:eastAsia="Times New Roman" w:hAnsi="Arial" w:cs="Arial"/>
          <w:b/>
          <w:bCs/>
          <w:color w:val="444444"/>
          <w:sz w:val="21"/>
          <w:szCs w:val="21"/>
        </w:rPr>
        <w:t>14.28% increase</w:t>
      </w:r>
      <w:r w:rsidRPr="00490467">
        <w:rPr>
          <w:rFonts w:ascii="Arial" w:eastAsia="Times New Roman" w:hAnsi="Arial" w:cs="Arial"/>
          <w:color w:val="444444"/>
          <w:sz w:val="21"/>
          <w:szCs w:val="21"/>
        </w:rPr>
        <w:t> from 2017.</w:t>
      </w:r>
    </w:p>
    <w:p w14:paraId="21FEC8FC" w14:textId="11D448B4" w:rsidR="00490467" w:rsidRDefault="00490467" w:rsidP="00490467">
      <w:pPr>
        <w:numPr>
          <w:ilvl w:val="0"/>
          <w:numId w:val="4"/>
        </w:numPr>
        <w:shd w:val="clear" w:color="auto" w:fill="FFFFFF"/>
        <w:spacing w:before="100" w:beforeAutospacing="1" w:after="100" w:afterAutospacing="1"/>
        <w:rPr>
          <w:rFonts w:ascii="Arial" w:eastAsia="Times New Roman" w:hAnsi="Arial" w:cs="Arial"/>
          <w:color w:val="444444"/>
          <w:sz w:val="21"/>
          <w:szCs w:val="21"/>
        </w:rPr>
      </w:pPr>
      <w:r>
        <w:rPr>
          <w:b/>
          <w:bCs/>
          <w:sz w:val="36"/>
          <w:szCs w:val="36"/>
        </w:rPr>
        <w:t>EPS:</w:t>
      </w:r>
      <w:r w:rsidRPr="00490467">
        <w:rPr>
          <w:rFonts w:ascii="Arial" w:hAnsi="Arial" w:cs="Arial"/>
          <w:color w:val="444444"/>
          <w:sz w:val="21"/>
          <w:szCs w:val="21"/>
        </w:rPr>
        <w:t xml:space="preserve"> </w:t>
      </w:r>
      <w:r w:rsidRPr="00490467">
        <w:rPr>
          <w:rFonts w:ascii="Arial" w:eastAsia="Times New Roman" w:hAnsi="Arial" w:cs="Arial"/>
          <w:color w:val="444444"/>
          <w:sz w:val="21"/>
          <w:szCs w:val="21"/>
        </w:rPr>
        <w:t>Microsoft EPS for the quarter ending December 31, 2020 was </w:t>
      </w:r>
      <w:r w:rsidRPr="00490467">
        <w:rPr>
          <w:rFonts w:ascii="Arial" w:eastAsia="Times New Roman" w:hAnsi="Arial" w:cs="Arial"/>
          <w:b/>
          <w:bCs/>
          <w:color w:val="444444"/>
          <w:sz w:val="21"/>
          <w:szCs w:val="21"/>
        </w:rPr>
        <w:t>$2.03</w:t>
      </w:r>
      <w:r w:rsidRPr="00490467">
        <w:rPr>
          <w:rFonts w:ascii="Arial" w:eastAsia="Times New Roman" w:hAnsi="Arial" w:cs="Arial"/>
          <w:color w:val="444444"/>
          <w:sz w:val="21"/>
          <w:szCs w:val="21"/>
        </w:rPr>
        <w:t>, a </w:t>
      </w:r>
      <w:r w:rsidRPr="00490467">
        <w:rPr>
          <w:rFonts w:ascii="Arial" w:eastAsia="Times New Roman" w:hAnsi="Arial" w:cs="Arial"/>
          <w:b/>
          <w:bCs/>
          <w:color w:val="444444"/>
          <w:sz w:val="21"/>
          <w:szCs w:val="21"/>
        </w:rPr>
        <w:t>34.44% increase</w:t>
      </w:r>
      <w:r w:rsidRPr="00490467">
        <w:rPr>
          <w:rFonts w:ascii="Arial" w:eastAsia="Times New Roman" w:hAnsi="Arial" w:cs="Arial"/>
          <w:color w:val="444444"/>
          <w:sz w:val="21"/>
          <w:szCs w:val="21"/>
        </w:rPr>
        <w:t> year-over-year.</w:t>
      </w:r>
      <w:r>
        <w:rPr>
          <w:rFonts w:ascii="Arial" w:eastAsia="Times New Roman" w:hAnsi="Arial" w:cs="Arial"/>
          <w:color w:val="444444"/>
          <w:sz w:val="21"/>
          <w:szCs w:val="21"/>
        </w:rPr>
        <w:t xml:space="preserve"> </w:t>
      </w:r>
      <w:r w:rsidRPr="00490467">
        <w:rPr>
          <w:rFonts w:ascii="Arial" w:eastAsia="Times New Roman" w:hAnsi="Arial" w:cs="Arial"/>
          <w:color w:val="444444"/>
          <w:sz w:val="21"/>
          <w:szCs w:val="21"/>
        </w:rPr>
        <w:t>Microsoft EPS for the twelve months ending December 31, 2020 was </w:t>
      </w:r>
      <w:r w:rsidRPr="00490467">
        <w:rPr>
          <w:rFonts w:ascii="Arial" w:eastAsia="Times New Roman" w:hAnsi="Arial" w:cs="Arial"/>
          <w:b/>
          <w:bCs/>
          <w:color w:val="444444"/>
          <w:sz w:val="21"/>
          <w:szCs w:val="21"/>
        </w:rPr>
        <w:t>$6.72</w:t>
      </w:r>
      <w:r w:rsidRPr="00490467">
        <w:rPr>
          <w:rFonts w:ascii="Arial" w:eastAsia="Times New Roman" w:hAnsi="Arial" w:cs="Arial"/>
          <w:color w:val="444444"/>
          <w:sz w:val="21"/>
          <w:szCs w:val="21"/>
        </w:rPr>
        <w:t>, a </w:t>
      </w:r>
      <w:r w:rsidRPr="00490467">
        <w:rPr>
          <w:rFonts w:ascii="Arial" w:eastAsia="Times New Roman" w:hAnsi="Arial" w:cs="Arial"/>
          <w:b/>
          <w:bCs/>
          <w:color w:val="444444"/>
          <w:sz w:val="21"/>
          <w:szCs w:val="21"/>
        </w:rPr>
        <w:t>17.28% increase</w:t>
      </w:r>
      <w:r w:rsidRPr="00490467">
        <w:rPr>
          <w:rFonts w:ascii="Arial" w:eastAsia="Times New Roman" w:hAnsi="Arial" w:cs="Arial"/>
          <w:color w:val="444444"/>
          <w:sz w:val="21"/>
          <w:szCs w:val="21"/>
        </w:rPr>
        <w:t> year-over-year.</w:t>
      </w:r>
      <w:r>
        <w:rPr>
          <w:rFonts w:ascii="Arial" w:eastAsia="Times New Roman" w:hAnsi="Arial" w:cs="Arial"/>
          <w:color w:val="444444"/>
          <w:sz w:val="21"/>
          <w:szCs w:val="21"/>
        </w:rPr>
        <w:t xml:space="preserve"> </w:t>
      </w:r>
      <w:r w:rsidRPr="00490467">
        <w:rPr>
          <w:rFonts w:ascii="Arial" w:eastAsia="Times New Roman" w:hAnsi="Arial" w:cs="Arial"/>
          <w:color w:val="444444"/>
          <w:sz w:val="21"/>
          <w:szCs w:val="21"/>
        </w:rPr>
        <w:t>Microsoft 2020 annual EPS was </w:t>
      </w:r>
      <w:r w:rsidRPr="00490467">
        <w:rPr>
          <w:rFonts w:ascii="Arial" w:eastAsia="Times New Roman" w:hAnsi="Arial" w:cs="Arial"/>
          <w:b/>
          <w:bCs/>
          <w:color w:val="444444"/>
          <w:sz w:val="21"/>
          <w:szCs w:val="21"/>
        </w:rPr>
        <w:t>$5.76</w:t>
      </w:r>
      <w:r w:rsidRPr="00490467">
        <w:rPr>
          <w:rFonts w:ascii="Arial" w:eastAsia="Times New Roman" w:hAnsi="Arial" w:cs="Arial"/>
          <w:color w:val="444444"/>
          <w:sz w:val="21"/>
          <w:szCs w:val="21"/>
        </w:rPr>
        <w:t>, a </w:t>
      </w:r>
      <w:r w:rsidRPr="00490467">
        <w:rPr>
          <w:rFonts w:ascii="Arial" w:eastAsia="Times New Roman" w:hAnsi="Arial" w:cs="Arial"/>
          <w:b/>
          <w:bCs/>
          <w:color w:val="444444"/>
          <w:sz w:val="21"/>
          <w:szCs w:val="21"/>
        </w:rPr>
        <w:t>13.83% increase</w:t>
      </w:r>
      <w:r w:rsidRPr="00490467">
        <w:rPr>
          <w:rFonts w:ascii="Arial" w:eastAsia="Times New Roman" w:hAnsi="Arial" w:cs="Arial"/>
          <w:color w:val="444444"/>
          <w:sz w:val="21"/>
          <w:szCs w:val="21"/>
        </w:rPr>
        <w:t> from 2019.</w:t>
      </w:r>
      <w:r>
        <w:rPr>
          <w:rFonts w:ascii="Arial" w:eastAsia="Times New Roman" w:hAnsi="Arial" w:cs="Arial"/>
          <w:color w:val="444444"/>
          <w:sz w:val="21"/>
          <w:szCs w:val="21"/>
        </w:rPr>
        <w:t xml:space="preserve"> </w:t>
      </w:r>
      <w:r w:rsidRPr="00490467">
        <w:rPr>
          <w:rFonts w:ascii="Arial" w:eastAsia="Times New Roman" w:hAnsi="Arial" w:cs="Arial"/>
          <w:color w:val="444444"/>
          <w:sz w:val="21"/>
          <w:szCs w:val="21"/>
        </w:rPr>
        <w:t>Microsoft 2019 annual EPS was </w:t>
      </w:r>
      <w:r w:rsidRPr="00490467">
        <w:rPr>
          <w:rFonts w:ascii="Arial" w:eastAsia="Times New Roman" w:hAnsi="Arial" w:cs="Arial"/>
          <w:b/>
          <w:bCs/>
          <w:color w:val="444444"/>
          <w:sz w:val="21"/>
          <w:szCs w:val="21"/>
        </w:rPr>
        <w:t>$5.06</w:t>
      </w:r>
      <w:r w:rsidRPr="00490467">
        <w:rPr>
          <w:rFonts w:ascii="Arial" w:eastAsia="Times New Roman" w:hAnsi="Arial" w:cs="Arial"/>
          <w:color w:val="444444"/>
          <w:sz w:val="21"/>
          <w:szCs w:val="21"/>
        </w:rPr>
        <w:t>, a </w:t>
      </w:r>
      <w:r w:rsidRPr="00490467">
        <w:rPr>
          <w:rFonts w:ascii="Arial" w:eastAsia="Times New Roman" w:hAnsi="Arial" w:cs="Arial"/>
          <w:b/>
          <w:bCs/>
          <w:color w:val="444444"/>
          <w:sz w:val="21"/>
          <w:szCs w:val="21"/>
        </w:rPr>
        <w:t>137.56% increase</w:t>
      </w:r>
      <w:r w:rsidRPr="00490467">
        <w:rPr>
          <w:rFonts w:ascii="Arial" w:eastAsia="Times New Roman" w:hAnsi="Arial" w:cs="Arial"/>
          <w:color w:val="444444"/>
          <w:sz w:val="21"/>
          <w:szCs w:val="21"/>
        </w:rPr>
        <w:t> from 2018.</w:t>
      </w:r>
      <w:r>
        <w:rPr>
          <w:rFonts w:ascii="Arial" w:eastAsia="Times New Roman" w:hAnsi="Arial" w:cs="Arial"/>
          <w:color w:val="444444"/>
          <w:sz w:val="21"/>
          <w:szCs w:val="21"/>
        </w:rPr>
        <w:t xml:space="preserve"> </w:t>
      </w:r>
      <w:r w:rsidRPr="00490467">
        <w:rPr>
          <w:rFonts w:ascii="Arial" w:eastAsia="Times New Roman" w:hAnsi="Arial" w:cs="Arial"/>
          <w:color w:val="444444"/>
          <w:sz w:val="21"/>
          <w:szCs w:val="21"/>
        </w:rPr>
        <w:t>Microsoft 2018 annual EPS was </w:t>
      </w:r>
      <w:r w:rsidRPr="00490467">
        <w:rPr>
          <w:rFonts w:ascii="Arial" w:eastAsia="Times New Roman" w:hAnsi="Arial" w:cs="Arial"/>
          <w:b/>
          <w:bCs/>
          <w:color w:val="444444"/>
          <w:sz w:val="21"/>
          <w:szCs w:val="21"/>
        </w:rPr>
        <w:t>$2.13</w:t>
      </w:r>
      <w:r w:rsidRPr="00490467">
        <w:rPr>
          <w:rFonts w:ascii="Arial" w:eastAsia="Times New Roman" w:hAnsi="Arial" w:cs="Arial"/>
          <w:color w:val="444444"/>
          <w:sz w:val="21"/>
          <w:szCs w:val="21"/>
        </w:rPr>
        <w:t>, a </w:t>
      </w:r>
      <w:r w:rsidRPr="00490467">
        <w:rPr>
          <w:rFonts w:ascii="Arial" w:eastAsia="Times New Roman" w:hAnsi="Arial" w:cs="Arial"/>
          <w:b/>
          <w:bCs/>
          <w:color w:val="444444"/>
          <w:sz w:val="21"/>
          <w:szCs w:val="21"/>
        </w:rPr>
        <w:t>34.46% decline</w:t>
      </w:r>
      <w:r w:rsidRPr="00490467">
        <w:rPr>
          <w:rFonts w:ascii="Arial" w:eastAsia="Times New Roman" w:hAnsi="Arial" w:cs="Arial"/>
          <w:color w:val="444444"/>
          <w:sz w:val="21"/>
          <w:szCs w:val="21"/>
        </w:rPr>
        <w:t> from 2017.</w:t>
      </w:r>
    </w:p>
    <w:p w14:paraId="2E312484" w14:textId="7FD48BB3" w:rsidR="00490467" w:rsidRPr="00490467" w:rsidRDefault="00490467" w:rsidP="00490467">
      <w:pPr>
        <w:numPr>
          <w:ilvl w:val="0"/>
          <w:numId w:val="5"/>
        </w:numPr>
        <w:shd w:val="clear" w:color="auto" w:fill="FFFFFF"/>
        <w:spacing w:before="100" w:beforeAutospacing="1" w:after="100" w:afterAutospacing="1"/>
        <w:rPr>
          <w:rFonts w:ascii="Arial" w:eastAsia="Times New Roman" w:hAnsi="Arial" w:cs="Arial"/>
          <w:color w:val="444444"/>
          <w:sz w:val="21"/>
          <w:szCs w:val="21"/>
        </w:rPr>
      </w:pPr>
      <w:r>
        <w:rPr>
          <w:rFonts w:ascii="Arial" w:eastAsia="Times New Roman" w:hAnsi="Arial" w:cs="Arial"/>
          <w:b/>
          <w:bCs/>
          <w:color w:val="444444"/>
        </w:rPr>
        <w:t xml:space="preserve">FCF: </w:t>
      </w:r>
      <w:r w:rsidRPr="00490467">
        <w:rPr>
          <w:rFonts w:ascii="Arial" w:eastAsia="Times New Roman" w:hAnsi="Arial" w:cs="Arial"/>
          <w:color w:val="444444"/>
          <w:sz w:val="21"/>
          <w:szCs w:val="21"/>
        </w:rPr>
        <w:t>Microsoft free cash flow for the quarter ending December 31, 2020 was </w:t>
      </w:r>
      <w:r w:rsidRPr="00490467">
        <w:rPr>
          <w:rFonts w:ascii="Arial" w:eastAsia="Times New Roman" w:hAnsi="Arial" w:cs="Arial"/>
          <w:b/>
          <w:bCs/>
          <w:color w:val="444444"/>
          <w:sz w:val="21"/>
          <w:szCs w:val="21"/>
        </w:rPr>
        <w:t>22,770.00</w:t>
      </w:r>
      <w:r w:rsidRPr="00490467">
        <w:rPr>
          <w:rFonts w:ascii="Arial" w:eastAsia="Times New Roman" w:hAnsi="Arial" w:cs="Arial"/>
          <w:color w:val="444444"/>
          <w:sz w:val="21"/>
          <w:szCs w:val="21"/>
        </w:rPr>
        <w:t>, a year-over-</w:t>
      </w:r>
      <w:proofErr w:type="spellStart"/>
      <w:proofErr w:type="gramStart"/>
      <w:r w:rsidRPr="00490467">
        <w:rPr>
          <w:rFonts w:ascii="Arial" w:eastAsia="Times New Roman" w:hAnsi="Arial" w:cs="Arial"/>
          <w:color w:val="444444"/>
          <w:sz w:val="21"/>
          <w:szCs w:val="21"/>
        </w:rPr>
        <w:t>year.Microsoft</w:t>
      </w:r>
      <w:proofErr w:type="spellEnd"/>
      <w:proofErr w:type="gramEnd"/>
      <w:r w:rsidRPr="00490467">
        <w:rPr>
          <w:rFonts w:ascii="Arial" w:eastAsia="Times New Roman" w:hAnsi="Arial" w:cs="Arial"/>
          <w:color w:val="444444"/>
          <w:sz w:val="21"/>
          <w:szCs w:val="21"/>
        </w:rPr>
        <w:t xml:space="preserve"> free cash flow for the twelve months ending December 31, 2020 </w:t>
      </w:r>
      <w:r w:rsidRPr="00490467">
        <w:rPr>
          <w:rFonts w:ascii="Arial" w:eastAsia="Times New Roman" w:hAnsi="Arial" w:cs="Arial"/>
          <w:color w:val="444444"/>
          <w:sz w:val="21"/>
          <w:szCs w:val="21"/>
        </w:rPr>
        <w:lastRenderedPageBreak/>
        <w:t>was , a year-over-</w:t>
      </w:r>
      <w:proofErr w:type="spellStart"/>
      <w:r w:rsidRPr="00490467">
        <w:rPr>
          <w:rFonts w:ascii="Arial" w:eastAsia="Times New Roman" w:hAnsi="Arial" w:cs="Arial"/>
          <w:color w:val="444444"/>
          <w:sz w:val="21"/>
          <w:szCs w:val="21"/>
        </w:rPr>
        <w:t>year.Microsoft</w:t>
      </w:r>
      <w:proofErr w:type="spellEnd"/>
      <w:r w:rsidRPr="00490467">
        <w:rPr>
          <w:rFonts w:ascii="Arial" w:eastAsia="Times New Roman" w:hAnsi="Arial" w:cs="Arial"/>
          <w:color w:val="444444"/>
          <w:sz w:val="21"/>
          <w:szCs w:val="21"/>
        </w:rPr>
        <w:t xml:space="preserve"> annual free cash flow for 2020 was </w:t>
      </w:r>
      <w:r w:rsidRPr="00490467">
        <w:rPr>
          <w:rFonts w:ascii="Arial" w:eastAsia="Times New Roman" w:hAnsi="Arial" w:cs="Arial"/>
          <w:b/>
          <w:bCs/>
          <w:color w:val="444444"/>
          <w:sz w:val="21"/>
          <w:szCs w:val="21"/>
        </w:rPr>
        <w:t>$45.234B</w:t>
      </w:r>
      <w:r w:rsidRPr="00490467">
        <w:rPr>
          <w:rFonts w:ascii="Arial" w:eastAsia="Times New Roman" w:hAnsi="Arial" w:cs="Arial"/>
          <w:color w:val="444444"/>
          <w:sz w:val="21"/>
          <w:szCs w:val="21"/>
        </w:rPr>
        <w:t>, a </w:t>
      </w:r>
      <w:r w:rsidRPr="00490467">
        <w:rPr>
          <w:rFonts w:ascii="Arial" w:eastAsia="Times New Roman" w:hAnsi="Arial" w:cs="Arial"/>
          <w:b/>
          <w:bCs/>
          <w:color w:val="444444"/>
          <w:sz w:val="21"/>
          <w:szCs w:val="21"/>
        </w:rPr>
        <w:t>18.23% increase</w:t>
      </w:r>
      <w:r w:rsidRPr="00490467">
        <w:rPr>
          <w:rFonts w:ascii="Arial" w:eastAsia="Times New Roman" w:hAnsi="Arial" w:cs="Arial"/>
          <w:color w:val="444444"/>
          <w:sz w:val="21"/>
          <w:szCs w:val="21"/>
        </w:rPr>
        <w:t> from 2019.</w:t>
      </w:r>
      <w:r>
        <w:rPr>
          <w:rFonts w:ascii="Arial" w:eastAsia="Times New Roman" w:hAnsi="Arial" w:cs="Arial"/>
          <w:color w:val="444444"/>
          <w:sz w:val="21"/>
          <w:szCs w:val="21"/>
        </w:rPr>
        <w:t xml:space="preserve"> </w:t>
      </w:r>
      <w:r w:rsidRPr="00490467">
        <w:rPr>
          <w:rFonts w:ascii="Arial" w:eastAsia="Times New Roman" w:hAnsi="Arial" w:cs="Arial"/>
          <w:color w:val="444444"/>
          <w:sz w:val="21"/>
          <w:szCs w:val="21"/>
        </w:rPr>
        <w:t>Microsoft annual free cash flow for 2019 was </w:t>
      </w:r>
      <w:r w:rsidRPr="00490467">
        <w:rPr>
          <w:rFonts w:ascii="Arial" w:eastAsia="Times New Roman" w:hAnsi="Arial" w:cs="Arial"/>
          <w:b/>
          <w:bCs/>
          <w:color w:val="444444"/>
          <w:sz w:val="21"/>
          <w:szCs w:val="21"/>
        </w:rPr>
        <w:t>$38.26B</w:t>
      </w:r>
      <w:r w:rsidRPr="00490467">
        <w:rPr>
          <w:rFonts w:ascii="Arial" w:eastAsia="Times New Roman" w:hAnsi="Arial" w:cs="Arial"/>
          <w:color w:val="444444"/>
          <w:sz w:val="21"/>
          <w:szCs w:val="21"/>
        </w:rPr>
        <w:t>, a </w:t>
      </w:r>
      <w:r w:rsidRPr="00490467">
        <w:rPr>
          <w:rFonts w:ascii="Arial" w:eastAsia="Times New Roman" w:hAnsi="Arial" w:cs="Arial"/>
          <w:b/>
          <w:bCs/>
          <w:color w:val="444444"/>
          <w:sz w:val="21"/>
          <w:szCs w:val="21"/>
        </w:rPr>
        <w:t>18.63% increase</w:t>
      </w:r>
      <w:r w:rsidRPr="00490467">
        <w:rPr>
          <w:rFonts w:ascii="Arial" w:eastAsia="Times New Roman" w:hAnsi="Arial" w:cs="Arial"/>
          <w:color w:val="444444"/>
          <w:sz w:val="21"/>
          <w:szCs w:val="21"/>
        </w:rPr>
        <w:t> from 2018.</w:t>
      </w:r>
      <w:r>
        <w:rPr>
          <w:rFonts w:ascii="Arial" w:eastAsia="Times New Roman" w:hAnsi="Arial" w:cs="Arial"/>
          <w:color w:val="444444"/>
          <w:sz w:val="21"/>
          <w:szCs w:val="21"/>
        </w:rPr>
        <w:t xml:space="preserve"> </w:t>
      </w:r>
      <w:r w:rsidRPr="00490467">
        <w:rPr>
          <w:rFonts w:ascii="Arial" w:eastAsia="Times New Roman" w:hAnsi="Arial" w:cs="Arial"/>
          <w:color w:val="444444"/>
          <w:sz w:val="21"/>
          <w:szCs w:val="21"/>
        </w:rPr>
        <w:t>Microsoft annual free cash flow for 2018 was </w:t>
      </w:r>
      <w:r w:rsidRPr="00490467">
        <w:rPr>
          <w:rFonts w:ascii="Arial" w:eastAsia="Times New Roman" w:hAnsi="Arial" w:cs="Arial"/>
          <w:b/>
          <w:bCs/>
          <w:color w:val="444444"/>
          <w:sz w:val="21"/>
          <w:szCs w:val="21"/>
        </w:rPr>
        <w:t>$32.252B</w:t>
      </w:r>
      <w:r w:rsidRPr="00490467">
        <w:rPr>
          <w:rFonts w:ascii="Arial" w:eastAsia="Times New Roman" w:hAnsi="Arial" w:cs="Arial"/>
          <w:color w:val="444444"/>
          <w:sz w:val="21"/>
          <w:szCs w:val="21"/>
        </w:rPr>
        <w:t>, a </w:t>
      </w:r>
      <w:r w:rsidRPr="00490467">
        <w:rPr>
          <w:rFonts w:ascii="Arial" w:eastAsia="Times New Roman" w:hAnsi="Arial" w:cs="Arial"/>
          <w:b/>
          <w:bCs/>
          <w:color w:val="444444"/>
          <w:sz w:val="21"/>
          <w:szCs w:val="21"/>
        </w:rPr>
        <w:t>2.79% increase</w:t>
      </w:r>
      <w:r w:rsidRPr="00490467">
        <w:rPr>
          <w:rFonts w:ascii="Arial" w:eastAsia="Times New Roman" w:hAnsi="Arial" w:cs="Arial"/>
          <w:color w:val="444444"/>
          <w:sz w:val="21"/>
          <w:szCs w:val="21"/>
        </w:rPr>
        <w:t> from 2017.</w:t>
      </w:r>
    </w:p>
    <w:p w14:paraId="49DC68D6" w14:textId="2B01CC3F" w:rsidR="00EC224D" w:rsidRPr="00EC224D" w:rsidRDefault="00490467" w:rsidP="00EC224D">
      <w:pPr>
        <w:numPr>
          <w:ilvl w:val="0"/>
          <w:numId w:val="6"/>
        </w:numPr>
        <w:shd w:val="clear" w:color="auto" w:fill="FFFFFF"/>
        <w:spacing w:before="100" w:beforeAutospacing="1" w:after="100" w:afterAutospacing="1"/>
        <w:rPr>
          <w:rFonts w:ascii="Arial" w:eastAsia="Times New Roman" w:hAnsi="Arial" w:cs="Arial"/>
          <w:color w:val="444444"/>
          <w:sz w:val="21"/>
          <w:szCs w:val="21"/>
        </w:rPr>
      </w:pPr>
      <w:r>
        <w:rPr>
          <w:b/>
          <w:bCs/>
          <w:sz w:val="36"/>
          <w:szCs w:val="36"/>
          <w:highlight w:val="yellow"/>
        </w:rPr>
        <w:t>Apple (risk Averse)</w:t>
      </w:r>
      <w:r w:rsidR="00EC224D">
        <w:rPr>
          <w:b/>
          <w:bCs/>
          <w:sz w:val="36"/>
          <w:szCs w:val="36"/>
          <w:highlight w:val="yellow"/>
        </w:rPr>
        <w:t xml:space="preserve">- </w:t>
      </w:r>
      <w:r w:rsidR="00EC224D" w:rsidRPr="00EC224D">
        <w:rPr>
          <w:b/>
          <w:bCs/>
          <w:sz w:val="36"/>
          <w:szCs w:val="36"/>
        </w:rPr>
        <w:t>EPS:</w:t>
      </w:r>
      <w:r w:rsidR="00EC224D" w:rsidRPr="00EC224D">
        <w:rPr>
          <w:rFonts w:ascii="Arial" w:hAnsi="Arial" w:cs="Arial"/>
          <w:color w:val="444444"/>
          <w:sz w:val="21"/>
          <w:szCs w:val="21"/>
        </w:rPr>
        <w:t xml:space="preserve"> </w:t>
      </w:r>
      <w:r w:rsidR="00EC224D" w:rsidRPr="00EC224D">
        <w:rPr>
          <w:rFonts w:ascii="Arial" w:eastAsia="Times New Roman" w:hAnsi="Arial" w:cs="Arial"/>
          <w:color w:val="444444"/>
          <w:sz w:val="21"/>
          <w:szCs w:val="21"/>
        </w:rPr>
        <w:t>Apple EPS for the quarter ending December 31, 2020 was </w:t>
      </w:r>
      <w:r w:rsidR="00EC224D" w:rsidRPr="00EC224D">
        <w:rPr>
          <w:rFonts w:ascii="Arial" w:eastAsia="Times New Roman" w:hAnsi="Arial" w:cs="Arial"/>
          <w:b/>
          <w:bCs/>
          <w:color w:val="444444"/>
          <w:sz w:val="21"/>
          <w:szCs w:val="21"/>
        </w:rPr>
        <w:t>$1.68</w:t>
      </w:r>
      <w:r w:rsidR="00EC224D" w:rsidRPr="00EC224D">
        <w:rPr>
          <w:rFonts w:ascii="Arial" w:eastAsia="Times New Roman" w:hAnsi="Arial" w:cs="Arial"/>
          <w:color w:val="444444"/>
          <w:sz w:val="21"/>
          <w:szCs w:val="21"/>
        </w:rPr>
        <w:t>, a </w:t>
      </w:r>
      <w:r w:rsidR="00EC224D" w:rsidRPr="00EC224D">
        <w:rPr>
          <w:rFonts w:ascii="Arial" w:eastAsia="Times New Roman" w:hAnsi="Arial" w:cs="Arial"/>
          <w:b/>
          <w:bCs/>
          <w:color w:val="444444"/>
          <w:sz w:val="21"/>
          <w:szCs w:val="21"/>
        </w:rPr>
        <w:t>34.4% increase</w:t>
      </w:r>
      <w:r w:rsidR="00EC224D" w:rsidRPr="00EC224D">
        <w:rPr>
          <w:rFonts w:ascii="Arial" w:eastAsia="Times New Roman" w:hAnsi="Arial" w:cs="Arial"/>
          <w:color w:val="444444"/>
          <w:sz w:val="21"/>
          <w:szCs w:val="21"/>
        </w:rPr>
        <w:t> year-over-year.</w:t>
      </w:r>
    </w:p>
    <w:p w14:paraId="27AEA80B" w14:textId="77777777" w:rsidR="00EC224D" w:rsidRPr="00EC224D" w:rsidRDefault="00EC224D" w:rsidP="00EC224D">
      <w:pPr>
        <w:numPr>
          <w:ilvl w:val="0"/>
          <w:numId w:val="6"/>
        </w:numPr>
        <w:shd w:val="clear" w:color="auto" w:fill="FFFFFF"/>
        <w:spacing w:before="100" w:beforeAutospacing="1" w:after="100" w:afterAutospacing="1"/>
        <w:rPr>
          <w:rFonts w:ascii="Arial" w:eastAsia="Times New Roman" w:hAnsi="Arial" w:cs="Arial"/>
          <w:color w:val="444444"/>
          <w:sz w:val="21"/>
          <w:szCs w:val="21"/>
        </w:rPr>
      </w:pPr>
      <w:r w:rsidRPr="00EC224D">
        <w:rPr>
          <w:rFonts w:ascii="Arial" w:eastAsia="Times New Roman" w:hAnsi="Arial" w:cs="Arial"/>
          <w:color w:val="444444"/>
          <w:sz w:val="21"/>
          <w:szCs w:val="21"/>
        </w:rPr>
        <w:t>Apple EPS for the twelve months ending December 31, 2020 was </w:t>
      </w:r>
      <w:r w:rsidRPr="00EC224D">
        <w:rPr>
          <w:rFonts w:ascii="Arial" w:eastAsia="Times New Roman" w:hAnsi="Arial" w:cs="Arial"/>
          <w:b/>
          <w:bCs/>
          <w:color w:val="444444"/>
          <w:sz w:val="21"/>
          <w:szCs w:val="21"/>
        </w:rPr>
        <w:t>$3.71</w:t>
      </w:r>
      <w:r w:rsidRPr="00EC224D">
        <w:rPr>
          <w:rFonts w:ascii="Arial" w:eastAsia="Times New Roman" w:hAnsi="Arial" w:cs="Arial"/>
          <w:color w:val="444444"/>
          <w:sz w:val="21"/>
          <w:szCs w:val="21"/>
        </w:rPr>
        <w:t>, a </w:t>
      </w:r>
      <w:r w:rsidRPr="00EC224D">
        <w:rPr>
          <w:rFonts w:ascii="Arial" w:eastAsia="Times New Roman" w:hAnsi="Arial" w:cs="Arial"/>
          <w:b/>
          <w:bCs/>
          <w:color w:val="444444"/>
          <w:sz w:val="21"/>
          <w:szCs w:val="21"/>
        </w:rPr>
        <w:t>16.88% increase</w:t>
      </w:r>
      <w:r w:rsidRPr="00EC224D">
        <w:rPr>
          <w:rFonts w:ascii="Arial" w:eastAsia="Times New Roman" w:hAnsi="Arial" w:cs="Arial"/>
          <w:color w:val="444444"/>
          <w:sz w:val="21"/>
          <w:szCs w:val="21"/>
        </w:rPr>
        <w:t> year-over-year.</w:t>
      </w:r>
    </w:p>
    <w:p w14:paraId="727180B7" w14:textId="77777777" w:rsidR="00EC224D" w:rsidRPr="00EC224D" w:rsidRDefault="00EC224D" w:rsidP="00EC224D">
      <w:pPr>
        <w:numPr>
          <w:ilvl w:val="0"/>
          <w:numId w:val="6"/>
        </w:numPr>
        <w:shd w:val="clear" w:color="auto" w:fill="FFFFFF"/>
        <w:spacing w:before="100" w:beforeAutospacing="1" w:after="100" w:afterAutospacing="1"/>
        <w:rPr>
          <w:rFonts w:ascii="Arial" w:eastAsia="Times New Roman" w:hAnsi="Arial" w:cs="Arial"/>
          <w:color w:val="444444"/>
          <w:sz w:val="21"/>
          <w:szCs w:val="21"/>
        </w:rPr>
      </w:pPr>
      <w:r w:rsidRPr="00EC224D">
        <w:rPr>
          <w:rFonts w:ascii="Arial" w:eastAsia="Times New Roman" w:hAnsi="Arial" w:cs="Arial"/>
          <w:color w:val="444444"/>
          <w:sz w:val="21"/>
          <w:szCs w:val="21"/>
        </w:rPr>
        <w:t>Apple 2020 annual EPS was </w:t>
      </w:r>
      <w:r w:rsidRPr="00EC224D">
        <w:rPr>
          <w:rFonts w:ascii="Arial" w:eastAsia="Times New Roman" w:hAnsi="Arial" w:cs="Arial"/>
          <w:b/>
          <w:bCs/>
          <w:color w:val="444444"/>
          <w:sz w:val="21"/>
          <w:szCs w:val="21"/>
        </w:rPr>
        <w:t>$3.28</w:t>
      </w:r>
      <w:r w:rsidRPr="00EC224D">
        <w:rPr>
          <w:rFonts w:ascii="Arial" w:eastAsia="Times New Roman" w:hAnsi="Arial" w:cs="Arial"/>
          <w:color w:val="444444"/>
          <w:sz w:val="21"/>
          <w:szCs w:val="21"/>
        </w:rPr>
        <w:t>, a </w:t>
      </w:r>
      <w:r w:rsidRPr="00EC224D">
        <w:rPr>
          <w:rFonts w:ascii="Arial" w:eastAsia="Times New Roman" w:hAnsi="Arial" w:cs="Arial"/>
          <w:b/>
          <w:bCs/>
          <w:color w:val="444444"/>
          <w:sz w:val="21"/>
          <w:szCs w:val="21"/>
        </w:rPr>
        <w:t>10.44% increase</w:t>
      </w:r>
      <w:r w:rsidRPr="00EC224D">
        <w:rPr>
          <w:rFonts w:ascii="Arial" w:eastAsia="Times New Roman" w:hAnsi="Arial" w:cs="Arial"/>
          <w:color w:val="444444"/>
          <w:sz w:val="21"/>
          <w:szCs w:val="21"/>
        </w:rPr>
        <w:t> from 2019.</w:t>
      </w:r>
    </w:p>
    <w:p w14:paraId="0763DAB4" w14:textId="77777777" w:rsidR="00EC224D" w:rsidRPr="00EC224D" w:rsidRDefault="00EC224D" w:rsidP="00EC224D">
      <w:pPr>
        <w:numPr>
          <w:ilvl w:val="0"/>
          <w:numId w:val="6"/>
        </w:numPr>
        <w:shd w:val="clear" w:color="auto" w:fill="FFFFFF"/>
        <w:spacing w:before="100" w:beforeAutospacing="1" w:after="100" w:afterAutospacing="1"/>
        <w:rPr>
          <w:rFonts w:ascii="Arial" w:eastAsia="Times New Roman" w:hAnsi="Arial" w:cs="Arial"/>
          <w:color w:val="444444"/>
          <w:sz w:val="21"/>
          <w:szCs w:val="21"/>
        </w:rPr>
      </w:pPr>
      <w:r w:rsidRPr="00EC224D">
        <w:rPr>
          <w:rFonts w:ascii="Arial" w:eastAsia="Times New Roman" w:hAnsi="Arial" w:cs="Arial"/>
          <w:color w:val="444444"/>
          <w:sz w:val="21"/>
          <w:szCs w:val="21"/>
        </w:rPr>
        <w:t>Apple 2019 annual EPS was </w:t>
      </w:r>
      <w:r w:rsidRPr="00EC224D">
        <w:rPr>
          <w:rFonts w:ascii="Arial" w:eastAsia="Times New Roman" w:hAnsi="Arial" w:cs="Arial"/>
          <w:b/>
          <w:bCs/>
          <w:color w:val="444444"/>
          <w:sz w:val="21"/>
          <w:szCs w:val="21"/>
        </w:rPr>
        <w:t>$2.97</w:t>
      </w:r>
      <w:r w:rsidRPr="00EC224D">
        <w:rPr>
          <w:rFonts w:ascii="Arial" w:eastAsia="Times New Roman" w:hAnsi="Arial" w:cs="Arial"/>
          <w:color w:val="444444"/>
          <w:sz w:val="21"/>
          <w:szCs w:val="21"/>
        </w:rPr>
        <w:t>, a </w:t>
      </w:r>
      <w:r w:rsidRPr="00EC224D">
        <w:rPr>
          <w:rFonts w:ascii="Arial" w:eastAsia="Times New Roman" w:hAnsi="Arial" w:cs="Arial"/>
          <w:b/>
          <w:bCs/>
          <w:color w:val="444444"/>
          <w:sz w:val="21"/>
          <w:szCs w:val="21"/>
        </w:rPr>
        <w:t>0.34% decline</w:t>
      </w:r>
      <w:r w:rsidRPr="00EC224D">
        <w:rPr>
          <w:rFonts w:ascii="Arial" w:eastAsia="Times New Roman" w:hAnsi="Arial" w:cs="Arial"/>
          <w:color w:val="444444"/>
          <w:sz w:val="21"/>
          <w:szCs w:val="21"/>
        </w:rPr>
        <w:t> from 2018.</w:t>
      </w:r>
    </w:p>
    <w:p w14:paraId="1CC9E65D" w14:textId="77777777" w:rsidR="00EC224D" w:rsidRPr="00EC224D" w:rsidRDefault="00EC224D" w:rsidP="00EC224D">
      <w:pPr>
        <w:numPr>
          <w:ilvl w:val="0"/>
          <w:numId w:val="6"/>
        </w:numPr>
        <w:shd w:val="clear" w:color="auto" w:fill="FFFFFF"/>
        <w:spacing w:before="100" w:beforeAutospacing="1" w:after="100" w:afterAutospacing="1"/>
        <w:rPr>
          <w:rFonts w:ascii="Arial" w:eastAsia="Times New Roman" w:hAnsi="Arial" w:cs="Arial"/>
          <w:color w:val="444444"/>
          <w:sz w:val="21"/>
          <w:szCs w:val="21"/>
        </w:rPr>
      </w:pPr>
      <w:r w:rsidRPr="00EC224D">
        <w:rPr>
          <w:rFonts w:ascii="Arial" w:eastAsia="Times New Roman" w:hAnsi="Arial" w:cs="Arial"/>
          <w:color w:val="444444"/>
          <w:sz w:val="21"/>
          <w:szCs w:val="21"/>
        </w:rPr>
        <w:t>Apple 2018 annual EPS was </w:t>
      </w:r>
      <w:r w:rsidRPr="00EC224D">
        <w:rPr>
          <w:rFonts w:ascii="Arial" w:eastAsia="Times New Roman" w:hAnsi="Arial" w:cs="Arial"/>
          <w:b/>
          <w:bCs/>
          <w:color w:val="444444"/>
          <w:sz w:val="21"/>
          <w:szCs w:val="21"/>
        </w:rPr>
        <w:t>$2.98</w:t>
      </w:r>
      <w:r w:rsidRPr="00EC224D">
        <w:rPr>
          <w:rFonts w:ascii="Arial" w:eastAsia="Times New Roman" w:hAnsi="Arial" w:cs="Arial"/>
          <w:color w:val="444444"/>
          <w:sz w:val="21"/>
          <w:szCs w:val="21"/>
        </w:rPr>
        <w:t>, a </w:t>
      </w:r>
      <w:r w:rsidRPr="00EC224D">
        <w:rPr>
          <w:rFonts w:ascii="Arial" w:eastAsia="Times New Roman" w:hAnsi="Arial" w:cs="Arial"/>
          <w:b/>
          <w:bCs/>
          <w:color w:val="444444"/>
          <w:sz w:val="21"/>
          <w:szCs w:val="21"/>
        </w:rPr>
        <w:t>29.4% increase</w:t>
      </w:r>
      <w:r w:rsidRPr="00EC224D">
        <w:rPr>
          <w:rFonts w:ascii="Arial" w:eastAsia="Times New Roman" w:hAnsi="Arial" w:cs="Arial"/>
          <w:color w:val="444444"/>
          <w:sz w:val="21"/>
          <w:szCs w:val="21"/>
        </w:rPr>
        <w:t> from 2017.</w:t>
      </w:r>
    </w:p>
    <w:p w14:paraId="4C479C36" w14:textId="77777777" w:rsidR="00EC224D" w:rsidRPr="00EC224D" w:rsidRDefault="00EC224D" w:rsidP="00EC224D">
      <w:pPr>
        <w:shd w:val="clear" w:color="auto" w:fill="FFFFFF"/>
        <w:spacing w:before="100" w:beforeAutospacing="1" w:after="100" w:afterAutospacing="1"/>
        <w:ind w:left="720"/>
        <w:rPr>
          <w:rFonts w:ascii="Arial" w:eastAsia="Times New Roman" w:hAnsi="Arial" w:cs="Arial"/>
          <w:color w:val="444444"/>
          <w:sz w:val="21"/>
          <w:szCs w:val="21"/>
        </w:rPr>
      </w:pPr>
      <w:r w:rsidRPr="00EC224D">
        <w:t>REVENUE:</w:t>
      </w:r>
      <w:r>
        <w:t xml:space="preserve"> </w:t>
      </w:r>
      <w:r w:rsidRPr="00EC224D">
        <w:rPr>
          <w:rFonts w:ascii="Arial" w:eastAsia="Times New Roman" w:hAnsi="Arial" w:cs="Arial"/>
          <w:color w:val="444444"/>
          <w:sz w:val="21"/>
          <w:szCs w:val="21"/>
        </w:rPr>
        <w:t>Apple revenue for the quarter ending December 31, 2020 was </w:t>
      </w:r>
      <w:r w:rsidRPr="00EC224D">
        <w:rPr>
          <w:rFonts w:ascii="Arial" w:eastAsia="Times New Roman" w:hAnsi="Arial" w:cs="Arial"/>
          <w:b/>
          <w:bCs/>
          <w:color w:val="444444"/>
          <w:sz w:val="21"/>
          <w:szCs w:val="21"/>
        </w:rPr>
        <w:t>$111.439B</w:t>
      </w:r>
      <w:r w:rsidRPr="00EC224D">
        <w:rPr>
          <w:rFonts w:ascii="Arial" w:eastAsia="Times New Roman" w:hAnsi="Arial" w:cs="Arial"/>
          <w:color w:val="444444"/>
          <w:sz w:val="21"/>
          <w:szCs w:val="21"/>
        </w:rPr>
        <w:t>, a </w:t>
      </w:r>
      <w:r w:rsidRPr="00EC224D">
        <w:rPr>
          <w:rFonts w:ascii="Arial" w:eastAsia="Times New Roman" w:hAnsi="Arial" w:cs="Arial"/>
          <w:b/>
          <w:bCs/>
          <w:color w:val="444444"/>
          <w:sz w:val="21"/>
          <w:szCs w:val="21"/>
        </w:rPr>
        <w:t>21.37% increase</w:t>
      </w:r>
      <w:r w:rsidRPr="00EC224D">
        <w:rPr>
          <w:rFonts w:ascii="Arial" w:eastAsia="Times New Roman" w:hAnsi="Arial" w:cs="Arial"/>
          <w:color w:val="444444"/>
          <w:sz w:val="21"/>
          <w:szCs w:val="21"/>
        </w:rPr>
        <w:t> year-over-year.</w:t>
      </w:r>
    </w:p>
    <w:p w14:paraId="7240B056" w14:textId="77777777" w:rsidR="00EC224D" w:rsidRPr="00EC224D" w:rsidRDefault="00EC224D" w:rsidP="00EC224D">
      <w:pPr>
        <w:numPr>
          <w:ilvl w:val="0"/>
          <w:numId w:val="7"/>
        </w:numPr>
        <w:shd w:val="clear" w:color="auto" w:fill="FFFFFF"/>
        <w:spacing w:before="100" w:beforeAutospacing="1" w:after="100" w:afterAutospacing="1"/>
        <w:rPr>
          <w:rFonts w:ascii="Arial" w:eastAsia="Times New Roman" w:hAnsi="Arial" w:cs="Arial"/>
          <w:color w:val="444444"/>
          <w:sz w:val="21"/>
          <w:szCs w:val="21"/>
        </w:rPr>
      </w:pPr>
      <w:r w:rsidRPr="00EC224D">
        <w:rPr>
          <w:rFonts w:ascii="Arial" w:eastAsia="Times New Roman" w:hAnsi="Arial" w:cs="Arial"/>
          <w:color w:val="444444"/>
          <w:sz w:val="21"/>
          <w:szCs w:val="21"/>
        </w:rPr>
        <w:t>Apple revenue for the twelve months ending December 31, 2020 was </w:t>
      </w:r>
      <w:r w:rsidRPr="00EC224D">
        <w:rPr>
          <w:rFonts w:ascii="Arial" w:eastAsia="Times New Roman" w:hAnsi="Arial" w:cs="Arial"/>
          <w:b/>
          <w:bCs/>
          <w:color w:val="444444"/>
          <w:sz w:val="21"/>
          <w:szCs w:val="21"/>
        </w:rPr>
        <w:t>$294.135B</w:t>
      </w:r>
      <w:r w:rsidRPr="00EC224D">
        <w:rPr>
          <w:rFonts w:ascii="Arial" w:eastAsia="Times New Roman" w:hAnsi="Arial" w:cs="Arial"/>
          <w:color w:val="444444"/>
          <w:sz w:val="21"/>
          <w:szCs w:val="21"/>
        </w:rPr>
        <w:t>, a </w:t>
      </w:r>
      <w:r w:rsidRPr="00EC224D">
        <w:rPr>
          <w:rFonts w:ascii="Arial" w:eastAsia="Times New Roman" w:hAnsi="Arial" w:cs="Arial"/>
          <w:b/>
          <w:bCs/>
          <w:color w:val="444444"/>
          <w:sz w:val="21"/>
          <w:szCs w:val="21"/>
        </w:rPr>
        <w:t>9.88% increase</w:t>
      </w:r>
      <w:r w:rsidRPr="00EC224D">
        <w:rPr>
          <w:rFonts w:ascii="Arial" w:eastAsia="Times New Roman" w:hAnsi="Arial" w:cs="Arial"/>
          <w:color w:val="444444"/>
          <w:sz w:val="21"/>
          <w:szCs w:val="21"/>
        </w:rPr>
        <w:t> year-over-year.</w:t>
      </w:r>
    </w:p>
    <w:p w14:paraId="36B9C296" w14:textId="77777777" w:rsidR="00EC224D" w:rsidRPr="00EC224D" w:rsidRDefault="00EC224D" w:rsidP="00EC224D">
      <w:pPr>
        <w:numPr>
          <w:ilvl w:val="0"/>
          <w:numId w:val="7"/>
        </w:numPr>
        <w:shd w:val="clear" w:color="auto" w:fill="FFFFFF"/>
        <w:spacing w:before="100" w:beforeAutospacing="1" w:after="100" w:afterAutospacing="1"/>
        <w:rPr>
          <w:rFonts w:ascii="Arial" w:eastAsia="Times New Roman" w:hAnsi="Arial" w:cs="Arial"/>
          <w:color w:val="444444"/>
          <w:sz w:val="21"/>
          <w:szCs w:val="21"/>
        </w:rPr>
      </w:pPr>
      <w:r w:rsidRPr="00EC224D">
        <w:rPr>
          <w:rFonts w:ascii="Arial" w:eastAsia="Times New Roman" w:hAnsi="Arial" w:cs="Arial"/>
          <w:color w:val="444444"/>
          <w:sz w:val="21"/>
          <w:szCs w:val="21"/>
        </w:rPr>
        <w:t>Apple annual revenue for 2020 was </w:t>
      </w:r>
      <w:r w:rsidRPr="00EC224D">
        <w:rPr>
          <w:rFonts w:ascii="Arial" w:eastAsia="Times New Roman" w:hAnsi="Arial" w:cs="Arial"/>
          <w:b/>
          <w:bCs/>
          <w:color w:val="444444"/>
          <w:sz w:val="21"/>
          <w:szCs w:val="21"/>
        </w:rPr>
        <w:t>$274.515B</w:t>
      </w:r>
      <w:r w:rsidRPr="00EC224D">
        <w:rPr>
          <w:rFonts w:ascii="Arial" w:eastAsia="Times New Roman" w:hAnsi="Arial" w:cs="Arial"/>
          <w:color w:val="444444"/>
          <w:sz w:val="21"/>
          <w:szCs w:val="21"/>
        </w:rPr>
        <w:t>, a </w:t>
      </w:r>
      <w:r w:rsidRPr="00EC224D">
        <w:rPr>
          <w:rFonts w:ascii="Arial" w:eastAsia="Times New Roman" w:hAnsi="Arial" w:cs="Arial"/>
          <w:b/>
          <w:bCs/>
          <w:color w:val="444444"/>
          <w:sz w:val="21"/>
          <w:szCs w:val="21"/>
        </w:rPr>
        <w:t>5.51% increase</w:t>
      </w:r>
      <w:r w:rsidRPr="00EC224D">
        <w:rPr>
          <w:rFonts w:ascii="Arial" w:eastAsia="Times New Roman" w:hAnsi="Arial" w:cs="Arial"/>
          <w:color w:val="444444"/>
          <w:sz w:val="21"/>
          <w:szCs w:val="21"/>
        </w:rPr>
        <w:t> from 2019.</w:t>
      </w:r>
    </w:p>
    <w:p w14:paraId="0F6ACB56" w14:textId="77777777" w:rsidR="00EC224D" w:rsidRPr="00EC224D" w:rsidRDefault="00EC224D" w:rsidP="00EC224D">
      <w:pPr>
        <w:numPr>
          <w:ilvl w:val="0"/>
          <w:numId w:val="7"/>
        </w:numPr>
        <w:shd w:val="clear" w:color="auto" w:fill="FFFFFF"/>
        <w:spacing w:before="100" w:beforeAutospacing="1" w:after="100" w:afterAutospacing="1"/>
        <w:rPr>
          <w:rFonts w:ascii="Arial" w:eastAsia="Times New Roman" w:hAnsi="Arial" w:cs="Arial"/>
          <w:color w:val="444444"/>
          <w:sz w:val="21"/>
          <w:szCs w:val="21"/>
        </w:rPr>
      </w:pPr>
      <w:r w:rsidRPr="00EC224D">
        <w:rPr>
          <w:rFonts w:ascii="Arial" w:eastAsia="Times New Roman" w:hAnsi="Arial" w:cs="Arial"/>
          <w:color w:val="444444"/>
          <w:sz w:val="21"/>
          <w:szCs w:val="21"/>
        </w:rPr>
        <w:t>Apple annual revenue for 2019 was </w:t>
      </w:r>
      <w:r w:rsidRPr="00EC224D">
        <w:rPr>
          <w:rFonts w:ascii="Arial" w:eastAsia="Times New Roman" w:hAnsi="Arial" w:cs="Arial"/>
          <w:b/>
          <w:bCs/>
          <w:color w:val="444444"/>
          <w:sz w:val="21"/>
          <w:szCs w:val="21"/>
        </w:rPr>
        <w:t>$260.174B</w:t>
      </w:r>
      <w:r w:rsidRPr="00EC224D">
        <w:rPr>
          <w:rFonts w:ascii="Arial" w:eastAsia="Times New Roman" w:hAnsi="Arial" w:cs="Arial"/>
          <w:color w:val="444444"/>
          <w:sz w:val="21"/>
          <w:szCs w:val="21"/>
        </w:rPr>
        <w:t>, a </w:t>
      </w:r>
      <w:r w:rsidRPr="00EC224D">
        <w:rPr>
          <w:rFonts w:ascii="Arial" w:eastAsia="Times New Roman" w:hAnsi="Arial" w:cs="Arial"/>
          <w:b/>
          <w:bCs/>
          <w:color w:val="444444"/>
          <w:sz w:val="21"/>
          <w:szCs w:val="21"/>
        </w:rPr>
        <w:t>2.04% decline</w:t>
      </w:r>
      <w:r w:rsidRPr="00EC224D">
        <w:rPr>
          <w:rFonts w:ascii="Arial" w:eastAsia="Times New Roman" w:hAnsi="Arial" w:cs="Arial"/>
          <w:color w:val="444444"/>
          <w:sz w:val="21"/>
          <w:szCs w:val="21"/>
        </w:rPr>
        <w:t> from 2018.</w:t>
      </w:r>
    </w:p>
    <w:p w14:paraId="0F0769BA" w14:textId="77777777" w:rsidR="00EC224D" w:rsidRPr="00EC224D" w:rsidRDefault="00EC224D" w:rsidP="00EC224D">
      <w:pPr>
        <w:numPr>
          <w:ilvl w:val="0"/>
          <w:numId w:val="7"/>
        </w:numPr>
        <w:shd w:val="clear" w:color="auto" w:fill="FFFFFF"/>
        <w:spacing w:before="100" w:beforeAutospacing="1" w:after="100" w:afterAutospacing="1"/>
        <w:rPr>
          <w:rFonts w:ascii="Arial" w:eastAsia="Times New Roman" w:hAnsi="Arial" w:cs="Arial"/>
          <w:color w:val="444444"/>
          <w:sz w:val="21"/>
          <w:szCs w:val="21"/>
        </w:rPr>
      </w:pPr>
      <w:r w:rsidRPr="00EC224D">
        <w:rPr>
          <w:rFonts w:ascii="Arial" w:eastAsia="Times New Roman" w:hAnsi="Arial" w:cs="Arial"/>
          <w:color w:val="444444"/>
          <w:sz w:val="21"/>
          <w:szCs w:val="21"/>
        </w:rPr>
        <w:t>Apple annual revenue for 2018 was </w:t>
      </w:r>
      <w:r w:rsidRPr="00EC224D">
        <w:rPr>
          <w:rFonts w:ascii="Arial" w:eastAsia="Times New Roman" w:hAnsi="Arial" w:cs="Arial"/>
          <w:b/>
          <w:bCs/>
          <w:color w:val="444444"/>
          <w:sz w:val="21"/>
          <w:szCs w:val="21"/>
        </w:rPr>
        <w:t>$265.595B</w:t>
      </w:r>
      <w:r w:rsidRPr="00EC224D">
        <w:rPr>
          <w:rFonts w:ascii="Arial" w:eastAsia="Times New Roman" w:hAnsi="Arial" w:cs="Arial"/>
          <w:color w:val="444444"/>
          <w:sz w:val="21"/>
          <w:szCs w:val="21"/>
        </w:rPr>
        <w:t>, a </w:t>
      </w:r>
      <w:r w:rsidRPr="00EC224D">
        <w:rPr>
          <w:rFonts w:ascii="Arial" w:eastAsia="Times New Roman" w:hAnsi="Arial" w:cs="Arial"/>
          <w:b/>
          <w:bCs/>
          <w:color w:val="444444"/>
          <w:sz w:val="21"/>
          <w:szCs w:val="21"/>
        </w:rPr>
        <w:t>15.86% increase</w:t>
      </w:r>
      <w:r w:rsidRPr="00EC224D">
        <w:rPr>
          <w:rFonts w:ascii="Arial" w:eastAsia="Times New Roman" w:hAnsi="Arial" w:cs="Arial"/>
          <w:color w:val="444444"/>
          <w:sz w:val="21"/>
          <w:szCs w:val="21"/>
        </w:rPr>
        <w:t> from 2017.</w:t>
      </w:r>
    </w:p>
    <w:p w14:paraId="171DB974" w14:textId="77777777" w:rsidR="00EC224D" w:rsidRPr="00EC224D" w:rsidRDefault="00EC224D" w:rsidP="00EC224D">
      <w:pPr>
        <w:numPr>
          <w:ilvl w:val="0"/>
          <w:numId w:val="8"/>
        </w:numPr>
        <w:shd w:val="clear" w:color="auto" w:fill="FFFFFF"/>
        <w:spacing w:before="100" w:beforeAutospacing="1" w:after="100" w:afterAutospacing="1"/>
        <w:rPr>
          <w:rFonts w:ascii="Arial" w:eastAsia="Times New Roman" w:hAnsi="Arial" w:cs="Arial"/>
          <w:color w:val="444444"/>
          <w:sz w:val="21"/>
          <w:szCs w:val="21"/>
        </w:rPr>
      </w:pPr>
      <w:r>
        <w:t xml:space="preserve">FCF: </w:t>
      </w:r>
      <w:r w:rsidRPr="00EC224D">
        <w:rPr>
          <w:rFonts w:ascii="Arial" w:eastAsia="Times New Roman" w:hAnsi="Arial" w:cs="Arial"/>
          <w:color w:val="444444"/>
          <w:sz w:val="21"/>
          <w:szCs w:val="21"/>
        </w:rPr>
        <w:t>Apple free cash flow for the quarter ending December 31, 2020 was </w:t>
      </w:r>
      <w:r w:rsidRPr="00EC224D">
        <w:rPr>
          <w:rFonts w:ascii="Arial" w:eastAsia="Times New Roman" w:hAnsi="Arial" w:cs="Arial"/>
          <w:b/>
          <w:bCs/>
          <w:color w:val="444444"/>
          <w:sz w:val="21"/>
          <w:szCs w:val="21"/>
        </w:rPr>
        <w:t>35,263.00</w:t>
      </w:r>
      <w:r w:rsidRPr="00EC224D">
        <w:rPr>
          <w:rFonts w:ascii="Arial" w:eastAsia="Times New Roman" w:hAnsi="Arial" w:cs="Arial"/>
          <w:color w:val="444444"/>
          <w:sz w:val="21"/>
          <w:szCs w:val="21"/>
        </w:rPr>
        <w:t>, a year-over-year.</w:t>
      </w:r>
    </w:p>
    <w:p w14:paraId="6A605D6C" w14:textId="77777777" w:rsidR="00EC224D" w:rsidRPr="00EC224D" w:rsidRDefault="00EC224D" w:rsidP="00EC224D">
      <w:pPr>
        <w:numPr>
          <w:ilvl w:val="0"/>
          <w:numId w:val="8"/>
        </w:numPr>
        <w:shd w:val="clear" w:color="auto" w:fill="FFFFFF"/>
        <w:spacing w:before="100" w:beforeAutospacing="1" w:after="100" w:afterAutospacing="1"/>
        <w:rPr>
          <w:rFonts w:ascii="Arial" w:eastAsia="Times New Roman" w:hAnsi="Arial" w:cs="Arial"/>
          <w:color w:val="444444"/>
          <w:sz w:val="21"/>
          <w:szCs w:val="21"/>
        </w:rPr>
      </w:pPr>
      <w:r w:rsidRPr="00EC224D">
        <w:rPr>
          <w:rFonts w:ascii="Arial" w:eastAsia="Times New Roman" w:hAnsi="Arial" w:cs="Arial"/>
          <w:color w:val="444444"/>
          <w:sz w:val="21"/>
          <w:szCs w:val="21"/>
        </w:rPr>
        <w:t xml:space="preserve">Apple free cash flow for the twelve months ending December 31, 2020 </w:t>
      </w:r>
      <w:proofErr w:type="gramStart"/>
      <w:r w:rsidRPr="00EC224D">
        <w:rPr>
          <w:rFonts w:ascii="Arial" w:eastAsia="Times New Roman" w:hAnsi="Arial" w:cs="Arial"/>
          <w:color w:val="444444"/>
          <w:sz w:val="21"/>
          <w:szCs w:val="21"/>
        </w:rPr>
        <w:t>was ,</w:t>
      </w:r>
      <w:proofErr w:type="gramEnd"/>
      <w:r w:rsidRPr="00EC224D">
        <w:rPr>
          <w:rFonts w:ascii="Arial" w:eastAsia="Times New Roman" w:hAnsi="Arial" w:cs="Arial"/>
          <w:color w:val="444444"/>
          <w:sz w:val="21"/>
          <w:szCs w:val="21"/>
        </w:rPr>
        <w:t xml:space="preserve"> a year-over-year.</w:t>
      </w:r>
    </w:p>
    <w:p w14:paraId="0DECE09D" w14:textId="77777777" w:rsidR="00EC224D" w:rsidRPr="00EC224D" w:rsidRDefault="00EC224D" w:rsidP="00EC224D">
      <w:pPr>
        <w:numPr>
          <w:ilvl w:val="0"/>
          <w:numId w:val="8"/>
        </w:numPr>
        <w:shd w:val="clear" w:color="auto" w:fill="FFFFFF"/>
        <w:spacing w:before="100" w:beforeAutospacing="1" w:after="100" w:afterAutospacing="1"/>
        <w:rPr>
          <w:rFonts w:ascii="Arial" w:eastAsia="Times New Roman" w:hAnsi="Arial" w:cs="Arial"/>
          <w:color w:val="444444"/>
          <w:sz w:val="21"/>
          <w:szCs w:val="21"/>
        </w:rPr>
      </w:pPr>
      <w:r w:rsidRPr="00EC224D">
        <w:rPr>
          <w:rFonts w:ascii="Arial" w:eastAsia="Times New Roman" w:hAnsi="Arial" w:cs="Arial"/>
          <w:color w:val="444444"/>
          <w:sz w:val="21"/>
          <w:szCs w:val="21"/>
        </w:rPr>
        <w:t>Apple annual free cash flow for 2020 was </w:t>
      </w:r>
      <w:r w:rsidRPr="00EC224D">
        <w:rPr>
          <w:rFonts w:ascii="Arial" w:eastAsia="Times New Roman" w:hAnsi="Arial" w:cs="Arial"/>
          <w:b/>
          <w:bCs/>
          <w:color w:val="444444"/>
          <w:sz w:val="21"/>
          <w:szCs w:val="21"/>
        </w:rPr>
        <w:t>$73.365B</w:t>
      </w:r>
      <w:r w:rsidRPr="00EC224D">
        <w:rPr>
          <w:rFonts w:ascii="Arial" w:eastAsia="Times New Roman" w:hAnsi="Arial" w:cs="Arial"/>
          <w:color w:val="444444"/>
          <w:sz w:val="21"/>
          <w:szCs w:val="21"/>
        </w:rPr>
        <w:t>, a </w:t>
      </w:r>
      <w:r w:rsidRPr="00EC224D">
        <w:rPr>
          <w:rFonts w:ascii="Arial" w:eastAsia="Times New Roman" w:hAnsi="Arial" w:cs="Arial"/>
          <w:b/>
          <w:bCs/>
          <w:color w:val="444444"/>
          <w:sz w:val="21"/>
          <w:szCs w:val="21"/>
        </w:rPr>
        <w:t>24.57% increase</w:t>
      </w:r>
      <w:r w:rsidRPr="00EC224D">
        <w:rPr>
          <w:rFonts w:ascii="Arial" w:eastAsia="Times New Roman" w:hAnsi="Arial" w:cs="Arial"/>
          <w:color w:val="444444"/>
          <w:sz w:val="21"/>
          <w:szCs w:val="21"/>
        </w:rPr>
        <w:t> from 2019.</w:t>
      </w:r>
    </w:p>
    <w:p w14:paraId="53719B7C" w14:textId="77777777" w:rsidR="00EC224D" w:rsidRPr="00EC224D" w:rsidRDefault="00EC224D" w:rsidP="00EC224D">
      <w:pPr>
        <w:numPr>
          <w:ilvl w:val="0"/>
          <w:numId w:val="8"/>
        </w:numPr>
        <w:shd w:val="clear" w:color="auto" w:fill="FFFFFF"/>
        <w:spacing w:before="100" w:beforeAutospacing="1" w:after="100" w:afterAutospacing="1"/>
        <w:rPr>
          <w:rFonts w:ascii="Arial" w:eastAsia="Times New Roman" w:hAnsi="Arial" w:cs="Arial"/>
          <w:color w:val="444444"/>
          <w:sz w:val="21"/>
          <w:szCs w:val="21"/>
        </w:rPr>
      </w:pPr>
      <w:r w:rsidRPr="00EC224D">
        <w:rPr>
          <w:rFonts w:ascii="Arial" w:eastAsia="Times New Roman" w:hAnsi="Arial" w:cs="Arial"/>
          <w:color w:val="444444"/>
          <w:sz w:val="21"/>
          <w:szCs w:val="21"/>
        </w:rPr>
        <w:t>Apple annual free cash flow for 2019 was </w:t>
      </w:r>
      <w:r w:rsidRPr="00EC224D">
        <w:rPr>
          <w:rFonts w:ascii="Arial" w:eastAsia="Times New Roman" w:hAnsi="Arial" w:cs="Arial"/>
          <w:b/>
          <w:bCs/>
          <w:color w:val="444444"/>
          <w:sz w:val="21"/>
          <w:szCs w:val="21"/>
        </w:rPr>
        <w:t>$58.896B</w:t>
      </w:r>
      <w:r w:rsidRPr="00EC224D">
        <w:rPr>
          <w:rFonts w:ascii="Arial" w:eastAsia="Times New Roman" w:hAnsi="Arial" w:cs="Arial"/>
          <w:color w:val="444444"/>
          <w:sz w:val="21"/>
          <w:szCs w:val="21"/>
        </w:rPr>
        <w:t xml:space="preserve">, </w:t>
      </w:r>
      <w:proofErr w:type="gramStart"/>
      <w:r w:rsidRPr="00EC224D">
        <w:rPr>
          <w:rFonts w:ascii="Arial" w:eastAsia="Times New Roman" w:hAnsi="Arial" w:cs="Arial"/>
          <w:color w:val="444444"/>
          <w:sz w:val="21"/>
          <w:szCs w:val="21"/>
        </w:rPr>
        <w:t>a</w:t>
      </w:r>
      <w:proofErr w:type="gramEnd"/>
      <w:r w:rsidRPr="00EC224D">
        <w:rPr>
          <w:rFonts w:ascii="Arial" w:eastAsia="Times New Roman" w:hAnsi="Arial" w:cs="Arial"/>
          <w:color w:val="444444"/>
          <w:sz w:val="21"/>
          <w:szCs w:val="21"/>
        </w:rPr>
        <w:t> </w:t>
      </w:r>
      <w:r w:rsidRPr="00EC224D">
        <w:rPr>
          <w:rFonts w:ascii="Arial" w:eastAsia="Times New Roman" w:hAnsi="Arial" w:cs="Arial"/>
          <w:b/>
          <w:bCs/>
          <w:color w:val="444444"/>
          <w:sz w:val="21"/>
          <w:szCs w:val="21"/>
        </w:rPr>
        <w:t>8.15% decline</w:t>
      </w:r>
      <w:r w:rsidRPr="00EC224D">
        <w:rPr>
          <w:rFonts w:ascii="Arial" w:eastAsia="Times New Roman" w:hAnsi="Arial" w:cs="Arial"/>
          <w:color w:val="444444"/>
          <w:sz w:val="21"/>
          <w:szCs w:val="21"/>
        </w:rPr>
        <w:t> from 2018.</w:t>
      </w:r>
    </w:p>
    <w:p w14:paraId="4866C395" w14:textId="77777777" w:rsidR="00EC224D" w:rsidRPr="00EC224D" w:rsidRDefault="00EC224D" w:rsidP="00EC224D">
      <w:pPr>
        <w:numPr>
          <w:ilvl w:val="0"/>
          <w:numId w:val="8"/>
        </w:numPr>
        <w:shd w:val="clear" w:color="auto" w:fill="FFFFFF"/>
        <w:spacing w:before="100" w:beforeAutospacing="1" w:after="100" w:afterAutospacing="1"/>
        <w:rPr>
          <w:rFonts w:ascii="Arial" w:eastAsia="Times New Roman" w:hAnsi="Arial" w:cs="Arial"/>
          <w:color w:val="444444"/>
          <w:sz w:val="21"/>
          <w:szCs w:val="21"/>
        </w:rPr>
      </w:pPr>
      <w:r w:rsidRPr="00EC224D">
        <w:rPr>
          <w:rFonts w:ascii="Arial" w:eastAsia="Times New Roman" w:hAnsi="Arial" w:cs="Arial"/>
          <w:color w:val="444444"/>
          <w:sz w:val="21"/>
          <w:szCs w:val="21"/>
        </w:rPr>
        <w:t>Apple annual free cash flow for 2018 was </w:t>
      </w:r>
      <w:r w:rsidRPr="00EC224D">
        <w:rPr>
          <w:rFonts w:ascii="Arial" w:eastAsia="Times New Roman" w:hAnsi="Arial" w:cs="Arial"/>
          <w:b/>
          <w:bCs/>
          <w:color w:val="444444"/>
          <w:sz w:val="21"/>
          <w:szCs w:val="21"/>
        </w:rPr>
        <w:t>$64.121B</w:t>
      </w:r>
      <w:r w:rsidRPr="00EC224D">
        <w:rPr>
          <w:rFonts w:ascii="Arial" w:eastAsia="Times New Roman" w:hAnsi="Arial" w:cs="Arial"/>
          <w:color w:val="444444"/>
          <w:sz w:val="21"/>
          <w:szCs w:val="21"/>
        </w:rPr>
        <w:t>, a </w:t>
      </w:r>
      <w:r w:rsidRPr="00EC224D">
        <w:rPr>
          <w:rFonts w:ascii="Arial" w:eastAsia="Times New Roman" w:hAnsi="Arial" w:cs="Arial"/>
          <w:b/>
          <w:bCs/>
          <w:color w:val="444444"/>
          <w:sz w:val="21"/>
          <w:szCs w:val="21"/>
        </w:rPr>
        <w:t>23.85% increase</w:t>
      </w:r>
      <w:r w:rsidRPr="00EC224D">
        <w:rPr>
          <w:rFonts w:ascii="Arial" w:eastAsia="Times New Roman" w:hAnsi="Arial" w:cs="Arial"/>
          <w:color w:val="444444"/>
          <w:sz w:val="21"/>
          <w:szCs w:val="21"/>
        </w:rPr>
        <w:t> from 2017.</w:t>
      </w:r>
    </w:p>
    <w:p w14:paraId="10D37124" w14:textId="2969F54F" w:rsidR="00BF7CB4" w:rsidRPr="00EC224D" w:rsidRDefault="00BF7CB4" w:rsidP="00EC224D">
      <w:pPr>
        <w:pStyle w:val="ListParagraph"/>
        <w:ind w:left="794"/>
      </w:pPr>
    </w:p>
    <w:p w14:paraId="4340103C" w14:textId="196B1762" w:rsidR="00490467" w:rsidRPr="00490467" w:rsidRDefault="00490467" w:rsidP="008B727B">
      <w:pPr>
        <w:pStyle w:val="ListParagraph"/>
        <w:numPr>
          <w:ilvl w:val="0"/>
          <w:numId w:val="1"/>
        </w:numPr>
        <w:rPr>
          <w:highlight w:val="yellow"/>
        </w:rPr>
      </w:pPr>
      <w:r>
        <w:rPr>
          <w:b/>
          <w:bCs/>
          <w:sz w:val="36"/>
          <w:szCs w:val="36"/>
          <w:highlight w:val="yellow"/>
        </w:rPr>
        <w:t xml:space="preserve">ARKK </w:t>
      </w:r>
      <w:proofErr w:type="gramStart"/>
      <w:r>
        <w:rPr>
          <w:b/>
          <w:bCs/>
          <w:sz w:val="36"/>
          <w:szCs w:val="36"/>
          <w:highlight w:val="yellow"/>
        </w:rPr>
        <w:t>ETF(</w:t>
      </w:r>
      <w:proofErr w:type="gramEnd"/>
      <w:r>
        <w:rPr>
          <w:b/>
          <w:bCs/>
          <w:sz w:val="36"/>
          <w:szCs w:val="36"/>
          <w:highlight w:val="yellow"/>
        </w:rPr>
        <w:t>risk Neutral):</w:t>
      </w:r>
    </w:p>
    <w:p w14:paraId="515528C8" w14:textId="77777777" w:rsidR="00EC224D" w:rsidRPr="00EC224D" w:rsidRDefault="00EC224D" w:rsidP="00EC224D">
      <w:pPr>
        <w:numPr>
          <w:ilvl w:val="0"/>
          <w:numId w:val="9"/>
        </w:numPr>
        <w:shd w:val="clear" w:color="auto" w:fill="FFFFFF"/>
        <w:spacing w:before="100" w:beforeAutospacing="1" w:after="100" w:afterAutospacing="1"/>
        <w:rPr>
          <w:rFonts w:ascii="Arial" w:eastAsia="Times New Roman" w:hAnsi="Arial" w:cs="Arial"/>
          <w:color w:val="444444"/>
          <w:sz w:val="21"/>
          <w:szCs w:val="21"/>
        </w:rPr>
      </w:pPr>
      <w:proofErr w:type="gramStart"/>
      <w:r>
        <w:rPr>
          <w:highlight w:val="yellow"/>
        </w:rPr>
        <w:t>NFLX(</w:t>
      </w:r>
      <w:proofErr w:type="gramEnd"/>
      <w:r>
        <w:rPr>
          <w:highlight w:val="yellow"/>
        </w:rPr>
        <w:t xml:space="preserve">Risk Averse): </w:t>
      </w:r>
      <w:r w:rsidRPr="00EC224D">
        <w:rPr>
          <w:rFonts w:ascii="Arial" w:eastAsia="Times New Roman" w:hAnsi="Arial" w:cs="Arial"/>
          <w:color w:val="444444"/>
          <w:sz w:val="21"/>
          <w:szCs w:val="21"/>
        </w:rPr>
        <w:t>Netflix EPS for the quarter ending December 31, 2020 was </w:t>
      </w:r>
      <w:r w:rsidRPr="00EC224D">
        <w:rPr>
          <w:rFonts w:ascii="Arial" w:eastAsia="Times New Roman" w:hAnsi="Arial" w:cs="Arial"/>
          <w:b/>
          <w:bCs/>
          <w:color w:val="444444"/>
          <w:sz w:val="21"/>
          <w:szCs w:val="21"/>
        </w:rPr>
        <w:t>$1.18</w:t>
      </w:r>
      <w:r w:rsidRPr="00EC224D">
        <w:rPr>
          <w:rFonts w:ascii="Arial" w:eastAsia="Times New Roman" w:hAnsi="Arial" w:cs="Arial"/>
          <w:color w:val="444444"/>
          <w:sz w:val="21"/>
          <w:szCs w:val="21"/>
        </w:rPr>
        <w:t>, a </w:t>
      </w:r>
      <w:r w:rsidRPr="00EC224D">
        <w:rPr>
          <w:rFonts w:ascii="Arial" w:eastAsia="Times New Roman" w:hAnsi="Arial" w:cs="Arial"/>
          <w:b/>
          <w:bCs/>
          <w:color w:val="444444"/>
          <w:sz w:val="21"/>
          <w:szCs w:val="21"/>
        </w:rPr>
        <w:t>9.23% decline</w:t>
      </w:r>
      <w:r w:rsidRPr="00EC224D">
        <w:rPr>
          <w:rFonts w:ascii="Arial" w:eastAsia="Times New Roman" w:hAnsi="Arial" w:cs="Arial"/>
          <w:color w:val="444444"/>
          <w:sz w:val="21"/>
          <w:szCs w:val="21"/>
        </w:rPr>
        <w:t> year-over-year.</w:t>
      </w:r>
    </w:p>
    <w:p w14:paraId="4B0A66A2" w14:textId="77777777" w:rsidR="00EC224D" w:rsidRPr="00EC224D" w:rsidRDefault="00EC224D" w:rsidP="00EC224D">
      <w:pPr>
        <w:numPr>
          <w:ilvl w:val="0"/>
          <w:numId w:val="9"/>
        </w:numPr>
        <w:shd w:val="clear" w:color="auto" w:fill="FFFFFF"/>
        <w:spacing w:before="100" w:beforeAutospacing="1" w:after="100" w:afterAutospacing="1"/>
        <w:rPr>
          <w:rFonts w:ascii="Arial" w:eastAsia="Times New Roman" w:hAnsi="Arial" w:cs="Arial"/>
          <w:color w:val="444444"/>
          <w:sz w:val="21"/>
          <w:szCs w:val="21"/>
        </w:rPr>
      </w:pPr>
      <w:r w:rsidRPr="00EC224D">
        <w:rPr>
          <w:rFonts w:ascii="Arial" w:eastAsia="Times New Roman" w:hAnsi="Arial" w:cs="Arial"/>
          <w:color w:val="444444"/>
          <w:sz w:val="21"/>
          <w:szCs w:val="21"/>
        </w:rPr>
        <w:t>Netflix EPS for the twelve months ending December 31, 2020 was </w:t>
      </w:r>
      <w:r w:rsidRPr="00EC224D">
        <w:rPr>
          <w:rFonts w:ascii="Arial" w:eastAsia="Times New Roman" w:hAnsi="Arial" w:cs="Arial"/>
          <w:b/>
          <w:bCs/>
          <w:color w:val="444444"/>
          <w:sz w:val="21"/>
          <w:szCs w:val="21"/>
        </w:rPr>
        <w:t>$6.08</w:t>
      </w:r>
      <w:r w:rsidRPr="00EC224D">
        <w:rPr>
          <w:rFonts w:ascii="Arial" w:eastAsia="Times New Roman" w:hAnsi="Arial" w:cs="Arial"/>
          <w:color w:val="444444"/>
          <w:sz w:val="21"/>
          <w:szCs w:val="21"/>
        </w:rPr>
        <w:t>, a </w:t>
      </w:r>
      <w:r w:rsidRPr="00EC224D">
        <w:rPr>
          <w:rFonts w:ascii="Arial" w:eastAsia="Times New Roman" w:hAnsi="Arial" w:cs="Arial"/>
          <w:b/>
          <w:bCs/>
          <w:color w:val="444444"/>
          <w:sz w:val="21"/>
          <w:szCs w:val="21"/>
        </w:rPr>
        <w:t>47.22% increase</w:t>
      </w:r>
      <w:r w:rsidRPr="00EC224D">
        <w:rPr>
          <w:rFonts w:ascii="Arial" w:eastAsia="Times New Roman" w:hAnsi="Arial" w:cs="Arial"/>
          <w:color w:val="444444"/>
          <w:sz w:val="21"/>
          <w:szCs w:val="21"/>
        </w:rPr>
        <w:t> year-over-year.</w:t>
      </w:r>
    </w:p>
    <w:p w14:paraId="691036DB" w14:textId="77777777" w:rsidR="00EC224D" w:rsidRPr="00EC224D" w:rsidRDefault="00EC224D" w:rsidP="00EC224D">
      <w:pPr>
        <w:numPr>
          <w:ilvl w:val="0"/>
          <w:numId w:val="9"/>
        </w:numPr>
        <w:shd w:val="clear" w:color="auto" w:fill="FFFFFF"/>
        <w:spacing w:before="100" w:beforeAutospacing="1" w:after="100" w:afterAutospacing="1"/>
        <w:rPr>
          <w:rFonts w:ascii="Arial" w:eastAsia="Times New Roman" w:hAnsi="Arial" w:cs="Arial"/>
          <w:color w:val="444444"/>
          <w:sz w:val="21"/>
          <w:szCs w:val="21"/>
        </w:rPr>
      </w:pPr>
      <w:r w:rsidRPr="00EC224D">
        <w:rPr>
          <w:rFonts w:ascii="Arial" w:eastAsia="Times New Roman" w:hAnsi="Arial" w:cs="Arial"/>
          <w:color w:val="444444"/>
          <w:sz w:val="21"/>
          <w:szCs w:val="21"/>
        </w:rPr>
        <w:t>Netflix 2020 annual EPS was </w:t>
      </w:r>
      <w:r w:rsidRPr="00EC224D">
        <w:rPr>
          <w:rFonts w:ascii="Arial" w:eastAsia="Times New Roman" w:hAnsi="Arial" w:cs="Arial"/>
          <w:b/>
          <w:bCs/>
          <w:color w:val="444444"/>
          <w:sz w:val="21"/>
          <w:szCs w:val="21"/>
        </w:rPr>
        <w:t>$6.08</w:t>
      </w:r>
      <w:r w:rsidRPr="00EC224D">
        <w:rPr>
          <w:rFonts w:ascii="Arial" w:eastAsia="Times New Roman" w:hAnsi="Arial" w:cs="Arial"/>
          <w:color w:val="444444"/>
          <w:sz w:val="21"/>
          <w:szCs w:val="21"/>
        </w:rPr>
        <w:t>, a </w:t>
      </w:r>
      <w:r w:rsidRPr="00EC224D">
        <w:rPr>
          <w:rFonts w:ascii="Arial" w:eastAsia="Times New Roman" w:hAnsi="Arial" w:cs="Arial"/>
          <w:b/>
          <w:bCs/>
          <w:color w:val="444444"/>
          <w:sz w:val="21"/>
          <w:szCs w:val="21"/>
        </w:rPr>
        <w:t>47.22% increase</w:t>
      </w:r>
      <w:r w:rsidRPr="00EC224D">
        <w:rPr>
          <w:rFonts w:ascii="Arial" w:eastAsia="Times New Roman" w:hAnsi="Arial" w:cs="Arial"/>
          <w:color w:val="444444"/>
          <w:sz w:val="21"/>
          <w:szCs w:val="21"/>
        </w:rPr>
        <w:t> from 2019.</w:t>
      </w:r>
    </w:p>
    <w:p w14:paraId="2E155FE1" w14:textId="77777777" w:rsidR="00EC224D" w:rsidRPr="00EC224D" w:rsidRDefault="00EC224D" w:rsidP="00EC224D">
      <w:pPr>
        <w:numPr>
          <w:ilvl w:val="0"/>
          <w:numId w:val="9"/>
        </w:numPr>
        <w:shd w:val="clear" w:color="auto" w:fill="FFFFFF"/>
        <w:spacing w:before="100" w:beforeAutospacing="1" w:after="100" w:afterAutospacing="1"/>
        <w:rPr>
          <w:rFonts w:ascii="Arial" w:eastAsia="Times New Roman" w:hAnsi="Arial" w:cs="Arial"/>
          <w:color w:val="444444"/>
          <w:sz w:val="21"/>
          <w:szCs w:val="21"/>
        </w:rPr>
      </w:pPr>
      <w:r w:rsidRPr="00EC224D">
        <w:rPr>
          <w:rFonts w:ascii="Arial" w:eastAsia="Times New Roman" w:hAnsi="Arial" w:cs="Arial"/>
          <w:color w:val="444444"/>
          <w:sz w:val="21"/>
          <w:szCs w:val="21"/>
        </w:rPr>
        <w:t>Netflix 2019 annual EPS was </w:t>
      </w:r>
      <w:r w:rsidRPr="00EC224D">
        <w:rPr>
          <w:rFonts w:ascii="Arial" w:eastAsia="Times New Roman" w:hAnsi="Arial" w:cs="Arial"/>
          <w:b/>
          <w:bCs/>
          <w:color w:val="444444"/>
          <w:sz w:val="21"/>
          <w:szCs w:val="21"/>
        </w:rPr>
        <w:t>$4.13</w:t>
      </w:r>
      <w:r w:rsidRPr="00EC224D">
        <w:rPr>
          <w:rFonts w:ascii="Arial" w:eastAsia="Times New Roman" w:hAnsi="Arial" w:cs="Arial"/>
          <w:color w:val="444444"/>
          <w:sz w:val="21"/>
          <w:szCs w:val="21"/>
        </w:rPr>
        <w:t>, a </w:t>
      </w:r>
      <w:r w:rsidRPr="00EC224D">
        <w:rPr>
          <w:rFonts w:ascii="Arial" w:eastAsia="Times New Roman" w:hAnsi="Arial" w:cs="Arial"/>
          <w:b/>
          <w:bCs/>
          <w:color w:val="444444"/>
          <w:sz w:val="21"/>
          <w:szCs w:val="21"/>
        </w:rPr>
        <w:t>54.1% increase</w:t>
      </w:r>
      <w:r w:rsidRPr="00EC224D">
        <w:rPr>
          <w:rFonts w:ascii="Arial" w:eastAsia="Times New Roman" w:hAnsi="Arial" w:cs="Arial"/>
          <w:color w:val="444444"/>
          <w:sz w:val="21"/>
          <w:szCs w:val="21"/>
        </w:rPr>
        <w:t> from 2018.</w:t>
      </w:r>
    </w:p>
    <w:p w14:paraId="050BF8EF" w14:textId="026F576D" w:rsidR="00EC224D" w:rsidRDefault="00EC224D" w:rsidP="00EC224D">
      <w:pPr>
        <w:numPr>
          <w:ilvl w:val="0"/>
          <w:numId w:val="9"/>
        </w:numPr>
        <w:shd w:val="clear" w:color="auto" w:fill="FFFFFF"/>
        <w:spacing w:before="100" w:beforeAutospacing="1" w:after="100" w:afterAutospacing="1"/>
        <w:rPr>
          <w:rFonts w:ascii="Arial" w:eastAsia="Times New Roman" w:hAnsi="Arial" w:cs="Arial"/>
          <w:color w:val="444444"/>
          <w:sz w:val="21"/>
          <w:szCs w:val="21"/>
        </w:rPr>
      </w:pPr>
      <w:r w:rsidRPr="00EC224D">
        <w:rPr>
          <w:rFonts w:ascii="Arial" w:eastAsia="Times New Roman" w:hAnsi="Arial" w:cs="Arial"/>
          <w:color w:val="444444"/>
          <w:sz w:val="21"/>
          <w:szCs w:val="21"/>
        </w:rPr>
        <w:t>Netflix 2018 annual EPS was </w:t>
      </w:r>
      <w:r w:rsidRPr="00EC224D">
        <w:rPr>
          <w:rFonts w:ascii="Arial" w:eastAsia="Times New Roman" w:hAnsi="Arial" w:cs="Arial"/>
          <w:b/>
          <w:bCs/>
          <w:color w:val="444444"/>
          <w:sz w:val="21"/>
          <w:szCs w:val="21"/>
        </w:rPr>
        <w:t>$2.68</w:t>
      </w:r>
      <w:r w:rsidRPr="00EC224D">
        <w:rPr>
          <w:rFonts w:ascii="Arial" w:eastAsia="Times New Roman" w:hAnsi="Arial" w:cs="Arial"/>
          <w:color w:val="444444"/>
          <w:sz w:val="21"/>
          <w:szCs w:val="21"/>
        </w:rPr>
        <w:t>, a </w:t>
      </w:r>
      <w:r w:rsidRPr="00EC224D">
        <w:rPr>
          <w:rFonts w:ascii="Arial" w:eastAsia="Times New Roman" w:hAnsi="Arial" w:cs="Arial"/>
          <w:b/>
          <w:bCs/>
          <w:color w:val="444444"/>
          <w:sz w:val="21"/>
          <w:szCs w:val="21"/>
        </w:rPr>
        <w:t>114.4% increase</w:t>
      </w:r>
      <w:r w:rsidRPr="00EC224D">
        <w:rPr>
          <w:rFonts w:ascii="Arial" w:eastAsia="Times New Roman" w:hAnsi="Arial" w:cs="Arial"/>
          <w:color w:val="444444"/>
          <w:sz w:val="21"/>
          <w:szCs w:val="21"/>
        </w:rPr>
        <w:t> from 2017.</w:t>
      </w:r>
    </w:p>
    <w:p w14:paraId="63AFDDB6" w14:textId="77777777" w:rsidR="00BE70CE" w:rsidRPr="00BE70CE" w:rsidRDefault="00BE70CE" w:rsidP="00BE70CE">
      <w:pPr>
        <w:numPr>
          <w:ilvl w:val="0"/>
          <w:numId w:val="9"/>
        </w:numPr>
        <w:shd w:val="clear" w:color="auto" w:fill="FFFFFF"/>
        <w:spacing w:before="100" w:beforeAutospacing="1" w:after="100" w:afterAutospacing="1"/>
        <w:rPr>
          <w:rFonts w:ascii="Arial" w:eastAsia="Times New Roman" w:hAnsi="Arial" w:cs="Arial"/>
          <w:color w:val="444444"/>
          <w:sz w:val="21"/>
          <w:szCs w:val="21"/>
        </w:rPr>
      </w:pPr>
      <w:r w:rsidRPr="00BE70CE">
        <w:rPr>
          <w:rFonts w:ascii="Arial" w:eastAsia="Times New Roman" w:hAnsi="Arial" w:cs="Arial"/>
          <w:color w:val="444444"/>
          <w:sz w:val="21"/>
          <w:szCs w:val="21"/>
        </w:rPr>
        <w:t>Netflix revenue for the quarter ending December 31, 2020 was </w:t>
      </w:r>
      <w:r w:rsidRPr="00BE70CE">
        <w:rPr>
          <w:rFonts w:ascii="Arial" w:eastAsia="Times New Roman" w:hAnsi="Arial" w:cs="Arial"/>
          <w:b/>
          <w:bCs/>
          <w:color w:val="444444"/>
          <w:sz w:val="21"/>
          <w:szCs w:val="21"/>
        </w:rPr>
        <w:t>$6.644B</w:t>
      </w:r>
      <w:r w:rsidRPr="00BE70CE">
        <w:rPr>
          <w:rFonts w:ascii="Arial" w:eastAsia="Times New Roman" w:hAnsi="Arial" w:cs="Arial"/>
          <w:color w:val="444444"/>
          <w:sz w:val="21"/>
          <w:szCs w:val="21"/>
        </w:rPr>
        <w:t>, a </w:t>
      </w:r>
      <w:r w:rsidRPr="00BE70CE">
        <w:rPr>
          <w:rFonts w:ascii="Arial" w:eastAsia="Times New Roman" w:hAnsi="Arial" w:cs="Arial"/>
          <w:b/>
          <w:bCs/>
          <w:color w:val="444444"/>
          <w:sz w:val="21"/>
          <w:szCs w:val="21"/>
        </w:rPr>
        <w:t>21.53% increase</w:t>
      </w:r>
      <w:r w:rsidRPr="00BE70CE">
        <w:rPr>
          <w:rFonts w:ascii="Arial" w:eastAsia="Times New Roman" w:hAnsi="Arial" w:cs="Arial"/>
          <w:color w:val="444444"/>
          <w:sz w:val="21"/>
          <w:szCs w:val="21"/>
        </w:rPr>
        <w:t> year-over-year.</w:t>
      </w:r>
    </w:p>
    <w:p w14:paraId="6CD96AC1" w14:textId="77777777" w:rsidR="00BE70CE" w:rsidRPr="00BE70CE" w:rsidRDefault="00BE70CE" w:rsidP="00BE70CE">
      <w:pPr>
        <w:numPr>
          <w:ilvl w:val="0"/>
          <w:numId w:val="9"/>
        </w:numPr>
        <w:shd w:val="clear" w:color="auto" w:fill="FFFFFF"/>
        <w:spacing w:before="100" w:beforeAutospacing="1" w:after="100" w:afterAutospacing="1"/>
        <w:rPr>
          <w:rFonts w:ascii="Arial" w:eastAsia="Times New Roman" w:hAnsi="Arial" w:cs="Arial"/>
          <w:color w:val="444444"/>
          <w:sz w:val="21"/>
          <w:szCs w:val="21"/>
        </w:rPr>
      </w:pPr>
      <w:r w:rsidRPr="00BE70CE">
        <w:rPr>
          <w:rFonts w:ascii="Arial" w:eastAsia="Times New Roman" w:hAnsi="Arial" w:cs="Arial"/>
          <w:color w:val="444444"/>
          <w:sz w:val="21"/>
          <w:szCs w:val="21"/>
        </w:rPr>
        <w:t>Netflix revenue for the twelve months ending December 31, 2020 was </w:t>
      </w:r>
      <w:r w:rsidRPr="00BE70CE">
        <w:rPr>
          <w:rFonts w:ascii="Arial" w:eastAsia="Times New Roman" w:hAnsi="Arial" w:cs="Arial"/>
          <w:b/>
          <w:bCs/>
          <w:color w:val="444444"/>
          <w:sz w:val="21"/>
          <w:szCs w:val="21"/>
        </w:rPr>
        <w:t>$24.996B</w:t>
      </w:r>
      <w:r w:rsidRPr="00BE70CE">
        <w:rPr>
          <w:rFonts w:ascii="Arial" w:eastAsia="Times New Roman" w:hAnsi="Arial" w:cs="Arial"/>
          <w:color w:val="444444"/>
          <w:sz w:val="21"/>
          <w:szCs w:val="21"/>
        </w:rPr>
        <w:t>, a </w:t>
      </w:r>
      <w:r w:rsidRPr="00BE70CE">
        <w:rPr>
          <w:rFonts w:ascii="Arial" w:eastAsia="Times New Roman" w:hAnsi="Arial" w:cs="Arial"/>
          <w:b/>
          <w:bCs/>
          <w:color w:val="444444"/>
          <w:sz w:val="21"/>
          <w:szCs w:val="21"/>
        </w:rPr>
        <w:t>24.01% increase</w:t>
      </w:r>
      <w:r w:rsidRPr="00BE70CE">
        <w:rPr>
          <w:rFonts w:ascii="Arial" w:eastAsia="Times New Roman" w:hAnsi="Arial" w:cs="Arial"/>
          <w:color w:val="444444"/>
          <w:sz w:val="21"/>
          <w:szCs w:val="21"/>
        </w:rPr>
        <w:t> year-over-year.</w:t>
      </w:r>
    </w:p>
    <w:p w14:paraId="6BE14D92" w14:textId="77777777" w:rsidR="00BE70CE" w:rsidRPr="00BE70CE" w:rsidRDefault="00BE70CE" w:rsidP="00BE70CE">
      <w:pPr>
        <w:numPr>
          <w:ilvl w:val="0"/>
          <w:numId w:val="9"/>
        </w:numPr>
        <w:shd w:val="clear" w:color="auto" w:fill="FFFFFF"/>
        <w:spacing w:before="100" w:beforeAutospacing="1" w:after="100" w:afterAutospacing="1"/>
        <w:rPr>
          <w:rFonts w:ascii="Arial" w:eastAsia="Times New Roman" w:hAnsi="Arial" w:cs="Arial"/>
          <w:color w:val="444444"/>
          <w:sz w:val="21"/>
          <w:szCs w:val="21"/>
        </w:rPr>
      </w:pPr>
      <w:r w:rsidRPr="00BE70CE">
        <w:rPr>
          <w:rFonts w:ascii="Arial" w:eastAsia="Times New Roman" w:hAnsi="Arial" w:cs="Arial"/>
          <w:color w:val="444444"/>
          <w:sz w:val="21"/>
          <w:szCs w:val="21"/>
        </w:rPr>
        <w:t>Netflix annual revenue for 2020 was </w:t>
      </w:r>
      <w:r w:rsidRPr="00BE70CE">
        <w:rPr>
          <w:rFonts w:ascii="Arial" w:eastAsia="Times New Roman" w:hAnsi="Arial" w:cs="Arial"/>
          <w:b/>
          <w:bCs/>
          <w:color w:val="444444"/>
          <w:sz w:val="21"/>
          <w:szCs w:val="21"/>
        </w:rPr>
        <w:t>$24.996B</w:t>
      </w:r>
      <w:r w:rsidRPr="00BE70CE">
        <w:rPr>
          <w:rFonts w:ascii="Arial" w:eastAsia="Times New Roman" w:hAnsi="Arial" w:cs="Arial"/>
          <w:color w:val="444444"/>
          <w:sz w:val="21"/>
          <w:szCs w:val="21"/>
        </w:rPr>
        <w:t>, a </w:t>
      </w:r>
      <w:r w:rsidRPr="00BE70CE">
        <w:rPr>
          <w:rFonts w:ascii="Arial" w:eastAsia="Times New Roman" w:hAnsi="Arial" w:cs="Arial"/>
          <w:b/>
          <w:bCs/>
          <w:color w:val="444444"/>
          <w:sz w:val="21"/>
          <w:szCs w:val="21"/>
        </w:rPr>
        <w:t>24.01% increase</w:t>
      </w:r>
      <w:r w:rsidRPr="00BE70CE">
        <w:rPr>
          <w:rFonts w:ascii="Arial" w:eastAsia="Times New Roman" w:hAnsi="Arial" w:cs="Arial"/>
          <w:color w:val="444444"/>
          <w:sz w:val="21"/>
          <w:szCs w:val="21"/>
        </w:rPr>
        <w:t> from 2019.</w:t>
      </w:r>
    </w:p>
    <w:p w14:paraId="3D69C3C3" w14:textId="77777777" w:rsidR="00BE70CE" w:rsidRPr="00BE70CE" w:rsidRDefault="00BE70CE" w:rsidP="00BE70CE">
      <w:pPr>
        <w:numPr>
          <w:ilvl w:val="0"/>
          <w:numId w:val="9"/>
        </w:numPr>
        <w:shd w:val="clear" w:color="auto" w:fill="FFFFFF"/>
        <w:spacing w:before="100" w:beforeAutospacing="1" w:after="100" w:afterAutospacing="1"/>
        <w:rPr>
          <w:rFonts w:ascii="Arial" w:eastAsia="Times New Roman" w:hAnsi="Arial" w:cs="Arial"/>
          <w:color w:val="444444"/>
          <w:sz w:val="21"/>
          <w:szCs w:val="21"/>
        </w:rPr>
      </w:pPr>
      <w:r w:rsidRPr="00BE70CE">
        <w:rPr>
          <w:rFonts w:ascii="Arial" w:eastAsia="Times New Roman" w:hAnsi="Arial" w:cs="Arial"/>
          <w:color w:val="444444"/>
          <w:sz w:val="21"/>
          <w:szCs w:val="21"/>
        </w:rPr>
        <w:t>Netflix annual revenue for 2019 was </w:t>
      </w:r>
      <w:r w:rsidRPr="00BE70CE">
        <w:rPr>
          <w:rFonts w:ascii="Arial" w:eastAsia="Times New Roman" w:hAnsi="Arial" w:cs="Arial"/>
          <w:b/>
          <w:bCs/>
          <w:color w:val="444444"/>
          <w:sz w:val="21"/>
          <w:szCs w:val="21"/>
        </w:rPr>
        <w:t>$20.156B</w:t>
      </w:r>
      <w:r w:rsidRPr="00BE70CE">
        <w:rPr>
          <w:rFonts w:ascii="Arial" w:eastAsia="Times New Roman" w:hAnsi="Arial" w:cs="Arial"/>
          <w:color w:val="444444"/>
          <w:sz w:val="21"/>
          <w:szCs w:val="21"/>
        </w:rPr>
        <w:t>, a </w:t>
      </w:r>
      <w:r w:rsidRPr="00BE70CE">
        <w:rPr>
          <w:rFonts w:ascii="Arial" w:eastAsia="Times New Roman" w:hAnsi="Arial" w:cs="Arial"/>
          <w:b/>
          <w:bCs/>
          <w:color w:val="444444"/>
          <w:sz w:val="21"/>
          <w:szCs w:val="21"/>
        </w:rPr>
        <w:t>27.62% increase</w:t>
      </w:r>
      <w:r w:rsidRPr="00BE70CE">
        <w:rPr>
          <w:rFonts w:ascii="Arial" w:eastAsia="Times New Roman" w:hAnsi="Arial" w:cs="Arial"/>
          <w:color w:val="444444"/>
          <w:sz w:val="21"/>
          <w:szCs w:val="21"/>
        </w:rPr>
        <w:t> from 2018.</w:t>
      </w:r>
    </w:p>
    <w:p w14:paraId="1D87F512" w14:textId="03D1763B" w:rsidR="00BE70CE" w:rsidRDefault="00BE70CE" w:rsidP="00BE70CE">
      <w:pPr>
        <w:numPr>
          <w:ilvl w:val="0"/>
          <w:numId w:val="9"/>
        </w:numPr>
        <w:shd w:val="clear" w:color="auto" w:fill="FFFFFF"/>
        <w:spacing w:before="100" w:beforeAutospacing="1" w:after="100" w:afterAutospacing="1"/>
        <w:rPr>
          <w:rFonts w:ascii="Arial" w:eastAsia="Times New Roman" w:hAnsi="Arial" w:cs="Arial"/>
          <w:color w:val="444444"/>
          <w:sz w:val="21"/>
          <w:szCs w:val="21"/>
        </w:rPr>
      </w:pPr>
      <w:r w:rsidRPr="00BE70CE">
        <w:rPr>
          <w:rFonts w:ascii="Arial" w:eastAsia="Times New Roman" w:hAnsi="Arial" w:cs="Arial"/>
          <w:color w:val="444444"/>
          <w:sz w:val="21"/>
          <w:szCs w:val="21"/>
        </w:rPr>
        <w:t>Netflix annual revenue for 2018 was </w:t>
      </w:r>
      <w:r w:rsidRPr="00BE70CE">
        <w:rPr>
          <w:rFonts w:ascii="Arial" w:eastAsia="Times New Roman" w:hAnsi="Arial" w:cs="Arial"/>
          <w:b/>
          <w:bCs/>
          <w:color w:val="444444"/>
          <w:sz w:val="21"/>
          <w:szCs w:val="21"/>
        </w:rPr>
        <w:t>$15.794B</w:t>
      </w:r>
      <w:r w:rsidRPr="00BE70CE">
        <w:rPr>
          <w:rFonts w:ascii="Arial" w:eastAsia="Times New Roman" w:hAnsi="Arial" w:cs="Arial"/>
          <w:color w:val="444444"/>
          <w:sz w:val="21"/>
          <w:szCs w:val="21"/>
        </w:rPr>
        <w:t>, a </w:t>
      </w:r>
      <w:r w:rsidRPr="00BE70CE">
        <w:rPr>
          <w:rFonts w:ascii="Arial" w:eastAsia="Times New Roman" w:hAnsi="Arial" w:cs="Arial"/>
          <w:b/>
          <w:bCs/>
          <w:color w:val="444444"/>
          <w:sz w:val="21"/>
          <w:szCs w:val="21"/>
        </w:rPr>
        <w:t>35.08% increase</w:t>
      </w:r>
      <w:r w:rsidRPr="00BE70CE">
        <w:rPr>
          <w:rFonts w:ascii="Arial" w:eastAsia="Times New Roman" w:hAnsi="Arial" w:cs="Arial"/>
          <w:color w:val="444444"/>
          <w:sz w:val="21"/>
          <w:szCs w:val="21"/>
        </w:rPr>
        <w:t> from 2017.</w:t>
      </w:r>
    </w:p>
    <w:p w14:paraId="129F64F2" w14:textId="77777777" w:rsidR="00BE70CE" w:rsidRPr="00BE70CE" w:rsidRDefault="00BE70CE" w:rsidP="00BE70CE">
      <w:pPr>
        <w:numPr>
          <w:ilvl w:val="0"/>
          <w:numId w:val="9"/>
        </w:numPr>
        <w:shd w:val="clear" w:color="auto" w:fill="FFFFFF"/>
        <w:spacing w:before="100" w:beforeAutospacing="1" w:after="100" w:afterAutospacing="1"/>
        <w:rPr>
          <w:rFonts w:ascii="Arial" w:eastAsia="Times New Roman" w:hAnsi="Arial" w:cs="Arial"/>
          <w:color w:val="444444"/>
          <w:sz w:val="21"/>
          <w:szCs w:val="21"/>
        </w:rPr>
      </w:pPr>
      <w:r w:rsidRPr="00BE70CE">
        <w:rPr>
          <w:rFonts w:ascii="Arial" w:eastAsia="Times New Roman" w:hAnsi="Arial" w:cs="Arial"/>
          <w:color w:val="444444"/>
          <w:sz w:val="21"/>
          <w:szCs w:val="21"/>
        </w:rPr>
        <w:t>Netflix free cash flow for the quarter ending December 31, 2020 was </w:t>
      </w:r>
      <w:r w:rsidRPr="00BE70CE">
        <w:rPr>
          <w:rFonts w:ascii="Arial" w:eastAsia="Times New Roman" w:hAnsi="Arial" w:cs="Arial"/>
          <w:b/>
          <w:bCs/>
          <w:color w:val="444444"/>
          <w:sz w:val="21"/>
          <w:szCs w:val="21"/>
        </w:rPr>
        <w:t>1,929.15</w:t>
      </w:r>
      <w:r w:rsidRPr="00BE70CE">
        <w:rPr>
          <w:rFonts w:ascii="Arial" w:eastAsia="Times New Roman" w:hAnsi="Arial" w:cs="Arial"/>
          <w:color w:val="444444"/>
          <w:sz w:val="21"/>
          <w:szCs w:val="21"/>
        </w:rPr>
        <w:t>, a year-over-year.</w:t>
      </w:r>
    </w:p>
    <w:p w14:paraId="07F06552" w14:textId="77777777" w:rsidR="00BE70CE" w:rsidRPr="00BE70CE" w:rsidRDefault="00BE70CE" w:rsidP="00BE70CE">
      <w:pPr>
        <w:numPr>
          <w:ilvl w:val="0"/>
          <w:numId w:val="9"/>
        </w:numPr>
        <w:shd w:val="clear" w:color="auto" w:fill="FFFFFF"/>
        <w:spacing w:before="100" w:beforeAutospacing="1" w:after="100" w:afterAutospacing="1"/>
        <w:rPr>
          <w:rFonts w:ascii="Arial" w:eastAsia="Times New Roman" w:hAnsi="Arial" w:cs="Arial"/>
          <w:color w:val="444444"/>
          <w:sz w:val="21"/>
          <w:szCs w:val="21"/>
        </w:rPr>
      </w:pPr>
      <w:r w:rsidRPr="00BE70CE">
        <w:rPr>
          <w:rFonts w:ascii="Arial" w:eastAsia="Times New Roman" w:hAnsi="Arial" w:cs="Arial"/>
          <w:color w:val="444444"/>
          <w:sz w:val="21"/>
          <w:szCs w:val="21"/>
        </w:rPr>
        <w:lastRenderedPageBreak/>
        <w:t xml:space="preserve">Netflix free cash flow for the twelve months ending December 31, 2020 </w:t>
      </w:r>
      <w:proofErr w:type="gramStart"/>
      <w:r w:rsidRPr="00BE70CE">
        <w:rPr>
          <w:rFonts w:ascii="Arial" w:eastAsia="Times New Roman" w:hAnsi="Arial" w:cs="Arial"/>
          <w:color w:val="444444"/>
          <w:sz w:val="21"/>
          <w:szCs w:val="21"/>
        </w:rPr>
        <w:t>was ,</w:t>
      </w:r>
      <w:proofErr w:type="gramEnd"/>
      <w:r w:rsidRPr="00BE70CE">
        <w:rPr>
          <w:rFonts w:ascii="Arial" w:eastAsia="Times New Roman" w:hAnsi="Arial" w:cs="Arial"/>
          <w:color w:val="444444"/>
          <w:sz w:val="21"/>
          <w:szCs w:val="21"/>
        </w:rPr>
        <w:t xml:space="preserve"> a year-over-year.</w:t>
      </w:r>
    </w:p>
    <w:p w14:paraId="2C6BA041" w14:textId="77777777" w:rsidR="00BE70CE" w:rsidRPr="00BE70CE" w:rsidRDefault="00BE70CE" w:rsidP="00BE70CE">
      <w:pPr>
        <w:numPr>
          <w:ilvl w:val="0"/>
          <w:numId w:val="9"/>
        </w:numPr>
        <w:shd w:val="clear" w:color="auto" w:fill="FFFFFF"/>
        <w:spacing w:before="100" w:beforeAutospacing="1" w:after="100" w:afterAutospacing="1"/>
        <w:rPr>
          <w:rFonts w:ascii="Arial" w:eastAsia="Times New Roman" w:hAnsi="Arial" w:cs="Arial"/>
          <w:color w:val="444444"/>
          <w:sz w:val="21"/>
          <w:szCs w:val="21"/>
        </w:rPr>
      </w:pPr>
      <w:r w:rsidRPr="00BE70CE">
        <w:rPr>
          <w:rFonts w:ascii="Arial" w:eastAsia="Times New Roman" w:hAnsi="Arial" w:cs="Arial"/>
          <w:color w:val="444444"/>
          <w:sz w:val="21"/>
          <w:szCs w:val="21"/>
        </w:rPr>
        <w:t>Netflix annual free cash flow for 2020 was </w:t>
      </w:r>
      <w:r w:rsidRPr="00BE70CE">
        <w:rPr>
          <w:rFonts w:ascii="Arial" w:eastAsia="Times New Roman" w:hAnsi="Arial" w:cs="Arial"/>
          <w:b/>
          <w:bCs/>
          <w:color w:val="444444"/>
          <w:sz w:val="21"/>
          <w:szCs w:val="21"/>
        </w:rPr>
        <w:t>$1.929B</w:t>
      </w:r>
      <w:r w:rsidRPr="00BE70CE">
        <w:rPr>
          <w:rFonts w:ascii="Arial" w:eastAsia="Times New Roman" w:hAnsi="Arial" w:cs="Arial"/>
          <w:color w:val="444444"/>
          <w:sz w:val="21"/>
          <w:szCs w:val="21"/>
        </w:rPr>
        <w:t>, a </w:t>
      </w:r>
      <w:r w:rsidRPr="00BE70CE">
        <w:rPr>
          <w:rFonts w:ascii="Arial" w:eastAsia="Times New Roman" w:hAnsi="Arial" w:cs="Arial"/>
          <w:b/>
          <w:bCs/>
          <w:color w:val="444444"/>
          <w:sz w:val="21"/>
          <w:szCs w:val="21"/>
        </w:rPr>
        <w:t>161.43% decline</w:t>
      </w:r>
      <w:r w:rsidRPr="00BE70CE">
        <w:rPr>
          <w:rFonts w:ascii="Arial" w:eastAsia="Times New Roman" w:hAnsi="Arial" w:cs="Arial"/>
          <w:color w:val="444444"/>
          <w:sz w:val="21"/>
          <w:szCs w:val="21"/>
        </w:rPr>
        <w:t> from 2019.</w:t>
      </w:r>
    </w:p>
    <w:p w14:paraId="37EFB08F" w14:textId="77777777" w:rsidR="00BE70CE" w:rsidRPr="00BE70CE" w:rsidRDefault="00BE70CE" w:rsidP="00BE70CE">
      <w:pPr>
        <w:numPr>
          <w:ilvl w:val="0"/>
          <w:numId w:val="9"/>
        </w:numPr>
        <w:shd w:val="clear" w:color="auto" w:fill="FFFFFF"/>
        <w:spacing w:before="100" w:beforeAutospacing="1" w:after="100" w:afterAutospacing="1"/>
        <w:rPr>
          <w:rFonts w:ascii="Arial" w:eastAsia="Times New Roman" w:hAnsi="Arial" w:cs="Arial"/>
          <w:color w:val="444444"/>
          <w:sz w:val="21"/>
          <w:szCs w:val="21"/>
        </w:rPr>
      </w:pPr>
      <w:r w:rsidRPr="00BE70CE">
        <w:rPr>
          <w:rFonts w:ascii="Arial" w:eastAsia="Times New Roman" w:hAnsi="Arial" w:cs="Arial"/>
          <w:color w:val="444444"/>
          <w:sz w:val="21"/>
          <w:szCs w:val="21"/>
        </w:rPr>
        <w:t>Netflix annual free cash flow for 2019 was </w:t>
      </w:r>
      <w:r w:rsidRPr="00BE70CE">
        <w:rPr>
          <w:rFonts w:ascii="Arial" w:eastAsia="Times New Roman" w:hAnsi="Arial" w:cs="Arial"/>
          <w:b/>
          <w:bCs/>
          <w:color w:val="444444"/>
          <w:sz w:val="21"/>
          <w:szCs w:val="21"/>
        </w:rPr>
        <w:t>$-3.14B</w:t>
      </w:r>
      <w:r w:rsidRPr="00BE70CE">
        <w:rPr>
          <w:rFonts w:ascii="Arial" w:eastAsia="Times New Roman" w:hAnsi="Arial" w:cs="Arial"/>
          <w:color w:val="444444"/>
          <w:sz w:val="21"/>
          <w:szCs w:val="21"/>
        </w:rPr>
        <w:t>, a </w:t>
      </w:r>
      <w:r w:rsidRPr="00BE70CE">
        <w:rPr>
          <w:rFonts w:ascii="Arial" w:eastAsia="Times New Roman" w:hAnsi="Arial" w:cs="Arial"/>
          <w:b/>
          <w:bCs/>
          <w:color w:val="444444"/>
          <w:sz w:val="21"/>
          <w:szCs w:val="21"/>
        </w:rPr>
        <w:t>10.02% increase</w:t>
      </w:r>
      <w:r w:rsidRPr="00BE70CE">
        <w:rPr>
          <w:rFonts w:ascii="Arial" w:eastAsia="Times New Roman" w:hAnsi="Arial" w:cs="Arial"/>
          <w:color w:val="444444"/>
          <w:sz w:val="21"/>
          <w:szCs w:val="21"/>
        </w:rPr>
        <w:t> from 2018.</w:t>
      </w:r>
    </w:p>
    <w:p w14:paraId="0479A7AD" w14:textId="3730D005" w:rsidR="00EC224D" w:rsidRPr="00EC224D" w:rsidRDefault="00BE70CE" w:rsidP="00BE70CE">
      <w:pPr>
        <w:numPr>
          <w:ilvl w:val="0"/>
          <w:numId w:val="9"/>
        </w:numPr>
        <w:shd w:val="clear" w:color="auto" w:fill="FFFFFF"/>
        <w:spacing w:before="100" w:beforeAutospacing="1" w:after="100" w:afterAutospacing="1"/>
        <w:rPr>
          <w:rFonts w:ascii="Arial" w:eastAsia="Times New Roman" w:hAnsi="Arial" w:cs="Arial"/>
          <w:color w:val="444444"/>
          <w:sz w:val="21"/>
          <w:szCs w:val="21"/>
        </w:rPr>
      </w:pPr>
      <w:r w:rsidRPr="00BE70CE">
        <w:rPr>
          <w:rFonts w:ascii="Arial" w:eastAsia="Times New Roman" w:hAnsi="Arial" w:cs="Arial"/>
          <w:color w:val="444444"/>
          <w:sz w:val="21"/>
          <w:szCs w:val="21"/>
        </w:rPr>
        <w:t>Netflix annual free cash flow for 2018 was </w:t>
      </w:r>
      <w:r w:rsidRPr="00BE70CE">
        <w:rPr>
          <w:rFonts w:ascii="Arial" w:eastAsia="Times New Roman" w:hAnsi="Arial" w:cs="Arial"/>
          <w:b/>
          <w:bCs/>
          <w:color w:val="444444"/>
          <w:sz w:val="21"/>
          <w:szCs w:val="21"/>
        </w:rPr>
        <w:t>$-2.854B</w:t>
      </w:r>
      <w:r w:rsidRPr="00BE70CE">
        <w:rPr>
          <w:rFonts w:ascii="Arial" w:eastAsia="Times New Roman" w:hAnsi="Arial" w:cs="Arial"/>
          <w:color w:val="444444"/>
          <w:sz w:val="21"/>
          <w:szCs w:val="21"/>
        </w:rPr>
        <w:t>, a </w:t>
      </w:r>
      <w:r w:rsidRPr="00BE70CE">
        <w:rPr>
          <w:rFonts w:ascii="Arial" w:eastAsia="Times New Roman" w:hAnsi="Arial" w:cs="Arial"/>
          <w:b/>
          <w:bCs/>
          <w:color w:val="444444"/>
          <w:sz w:val="21"/>
          <w:szCs w:val="21"/>
        </w:rPr>
        <w:t>45.69% increase</w:t>
      </w:r>
      <w:r w:rsidRPr="00BE70CE">
        <w:rPr>
          <w:rFonts w:ascii="Arial" w:eastAsia="Times New Roman" w:hAnsi="Arial" w:cs="Arial"/>
          <w:color w:val="444444"/>
          <w:sz w:val="21"/>
          <w:szCs w:val="21"/>
        </w:rPr>
        <w:t> from 2017.</w:t>
      </w:r>
    </w:p>
    <w:p w14:paraId="3C6CC040" w14:textId="4643FF27" w:rsidR="00490467" w:rsidRPr="00BE70CE" w:rsidRDefault="00BE70CE" w:rsidP="008B727B">
      <w:pPr>
        <w:pStyle w:val="ListParagraph"/>
        <w:numPr>
          <w:ilvl w:val="0"/>
          <w:numId w:val="1"/>
        </w:numPr>
        <w:rPr>
          <w:highlight w:val="yellow"/>
        </w:rPr>
      </w:pPr>
      <w:r>
        <w:rPr>
          <w:highlight w:val="yellow"/>
        </w:rPr>
        <w:t xml:space="preserve">Google (Risk Averse): </w:t>
      </w:r>
      <w:r w:rsidRPr="00BE70CE">
        <w:t>revenue:</w:t>
      </w:r>
    </w:p>
    <w:p w14:paraId="5DD43F0B" w14:textId="77777777" w:rsidR="00BE70CE" w:rsidRPr="00BE70CE" w:rsidRDefault="00BE70CE" w:rsidP="00BE70CE">
      <w:pPr>
        <w:numPr>
          <w:ilvl w:val="0"/>
          <w:numId w:val="1"/>
        </w:numPr>
        <w:shd w:val="clear" w:color="auto" w:fill="FFFFFF"/>
        <w:spacing w:before="100" w:beforeAutospacing="1" w:after="100" w:afterAutospacing="1"/>
        <w:rPr>
          <w:rFonts w:ascii="Arial" w:eastAsia="Times New Roman" w:hAnsi="Arial" w:cs="Arial"/>
          <w:color w:val="444444"/>
          <w:sz w:val="21"/>
          <w:szCs w:val="21"/>
        </w:rPr>
      </w:pPr>
      <w:r w:rsidRPr="00BE70CE">
        <w:rPr>
          <w:rFonts w:ascii="Arial" w:eastAsia="Times New Roman" w:hAnsi="Arial" w:cs="Arial"/>
          <w:color w:val="444444"/>
          <w:sz w:val="21"/>
          <w:szCs w:val="21"/>
        </w:rPr>
        <w:t>Alphabet revenue for the quarter ending December 31, 2020 was </w:t>
      </w:r>
      <w:r w:rsidRPr="00BE70CE">
        <w:rPr>
          <w:rFonts w:ascii="Arial" w:eastAsia="Times New Roman" w:hAnsi="Arial" w:cs="Arial"/>
          <w:b/>
          <w:bCs/>
          <w:color w:val="444444"/>
          <w:sz w:val="21"/>
          <w:szCs w:val="21"/>
        </w:rPr>
        <w:t>$56.898B</w:t>
      </w:r>
      <w:r w:rsidRPr="00BE70CE">
        <w:rPr>
          <w:rFonts w:ascii="Arial" w:eastAsia="Times New Roman" w:hAnsi="Arial" w:cs="Arial"/>
          <w:color w:val="444444"/>
          <w:sz w:val="21"/>
          <w:szCs w:val="21"/>
        </w:rPr>
        <w:t>, a </w:t>
      </w:r>
      <w:r w:rsidRPr="00BE70CE">
        <w:rPr>
          <w:rFonts w:ascii="Arial" w:eastAsia="Times New Roman" w:hAnsi="Arial" w:cs="Arial"/>
          <w:b/>
          <w:bCs/>
          <w:color w:val="444444"/>
          <w:sz w:val="21"/>
          <w:szCs w:val="21"/>
        </w:rPr>
        <w:t>23.49% increase</w:t>
      </w:r>
      <w:r w:rsidRPr="00BE70CE">
        <w:rPr>
          <w:rFonts w:ascii="Arial" w:eastAsia="Times New Roman" w:hAnsi="Arial" w:cs="Arial"/>
          <w:color w:val="444444"/>
          <w:sz w:val="21"/>
          <w:szCs w:val="21"/>
        </w:rPr>
        <w:t> year-over-year.</w:t>
      </w:r>
    </w:p>
    <w:p w14:paraId="32838408" w14:textId="77777777" w:rsidR="00BE70CE" w:rsidRPr="00BE70CE" w:rsidRDefault="00BE70CE" w:rsidP="00BE70CE">
      <w:pPr>
        <w:numPr>
          <w:ilvl w:val="0"/>
          <w:numId w:val="1"/>
        </w:numPr>
        <w:shd w:val="clear" w:color="auto" w:fill="FFFFFF"/>
        <w:spacing w:before="100" w:beforeAutospacing="1" w:after="100" w:afterAutospacing="1"/>
        <w:rPr>
          <w:rFonts w:ascii="Arial" w:eastAsia="Times New Roman" w:hAnsi="Arial" w:cs="Arial"/>
          <w:color w:val="444444"/>
          <w:sz w:val="21"/>
          <w:szCs w:val="21"/>
        </w:rPr>
      </w:pPr>
      <w:r w:rsidRPr="00BE70CE">
        <w:rPr>
          <w:rFonts w:ascii="Arial" w:eastAsia="Times New Roman" w:hAnsi="Arial" w:cs="Arial"/>
          <w:color w:val="444444"/>
          <w:sz w:val="21"/>
          <w:szCs w:val="21"/>
        </w:rPr>
        <w:t>Alphabet revenue for the twelve months ending December 31, 2020 was </w:t>
      </w:r>
      <w:r w:rsidRPr="00BE70CE">
        <w:rPr>
          <w:rFonts w:ascii="Arial" w:eastAsia="Times New Roman" w:hAnsi="Arial" w:cs="Arial"/>
          <w:b/>
          <w:bCs/>
          <w:color w:val="444444"/>
          <w:sz w:val="21"/>
          <w:szCs w:val="21"/>
        </w:rPr>
        <w:t>$182.527B</w:t>
      </w:r>
      <w:r w:rsidRPr="00BE70CE">
        <w:rPr>
          <w:rFonts w:ascii="Arial" w:eastAsia="Times New Roman" w:hAnsi="Arial" w:cs="Arial"/>
          <w:color w:val="444444"/>
          <w:sz w:val="21"/>
          <w:szCs w:val="21"/>
        </w:rPr>
        <w:t>, a </w:t>
      </w:r>
      <w:r w:rsidRPr="00BE70CE">
        <w:rPr>
          <w:rFonts w:ascii="Arial" w:eastAsia="Times New Roman" w:hAnsi="Arial" w:cs="Arial"/>
          <w:b/>
          <w:bCs/>
          <w:color w:val="444444"/>
          <w:sz w:val="21"/>
          <w:szCs w:val="21"/>
        </w:rPr>
        <w:t>12.77% increase</w:t>
      </w:r>
      <w:r w:rsidRPr="00BE70CE">
        <w:rPr>
          <w:rFonts w:ascii="Arial" w:eastAsia="Times New Roman" w:hAnsi="Arial" w:cs="Arial"/>
          <w:color w:val="444444"/>
          <w:sz w:val="21"/>
          <w:szCs w:val="21"/>
        </w:rPr>
        <w:t> year-over-year.</w:t>
      </w:r>
    </w:p>
    <w:p w14:paraId="7A6CE41F" w14:textId="77777777" w:rsidR="00BE70CE" w:rsidRPr="00BE70CE" w:rsidRDefault="00BE70CE" w:rsidP="00BE70CE">
      <w:pPr>
        <w:numPr>
          <w:ilvl w:val="0"/>
          <w:numId w:val="1"/>
        </w:numPr>
        <w:shd w:val="clear" w:color="auto" w:fill="FFFFFF"/>
        <w:spacing w:before="100" w:beforeAutospacing="1" w:after="100" w:afterAutospacing="1"/>
        <w:rPr>
          <w:rFonts w:ascii="Arial" w:eastAsia="Times New Roman" w:hAnsi="Arial" w:cs="Arial"/>
          <w:color w:val="444444"/>
          <w:sz w:val="21"/>
          <w:szCs w:val="21"/>
        </w:rPr>
      </w:pPr>
      <w:r w:rsidRPr="00BE70CE">
        <w:rPr>
          <w:rFonts w:ascii="Arial" w:eastAsia="Times New Roman" w:hAnsi="Arial" w:cs="Arial"/>
          <w:color w:val="444444"/>
          <w:sz w:val="21"/>
          <w:szCs w:val="21"/>
        </w:rPr>
        <w:t>Alphabet annual revenue for 2020 was </w:t>
      </w:r>
      <w:r w:rsidRPr="00BE70CE">
        <w:rPr>
          <w:rFonts w:ascii="Arial" w:eastAsia="Times New Roman" w:hAnsi="Arial" w:cs="Arial"/>
          <w:b/>
          <w:bCs/>
          <w:color w:val="444444"/>
          <w:sz w:val="21"/>
          <w:szCs w:val="21"/>
        </w:rPr>
        <w:t>$182.527B</w:t>
      </w:r>
      <w:r w:rsidRPr="00BE70CE">
        <w:rPr>
          <w:rFonts w:ascii="Arial" w:eastAsia="Times New Roman" w:hAnsi="Arial" w:cs="Arial"/>
          <w:color w:val="444444"/>
          <w:sz w:val="21"/>
          <w:szCs w:val="21"/>
        </w:rPr>
        <w:t>, a </w:t>
      </w:r>
      <w:r w:rsidRPr="00BE70CE">
        <w:rPr>
          <w:rFonts w:ascii="Arial" w:eastAsia="Times New Roman" w:hAnsi="Arial" w:cs="Arial"/>
          <w:b/>
          <w:bCs/>
          <w:color w:val="444444"/>
          <w:sz w:val="21"/>
          <w:szCs w:val="21"/>
        </w:rPr>
        <w:t>12.77% increase</w:t>
      </w:r>
      <w:r w:rsidRPr="00BE70CE">
        <w:rPr>
          <w:rFonts w:ascii="Arial" w:eastAsia="Times New Roman" w:hAnsi="Arial" w:cs="Arial"/>
          <w:color w:val="444444"/>
          <w:sz w:val="21"/>
          <w:szCs w:val="21"/>
        </w:rPr>
        <w:t> from 2019.</w:t>
      </w:r>
    </w:p>
    <w:p w14:paraId="3E786276" w14:textId="77777777" w:rsidR="00BE70CE" w:rsidRPr="00BE70CE" w:rsidRDefault="00BE70CE" w:rsidP="00BE70CE">
      <w:pPr>
        <w:numPr>
          <w:ilvl w:val="0"/>
          <w:numId w:val="1"/>
        </w:numPr>
        <w:shd w:val="clear" w:color="auto" w:fill="FFFFFF"/>
        <w:spacing w:before="100" w:beforeAutospacing="1" w:after="100" w:afterAutospacing="1"/>
        <w:rPr>
          <w:rFonts w:ascii="Arial" w:eastAsia="Times New Roman" w:hAnsi="Arial" w:cs="Arial"/>
          <w:color w:val="444444"/>
          <w:sz w:val="21"/>
          <w:szCs w:val="21"/>
        </w:rPr>
      </w:pPr>
      <w:r w:rsidRPr="00BE70CE">
        <w:rPr>
          <w:rFonts w:ascii="Arial" w:eastAsia="Times New Roman" w:hAnsi="Arial" w:cs="Arial"/>
          <w:color w:val="444444"/>
          <w:sz w:val="21"/>
          <w:szCs w:val="21"/>
        </w:rPr>
        <w:t>Alphabet annual revenue for 2019 was </w:t>
      </w:r>
      <w:r w:rsidRPr="00BE70CE">
        <w:rPr>
          <w:rFonts w:ascii="Arial" w:eastAsia="Times New Roman" w:hAnsi="Arial" w:cs="Arial"/>
          <w:b/>
          <w:bCs/>
          <w:color w:val="444444"/>
          <w:sz w:val="21"/>
          <w:szCs w:val="21"/>
        </w:rPr>
        <w:t>$161.857B</w:t>
      </w:r>
      <w:r w:rsidRPr="00BE70CE">
        <w:rPr>
          <w:rFonts w:ascii="Arial" w:eastAsia="Times New Roman" w:hAnsi="Arial" w:cs="Arial"/>
          <w:color w:val="444444"/>
          <w:sz w:val="21"/>
          <w:szCs w:val="21"/>
        </w:rPr>
        <w:t>, a </w:t>
      </w:r>
      <w:r w:rsidRPr="00BE70CE">
        <w:rPr>
          <w:rFonts w:ascii="Arial" w:eastAsia="Times New Roman" w:hAnsi="Arial" w:cs="Arial"/>
          <w:b/>
          <w:bCs/>
          <w:color w:val="444444"/>
          <w:sz w:val="21"/>
          <w:szCs w:val="21"/>
        </w:rPr>
        <w:t>18.3% increase</w:t>
      </w:r>
      <w:r w:rsidRPr="00BE70CE">
        <w:rPr>
          <w:rFonts w:ascii="Arial" w:eastAsia="Times New Roman" w:hAnsi="Arial" w:cs="Arial"/>
          <w:color w:val="444444"/>
          <w:sz w:val="21"/>
          <w:szCs w:val="21"/>
        </w:rPr>
        <w:t> from 2018.</w:t>
      </w:r>
    </w:p>
    <w:p w14:paraId="2B66239B" w14:textId="77777777" w:rsidR="00BE70CE" w:rsidRPr="00BE70CE" w:rsidRDefault="00BE70CE" w:rsidP="00BE70CE">
      <w:pPr>
        <w:numPr>
          <w:ilvl w:val="0"/>
          <w:numId w:val="1"/>
        </w:numPr>
        <w:shd w:val="clear" w:color="auto" w:fill="FFFFFF"/>
        <w:spacing w:before="100" w:beforeAutospacing="1" w:after="100" w:afterAutospacing="1"/>
        <w:rPr>
          <w:rFonts w:ascii="Arial" w:eastAsia="Times New Roman" w:hAnsi="Arial" w:cs="Arial"/>
          <w:color w:val="444444"/>
          <w:sz w:val="21"/>
          <w:szCs w:val="21"/>
        </w:rPr>
      </w:pPr>
      <w:r w:rsidRPr="00BE70CE">
        <w:rPr>
          <w:rFonts w:ascii="Arial" w:eastAsia="Times New Roman" w:hAnsi="Arial" w:cs="Arial"/>
          <w:color w:val="444444"/>
          <w:sz w:val="21"/>
          <w:szCs w:val="21"/>
        </w:rPr>
        <w:t>Alphabet annual revenue for 2018 was </w:t>
      </w:r>
      <w:r w:rsidRPr="00BE70CE">
        <w:rPr>
          <w:rFonts w:ascii="Arial" w:eastAsia="Times New Roman" w:hAnsi="Arial" w:cs="Arial"/>
          <w:b/>
          <w:bCs/>
          <w:color w:val="444444"/>
          <w:sz w:val="21"/>
          <w:szCs w:val="21"/>
        </w:rPr>
        <w:t>$136.819B</w:t>
      </w:r>
      <w:r w:rsidRPr="00BE70CE">
        <w:rPr>
          <w:rFonts w:ascii="Arial" w:eastAsia="Times New Roman" w:hAnsi="Arial" w:cs="Arial"/>
          <w:color w:val="444444"/>
          <w:sz w:val="21"/>
          <w:szCs w:val="21"/>
        </w:rPr>
        <w:t>, a </w:t>
      </w:r>
      <w:r w:rsidRPr="00BE70CE">
        <w:rPr>
          <w:rFonts w:ascii="Arial" w:eastAsia="Times New Roman" w:hAnsi="Arial" w:cs="Arial"/>
          <w:b/>
          <w:bCs/>
          <w:color w:val="444444"/>
          <w:sz w:val="21"/>
          <w:szCs w:val="21"/>
        </w:rPr>
        <w:t>23.42% increase</w:t>
      </w:r>
      <w:r w:rsidRPr="00BE70CE">
        <w:rPr>
          <w:rFonts w:ascii="Arial" w:eastAsia="Times New Roman" w:hAnsi="Arial" w:cs="Arial"/>
          <w:color w:val="444444"/>
          <w:sz w:val="21"/>
          <w:szCs w:val="21"/>
        </w:rPr>
        <w:t> from 2017.</w:t>
      </w:r>
    </w:p>
    <w:p w14:paraId="64228EED" w14:textId="77777777" w:rsidR="00BE70CE" w:rsidRPr="00BE70CE" w:rsidRDefault="00BE70CE" w:rsidP="00BE70CE">
      <w:pPr>
        <w:numPr>
          <w:ilvl w:val="0"/>
          <w:numId w:val="1"/>
        </w:numPr>
        <w:shd w:val="clear" w:color="auto" w:fill="FFFFFF"/>
        <w:spacing w:before="100" w:beforeAutospacing="1" w:after="100" w:afterAutospacing="1"/>
        <w:rPr>
          <w:rFonts w:ascii="Arial" w:eastAsia="Times New Roman" w:hAnsi="Arial" w:cs="Arial"/>
          <w:color w:val="444444"/>
          <w:sz w:val="21"/>
          <w:szCs w:val="21"/>
        </w:rPr>
      </w:pPr>
      <w:r w:rsidRPr="00BE70CE">
        <w:rPr>
          <w:rFonts w:ascii="Arial" w:eastAsia="Times New Roman" w:hAnsi="Arial" w:cs="Arial"/>
          <w:color w:val="444444"/>
          <w:sz w:val="21"/>
          <w:szCs w:val="21"/>
        </w:rPr>
        <w:t>Alphabet EPS for the quarter ending December 31, 2020 was </w:t>
      </w:r>
      <w:r w:rsidRPr="00BE70CE">
        <w:rPr>
          <w:rFonts w:ascii="Arial" w:eastAsia="Times New Roman" w:hAnsi="Arial" w:cs="Arial"/>
          <w:b/>
          <w:bCs/>
          <w:color w:val="444444"/>
          <w:sz w:val="21"/>
          <w:szCs w:val="21"/>
        </w:rPr>
        <w:t>$22.21</w:t>
      </w:r>
      <w:r w:rsidRPr="00BE70CE">
        <w:rPr>
          <w:rFonts w:ascii="Arial" w:eastAsia="Times New Roman" w:hAnsi="Arial" w:cs="Arial"/>
          <w:color w:val="444444"/>
          <w:sz w:val="21"/>
          <w:szCs w:val="21"/>
        </w:rPr>
        <w:t>, a </w:t>
      </w:r>
      <w:r w:rsidRPr="00BE70CE">
        <w:rPr>
          <w:rFonts w:ascii="Arial" w:eastAsia="Times New Roman" w:hAnsi="Arial" w:cs="Arial"/>
          <w:b/>
          <w:bCs/>
          <w:color w:val="444444"/>
          <w:sz w:val="21"/>
          <w:szCs w:val="21"/>
        </w:rPr>
        <w:t>44.88% increase</w:t>
      </w:r>
      <w:r w:rsidRPr="00BE70CE">
        <w:rPr>
          <w:rFonts w:ascii="Arial" w:eastAsia="Times New Roman" w:hAnsi="Arial" w:cs="Arial"/>
          <w:color w:val="444444"/>
          <w:sz w:val="21"/>
          <w:szCs w:val="21"/>
        </w:rPr>
        <w:t> year-over-year.</w:t>
      </w:r>
    </w:p>
    <w:p w14:paraId="1CD209D1" w14:textId="77777777" w:rsidR="00BE70CE" w:rsidRPr="00BE70CE" w:rsidRDefault="00BE70CE" w:rsidP="00BE70CE">
      <w:pPr>
        <w:numPr>
          <w:ilvl w:val="0"/>
          <w:numId w:val="1"/>
        </w:numPr>
        <w:shd w:val="clear" w:color="auto" w:fill="FFFFFF"/>
        <w:spacing w:before="100" w:beforeAutospacing="1" w:after="100" w:afterAutospacing="1"/>
        <w:rPr>
          <w:rFonts w:ascii="Arial" w:eastAsia="Times New Roman" w:hAnsi="Arial" w:cs="Arial"/>
          <w:color w:val="444444"/>
          <w:sz w:val="21"/>
          <w:szCs w:val="21"/>
        </w:rPr>
      </w:pPr>
      <w:r w:rsidRPr="00BE70CE">
        <w:rPr>
          <w:rFonts w:ascii="Arial" w:eastAsia="Times New Roman" w:hAnsi="Arial" w:cs="Arial"/>
          <w:color w:val="444444"/>
          <w:sz w:val="21"/>
          <w:szCs w:val="21"/>
        </w:rPr>
        <w:t>Alphabet EPS for the twelve months ending December 31, 2020 was </w:t>
      </w:r>
      <w:r w:rsidRPr="00BE70CE">
        <w:rPr>
          <w:rFonts w:ascii="Arial" w:eastAsia="Times New Roman" w:hAnsi="Arial" w:cs="Arial"/>
          <w:b/>
          <w:bCs/>
          <w:color w:val="444444"/>
          <w:sz w:val="21"/>
          <w:szCs w:val="21"/>
        </w:rPr>
        <w:t>$58.61</w:t>
      </w:r>
      <w:r w:rsidRPr="00BE70CE">
        <w:rPr>
          <w:rFonts w:ascii="Arial" w:eastAsia="Times New Roman" w:hAnsi="Arial" w:cs="Arial"/>
          <w:color w:val="444444"/>
          <w:sz w:val="21"/>
          <w:szCs w:val="21"/>
        </w:rPr>
        <w:t>, a </w:t>
      </w:r>
      <w:r w:rsidRPr="00BE70CE">
        <w:rPr>
          <w:rFonts w:ascii="Arial" w:eastAsia="Times New Roman" w:hAnsi="Arial" w:cs="Arial"/>
          <w:b/>
          <w:bCs/>
          <w:color w:val="444444"/>
          <w:sz w:val="21"/>
          <w:szCs w:val="21"/>
        </w:rPr>
        <w:t>19.22% increase</w:t>
      </w:r>
      <w:r w:rsidRPr="00BE70CE">
        <w:rPr>
          <w:rFonts w:ascii="Arial" w:eastAsia="Times New Roman" w:hAnsi="Arial" w:cs="Arial"/>
          <w:color w:val="444444"/>
          <w:sz w:val="21"/>
          <w:szCs w:val="21"/>
        </w:rPr>
        <w:t> year-over-year.</w:t>
      </w:r>
    </w:p>
    <w:p w14:paraId="40CF6A19" w14:textId="77777777" w:rsidR="00BE70CE" w:rsidRPr="00BE70CE" w:rsidRDefault="00BE70CE" w:rsidP="00BE70CE">
      <w:pPr>
        <w:numPr>
          <w:ilvl w:val="0"/>
          <w:numId w:val="1"/>
        </w:numPr>
        <w:shd w:val="clear" w:color="auto" w:fill="FFFFFF"/>
        <w:spacing w:before="100" w:beforeAutospacing="1" w:after="100" w:afterAutospacing="1"/>
        <w:rPr>
          <w:rFonts w:ascii="Arial" w:eastAsia="Times New Roman" w:hAnsi="Arial" w:cs="Arial"/>
          <w:color w:val="444444"/>
          <w:sz w:val="21"/>
          <w:szCs w:val="21"/>
        </w:rPr>
      </w:pPr>
      <w:r w:rsidRPr="00BE70CE">
        <w:rPr>
          <w:rFonts w:ascii="Arial" w:eastAsia="Times New Roman" w:hAnsi="Arial" w:cs="Arial"/>
          <w:color w:val="444444"/>
          <w:sz w:val="21"/>
          <w:szCs w:val="21"/>
        </w:rPr>
        <w:t>Alphabet 2020 annual EPS was </w:t>
      </w:r>
      <w:r w:rsidRPr="00BE70CE">
        <w:rPr>
          <w:rFonts w:ascii="Arial" w:eastAsia="Times New Roman" w:hAnsi="Arial" w:cs="Arial"/>
          <w:b/>
          <w:bCs/>
          <w:color w:val="444444"/>
          <w:sz w:val="21"/>
          <w:szCs w:val="21"/>
        </w:rPr>
        <w:t>$58.61</w:t>
      </w:r>
      <w:r w:rsidRPr="00BE70CE">
        <w:rPr>
          <w:rFonts w:ascii="Arial" w:eastAsia="Times New Roman" w:hAnsi="Arial" w:cs="Arial"/>
          <w:color w:val="444444"/>
          <w:sz w:val="21"/>
          <w:szCs w:val="21"/>
        </w:rPr>
        <w:t>, a </w:t>
      </w:r>
      <w:r w:rsidRPr="00BE70CE">
        <w:rPr>
          <w:rFonts w:ascii="Arial" w:eastAsia="Times New Roman" w:hAnsi="Arial" w:cs="Arial"/>
          <w:b/>
          <w:bCs/>
          <w:color w:val="444444"/>
          <w:sz w:val="21"/>
          <w:szCs w:val="21"/>
        </w:rPr>
        <w:t>19.22% increase</w:t>
      </w:r>
      <w:r w:rsidRPr="00BE70CE">
        <w:rPr>
          <w:rFonts w:ascii="Arial" w:eastAsia="Times New Roman" w:hAnsi="Arial" w:cs="Arial"/>
          <w:color w:val="444444"/>
          <w:sz w:val="21"/>
          <w:szCs w:val="21"/>
        </w:rPr>
        <w:t> from 2019.</w:t>
      </w:r>
    </w:p>
    <w:p w14:paraId="70260C62" w14:textId="77777777" w:rsidR="00BE70CE" w:rsidRPr="00BE70CE" w:rsidRDefault="00BE70CE" w:rsidP="00BE70CE">
      <w:pPr>
        <w:numPr>
          <w:ilvl w:val="0"/>
          <w:numId w:val="1"/>
        </w:numPr>
        <w:shd w:val="clear" w:color="auto" w:fill="FFFFFF"/>
        <w:spacing w:before="100" w:beforeAutospacing="1" w:after="100" w:afterAutospacing="1"/>
        <w:rPr>
          <w:rFonts w:ascii="Arial" w:eastAsia="Times New Roman" w:hAnsi="Arial" w:cs="Arial"/>
          <w:color w:val="444444"/>
          <w:sz w:val="21"/>
          <w:szCs w:val="21"/>
        </w:rPr>
      </w:pPr>
      <w:r w:rsidRPr="00BE70CE">
        <w:rPr>
          <w:rFonts w:ascii="Arial" w:eastAsia="Times New Roman" w:hAnsi="Arial" w:cs="Arial"/>
          <w:color w:val="444444"/>
          <w:sz w:val="21"/>
          <w:szCs w:val="21"/>
        </w:rPr>
        <w:t>Alphabet 2019 annual EPS was </w:t>
      </w:r>
      <w:r w:rsidRPr="00BE70CE">
        <w:rPr>
          <w:rFonts w:ascii="Arial" w:eastAsia="Times New Roman" w:hAnsi="Arial" w:cs="Arial"/>
          <w:b/>
          <w:bCs/>
          <w:color w:val="444444"/>
          <w:sz w:val="21"/>
          <w:szCs w:val="21"/>
        </w:rPr>
        <w:t>$49.16</w:t>
      </w:r>
      <w:r w:rsidRPr="00BE70CE">
        <w:rPr>
          <w:rFonts w:ascii="Arial" w:eastAsia="Times New Roman" w:hAnsi="Arial" w:cs="Arial"/>
          <w:color w:val="444444"/>
          <w:sz w:val="21"/>
          <w:szCs w:val="21"/>
        </w:rPr>
        <w:t>, a </w:t>
      </w:r>
      <w:r w:rsidRPr="00BE70CE">
        <w:rPr>
          <w:rFonts w:ascii="Arial" w:eastAsia="Times New Roman" w:hAnsi="Arial" w:cs="Arial"/>
          <w:b/>
          <w:bCs/>
          <w:color w:val="444444"/>
          <w:sz w:val="21"/>
          <w:szCs w:val="21"/>
        </w:rPr>
        <w:t>12.49% increase</w:t>
      </w:r>
      <w:r w:rsidRPr="00BE70CE">
        <w:rPr>
          <w:rFonts w:ascii="Arial" w:eastAsia="Times New Roman" w:hAnsi="Arial" w:cs="Arial"/>
          <w:color w:val="444444"/>
          <w:sz w:val="21"/>
          <w:szCs w:val="21"/>
        </w:rPr>
        <w:t> from 2018.</w:t>
      </w:r>
    </w:p>
    <w:p w14:paraId="7EB5FA7E" w14:textId="08F33549" w:rsidR="00BE70CE" w:rsidRDefault="00BE70CE" w:rsidP="00BE70CE">
      <w:pPr>
        <w:numPr>
          <w:ilvl w:val="0"/>
          <w:numId w:val="1"/>
        </w:numPr>
        <w:shd w:val="clear" w:color="auto" w:fill="FFFFFF"/>
        <w:spacing w:before="100" w:beforeAutospacing="1" w:after="100" w:afterAutospacing="1"/>
        <w:rPr>
          <w:rFonts w:ascii="Arial" w:eastAsia="Times New Roman" w:hAnsi="Arial" w:cs="Arial"/>
          <w:color w:val="444444"/>
          <w:sz w:val="21"/>
          <w:szCs w:val="21"/>
        </w:rPr>
      </w:pPr>
      <w:r w:rsidRPr="00BE70CE">
        <w:rPr>
          <w:rFonts w:ascii="Arial" w:eastAsia="Times New Roman" w:hAnsi="Arial" w:cs="Arial"/>
          <w:color w:val="444444"/>
          <w:sz w:val="21"/>
          <w:szCs w:val="21"/>
        </w:rPr>
        <w:t>Alphabet 2018 annual EPS was </w:t>
      </w:r>
      <w:r w:rsidRPr="00BE70CE">
        <w:rPr>
          <w:rFonts w:ascii="Arial" w:eastAsia="Times New Roman" w:hAnsi="Arial" w:cs="Arial"/>
          <w:b/>
          <w:bCs/>
          <w:color w:val="444444"/>
          <w:sz w:val="21"/>
          <w:szCs w:val="21"/>
        </w:rPr>
        <w:t>$43.7</w:t>
      </w:r>
      <w:r w:rsidRPr="00BE70CE">
        <w:rPr>
          <w:rFonts w:ascii="Arial" w:eastAsia="Times New Roman" w:hAnsi="Arial" w:cs="Arial"/>
          <w:color w:val="444444"/>
          <w:sz w:val="21"/>
          <w:szCs w:val="21"/>
        </w:rPr>
        <w:t>, a </w:t>
      </w:r>
      <w:r w:rsidRPr="00BE70CE">
        <w:rPr>
          <w:rFonts w:ascii="Arial" w:eastAsia="Times New Roman" w:hAnsi="Arial" w:cs="Arial"/>
          <w:b/>
          <w:bCs/>
          <w:color w:val="444444"/>
          <w:sz w:val="21"/>
          <w:szCs w:val="21"/>
        </w:rPr>
        <w:t>142.78% increase</w:t>
      </w:r>
      <w:r w:rsidRPr="00BE70CE">
        <w:rPr>
          <w:rFonts w:ascii="Arial" w:eastAsia="Times New Roman" w:hAnsi="Arial" w:cs="Arial"/>
          <w:color w:val="444444"/>
          <w:sz w:val="21"/>
          <w:szCs w:val="21"/>
        </w:rPr>
        <w:t> from 2017.</w:t>
      </w:r>
    </w:p>
    <w:p w14:paraId="6BF2CD81" w14:textId="77777777" w:rsidR="00BE70CE" w:rsidRPr="00BE70CE" w:rsidRDefault="00BE70CE" w:rsidP="00BE70CE">
      <w:pPr>
        <w:numPr>
          <w:ilvl w:val="0"/>
          <w:numId w:val="1"/>
        </w:numPr>
        <w:shd w:val="clear" w:color="auto" w:fill="FFFFFF"/>
        <w:spacing w:before="100" w:beforeAutospacing="1" w:after="100" w:afterAutospacing="1"/>
        <w:rPr>
          <w:rFonts w:ascii="Arial" w:eastAsia="Times New Roman" w:hAnsi="Arial" w:cs="Arial"/>
          <w:color w:val="444444"/>
          <w:sz w:val="21"/>
          <w:szCs w:val="21"/>
        </w:rPr>
      </w:pPr>
      <w:r w:rsidRPr="00BE70CE">
        <w:rPr>
          <w:rFonts w:ascii="Arial" w:eastAsia="Times New Roman" w:hAnsi="Arial" w:cs="Arial"/>
          <w:color w:val="444444"/>
          <w:sz w:val="21"/>
          <w:szCs w:val="21"/>
        </w:rPr>
        <w:t>Alphabet free cash flow for the quarter ending December 31, 2020 was </w:t>
      </w:r>
      <w:r w:rsidRPr="00BE70CE">
        <w:rPr>
          <w:rFonts w:ascii="Arial" w:eastAsia="Times New Roman" w:hAnsi="Arial" w:cs="Arial"/>
          <w:b/>
          <w:bCs/>
          <w:color w:val="444444"/>
          <w:sz w:val="21"/>
          <w:szCs w:val="21"/>
        </w:rPr>
        <w:t>42,843.00</w:t>
      </w:r>
      <w:r w:rsidRPr="00BE70CE">
        <w:rPr>
          <w:rFonts w:ascii="Arial" w:eastAsia="Times New Roman" w:hAnsi="Arial" w:cs="Arial"/>
          <w:color w:val="444444"/>
          <w:sz w:val="21"/>
          <w:szCs w:val="21"/>
        </w:rPr>
        <w:t>, a year-over-year.</w:t>
      </w:r>
    </w:p>
    <w:p w14:paraId="5CC2B5DD" w14:textId="77777777" w:rsidR="00BE70CE" w:rsidRPr="00BE70CE" w:rsidRDefault="00BE70CE" w:rsidP="00BE70CE">
      <w:pPr>
        <w:numPr>
          <w:ilvl w:val="0"/>
          <w:numId w:val="1"/>
        </w:numPr>
        <w:shd w:val="clear" w:color="auto" w:fill="FFFFFF"/>
        <w:spacing w:before="100" w:beforeAutospacing="1" w:after="100" w:afterAutospacing="1"/>
        <w:rPr>
          <w:rFonts w:ascii="Arial" w:eastAsia="Times New Roman" w:hAnsi="Arial" w:cs="Arial"/>
          <w:color w:val="444444"/>
          <w:sz w:val="21"/>
          <w:szCs w:val="21"/>
        </w:rPr>
      </w:pPr>
      <w:r w:rsidRPr="00BE70CE">
        <w:rPr>
          <w:rFonts w:ascii="Arial" w:eastAsia="Times New Roman" w:hAnsi="Arial" w:cs="Arial"/>
          <w:color w:val="444444"/>
          <w:sz w:val="21"/>
          <w:szCs w:val="21"/>
        </w:rPr>
        <w:t xml:space="preserve">Alphabet free cash flow for the twelve months ending December 31, 2020 </w:t>
      </w:r>
      <w:proofErr w:type="gramStart"/>
      <w:r w:rsidRPr="00BE70CE">
        <w:rPr>
          <w:rFonts w:ascii="Arial" w:eastAsia="Times New Roman" w:hAnsi="Arial" w:cs="Arial"/>
          <w:color w:val="444444"/>
          <w:sz w:val="21"/>
          <w:szCs w:val="21"/>
        </w:rPr>
        <w:t>was ,</w:t>
      </w:r>
      <w:proofErr w:type="gramEnd"/>
      <w:r w:rsidRPr="00BE70CE">
        <w:rPr>
          <w:rFonts w:ascii="Arial" w:eastAsia="Times New Roman" w:hAnsi="Arial" w:cs="Arial"/>
          <w:color w:val="444444"/>
          <w:sz w:val="21"/>
          <w:szCs w:val="21"/>
        </w:rPr>
        <w:t xml:space="preserve"> a year-over-year.</w:t>
      </w:r>
    </w:p>
    <w:p w14:paraId="34C7BD9F" w14:textId="77777777" w:rsidR="00BE70CE" w:rsidRPr="00BE70CE" w:rsidRDefault="00BE70CE" w:rsidP="00BE70CE">
      <w:pPr>
        <w:numPr>
          <w:ilvl w:val="0"/>
          <w:numId w:val="1"/>
        </w:numPr>
        <w:shd w:val="clear" w:color="auto" w:fill="FFFFFF"/>
        <w:spacing w:before="100" w:beforeAutospacing="1" w:after="100" w:afterAutospacing="1"/>
        <w:rPr>
          <w:rFonts w:ascii="Arial" w:eastAsia="Times New Roman" w:hAnsi="Arial" w:cs="Arial"/>
          <w:color w:val="444444"/>
          <w:sz w:val="21"/>
          <w:szCs w:val="21"/>
        </w:rPr>
      </w:pPr>
      <w:r w:rsidRPr="00BE70CE">
        <w:rPr>
          <w:rFonts w:ascii="Arial" w:eastAsia="Times New Roman" w:hAnsi="Arial" w:cs="Arial"/>
          <w:color w:val="444444"/>
          <w:sz w:val="21"/>
          <w:szCs w:val="21"/>
        </w:rPr>
        <w:t>Alphabet annual free cash flow for 2020 was </w:t>
      </w:r>
      <w:r w:rsidRPr="00BE70CE">
        <w:rPr>
          <w:rFonts w:ascii="Arial" w:eastAsia="Times New Roman" w:hAnsi="Arial" w:cs="Arial"/>
          <w:b/>
          <w:bCs/>
          <w:color w:val="444444"/>
          <w:sz w:val="21"/>
          <w:szCs w:val="21"/>
        </w:rPr>
        <w:t>$42.843B</w:t>
      </w:r>
      <w:r w:rsidRPr="00BE70CE">
        <w:rPr>
          <w:rFonts w:ascii="Arial" w:eastAsia="Times New Roman" w:hAnsi="Arial" w:cs="Arial"/>
          <w:color w:val="444444"/>
          <w:sz w:val="21"/>
          <w:szCs w:val="21"/>
        </w:rPr>
        <w:t>, a </w:t>
      </w:r>
      <w:r w:rsidRPr="00BE70CE">
        <w:rPr>
          <w:rFonts w:ascii="Arial" w:eastAsia="Times New Roman" w:hAnsi="Arial" w:cs="Arial"/>
          <w:b/>
          <w:bCs/>
          <w:color w:val="444444"/>
          <w:sz w:val="21"/>
          <w:szCs w:val="21"/>
        </w:rPr>
        <w:t>38.33% increase</w:t>
      </w:r>
      <w:r w:rsidRPr="00BE70CE">
        <w:rPr>
          <w:rFonts w:ascii="Arial" w:eastAsia="Times New Roman" w:hAnsi="Arial" w:cs="Arial"/>
          <w:color w:val="444444"/>
          <w:sz w:val="21"/>
          <w:szCs w:val="21"/>
        </w:rPr>
        <w:t> from 2019.</w:t>
      </w:r>
    </w:p>
    <w:p w14:paraId="6DC24A89" w14:textId="77777777" w:rsidR="00BE70CE" w:rsidRPr="00BE70CE" w:rsidRDefault="00BE70CE" w:rsidP="00BE70CE">
      <w:pPr>
        <w:numPr>
          <w:ilvl w:val="0"/>
          <w:numId w:val="1"/>
        </w:numPr>
        <w:shd w:val="clear" w:color="auto" w:fill="FFFFFF"/>
        <w:spacing w:before="100" w:beforeAutospacing="1" w:after="100" w:afterAutospacing="1"/>
        <w:rPr>
          <w:rFonts w:ascii="Arial" w:eastAsia="Times New Roman" w:hAnsi="Arial" w:cs="Arial"/>
          <w:color w:val="444444"/>
          <w:sz w:val="21"/>
          <w:szCs w:val="21"/>
        </w:rPr>
      </w:pPr>
      <w:r w:rsidRPr="00BE70CE">
        <w:rPr>
          <w:rFonts w:ascii="Arial" w:eastAsia="Times New Roman" w:hAnsi="Arial" w:cs="Arial"/>
          <w:color w:val="444444"/>
          <w:sz w:val="21"/>
          <w:szCs w:val="21"/>
        </w:rPr>
        <w:t>Alphabet annual free cash flow for 2019 was </w:t>
      </w:r>
      <w:r w:rsidRPr="00BE70CE">
        <w:rPr>
          <w:rFonts w:ascii="Arial" w:eastAsia="Times New Roman" w:hAnsi="Arial" w:cs="Arial"/>
          <w:b/>
          <w:bCs/>
          <w:color w:val="444444"/>
          <w:sz w:val="21"/>
          <w:szCs w:val="21"/>
        </w:rPr>
        <w:t>$30.972B</w:t>
      </w:r>
      <w:r w:rsidRPr="00BE70CE">
        <w:rPr>
          <w:rFonts w:ascii="Arial" w:eastAsia="Times New Roman" w:hAnsi="Arial" w:cs="Arial"/>
          <w:color w:val="444444"/>
          <w:sz w:val="21"/>
          <w:szCs w:val="21"/>
        </w:rPr>
        <w:t>, a </w:t>
      </w:r>
      <w:r w:rsidRPr="00BE70CE">
        <w:rPr>
          <w:rFonts w:ascii="Arial" w:eastAsia="Times New Roman" w:hAnsi="Arial" w:cs="Arial"/>
          <w:b/>
          <w:bCs/>
          <w:color w:val="444444"/>
          <w:sz w:val="21"/>
          <w:szCs w:val="21"/>
        </w:rPr>
        <w:t>35.65% increase</w:t>
      </w:r>
      <w:r w:rsidRPr="00BE70CE">
        <w:rPr>
          <w:rFonts w:ascii="Arial" w:eastAsia="Times New Roman" w:hAnsi="Arial" w:cs="Arial"/>
          <w:color w:val="444444"/>
          <w:sz w:val="21"/>
          <w:szCs w:val="21"/>
        </w:rPr>
        <w:t> from 2018.</w:t>
      </w:r>
    </w:p>
    <w:p w14:paraId="39A05DB3" w14:textId="214E9E43" w:rsidR="00BE70CE" w:rsidRDefault="00BE70CE" w:rsidP="00BE70CE">
      <w:pPr>
        <w:numPr>
          <w:ilvl w:val="0"/>
          <w:numId w:val="1"/>
        </w:numPr>
        <w:shd w:val="clear" w:color="auto" w:fill="FFFFFF"/>
        <w:spacing w:before="100" w:beforeAutospacing="1" w:after="100" w:afterAutospacing="1"/>
        <w:rPr>
          <w:rFonts w:ascii="Arial" w:eastAsia="Times New Roman" w:hAnsi="Arial" w:cs="Arial"/>
          <w:color w:val="444444"/>
          <w:sz w:val="21"/>
          <w:szCs w:val="21"/>
        </w:rPr>
      </w:pPr>
      <w:r w:rsidRPr="00BE70CE">
        <w:rPr>
          <w:rFonts w:ascii="Arial" w:eastAsia="Times New Roman" w:hAnsi="Arial" w:cs="Arial"/>
          <w:color w:val="444444"/>
          <w:sz w:val="21"/>
          <w:szCs w:val="21"/>
        </w:rPr>
        <w:t>Alphabet annual free cash flow for 2018 was </w:t>
      </w:r>
      <w:r w:rsidRPr="00BE70CE">
        <w:rPr>
          <w:rFonts w:ascii="Arial" w:eastAsia="Times New Roman" w:hAnsi="Arial" w:cs="Arial"/>
          <w:b/>
          <w:bCs/>
          <w:color w:val="444444"/>
          <w:sz w:val="21"/>
          <w:szCs w:val="21"/>
        </w:rPr>
        <w:t>$22.832B</w:t>
      </w:r>
      <w:r w:rsidRPr="00BE70CE">
        <w:rPr>
          <w:rFonts w:ascii="Arial" w:eastAsia="Times New Roman" w:hAnsi="Arial" w:cs="Arial"/>
          <w:color w:val="444444"/>
          <w:sz w:val="21"/>
          <w:szCs w:val="21"/>
        </w:rPr>
        <w:t>, a </w:t>
      </w:r>
      <w:r w:rsidRPr="00BE70CE">
        <w:rPr>
          <w:rFonts w:ascii="Arial" w:eastAsia="Times New Roman" w:hAnsi="Arial" w:cs="Arial"/>
          <w:b/>
          <w:bCs/>
          <w:color w:val="444444"/>
          <w:sz w:val="21"/>
          <w:szCs w:val="21"/>
        </w:rPr>
        <w:t>4.5% decline</w:t>
      </w:r>
      <w:r w:rsidRPr="00BE70CE">
        <w:rPr>
          <w:rFonts w:ascii="Arial" w:eastAsia="Times New Roman" w:hAnsi="Arial" w:cs="Arial"/>
          <w:color w:val="444444"/>
          <w:sz w:val="21"/>
          <w:szCs w:val="21"/>
        </w:rPr>
        <w:t> from 2017.</w:t>
      </w:r>
    </w:p>
    <w:p w14:paraId="601A2AA2" w14:textId="77777777" w:rsidR="00BE70CE" w:rsidRPr="00BE70CE" w:rsidRDefault="00BE70CE" w:rsidP="00BE70CE">
      <w:pPr>
        <w:shd w:val="clear" w:color="auto" w:fill="FFFFFF"/>
        <w:spacing w:before="100" w:beforeAutospacing="1" w:after="100" w:afterAutospacing="1"/>
        <w:ind w:left="794"/>
        <w:rPr>
          <w:rFonts w:ascii="Arial" w:eastAsia="Times New Roman" w:hAnsi="Arial" w:cs="Arial"/>
          <w:color w:val="444444"/>
          <w:sz w:val="21"/>
          <w:szCs w:val="21"/>
        </w:rPr>
      </w:pPr>
    </w:p>
    <w:p w14:paraId="7BF046FC" w14:textId="70716476" w:rsidR="00BE70CE" w:rsidRDefault="00BE70CE" w:rsidP="008B727B">
      <w:pPr>
        <w:pStyle w:val="ListParagraph"/>
        <w:numPr>
          <w:ilvl w:val="0"/>
          <w:numId w:val="1"/>
        </w:numPr>
        <w:rPr>
          <w:highlight w:val="yellow"/>
        </w:rPr>
      </w:pPr>
      <w:r>
        <w:rPr>
          <w:highlight w:val="yellow"/>
        </w:rPr>
        <w:t>Chipotle (Risk Neutral/averse):</w:t>
      </w:r>
    </w:p>
    <w:p w14:paraId="1DE0307C" w14:textId="4C91147B" w:rsidR="00BE70CE" w:rsidRDefault="00BE70CE" w:rsidP="00BE70CE">
      <w:pPr>
        <w:rPr>
          <w:highlight w:val="yellow"/>
        </w:rPr>
      </w:pPr>
    </w:p>
    <w:p w14:paraId="1D46CB8E" w14:textId="77777777" w:rsidR="00BE70CE" w:rsidRPr="00BE70CE" w:rsidRDefault="00BE70CE" w:rsidP="00BE70CE">
      <w:pPr>
        <w:numPr>
          <w:ilvl w:val="0"/>
          <w:numId w:val="15"/>
        </w:numPr>
        <w:shd w:val="clear" w:color="auto" w:fill="FFFFFF"/>
        <w:spacing w:before="100" w:beforeAutospacing="1" w:after="100" w:afterAutospacing="1"/>
        <w:rPr>
          <w:rFonts w:ascii="Arial" w:eastAsia="Times New Roman" w:hAnsi="Arial" w:cs="Arial"/>
          <w:color w:val="444444"/>
          <w:sz w:val="21"/>
          <w:szCs w:val="21"/>
        </w:rPr>
      </w:pPr>
      <w:r w:rsidRPr="00BE70CE">
        <w:rPr>
          <w:rFonts w:ascii="Arial" w:eastAsia="Times New Roman" w:hAnsi="Arial" w:cs="Arial"/>
          <w:color w:val="444444"/>
          <w:sz w:val="21"/>
          <w:szCs w:val="21"/>
        </w:rPr>
        <w:t>Chipotle Mexican Grill EPS for the quarter ending December 31, 2020 was </w:t>
      </w:r>
      <w:r w:rsidRPr="00BE70CE">
        <w:rPr>
          <w:rFonts w:ascii="Arial" w:eastAsia="Times New Roman" w:hAnsi="Arial" w:cs="Arial"/>
          <w:b/>
          <w:bCs/>
          <w:color w:val="444444"/>
          <w:sz w:val="21"/>
          <w:szCs w:val="21"/>
        </w:rPr>
        <w:t>$6.71</w:t>
      </w:r>
      <w:r w:rsidRPr="00BE70CE">
        <w:rPr>
          <w:rFonts w:ascii="Arial" w:eastAsia="Times New Roman" w:hAnsi="Arial" w:cs="Arial"/>
          <w:color w:val="444444"/>
          <w:sz w:val="21"/>
          <w:szCs w:val="21"/>
        </w:rPr>
        <w:t>, a </w:t>
      </w:r>
      <w:r w:rsidRPr="00BE70CE">
        <w:rPr>
          <w:rFonts w:ascii="Arial" w:eastAsia="Times New Roman" w:hAnsi="Arial" w:cs="Arial"/>
          <w:b/>
          <w:bCs/>
          <w:color w:val="444444"/>
          <w:sz w:val="21"/>
          <w:szCs w:val="21"/>
        </w:rPr>
        <w:t>162.11% increase</w:t>
      </w:r>
      <w:r w:rsidRPr="00BE70CE">
        <w:rPr>
          <w:rFonts w:ascii="Arial" w:eastAsia="Times New Roman" w:hAnsi="Arial" w:cs="Arial"/>
          <w:color w:val="444444"/>
          <w:sz w:val="21"/>
          <w:szCs w:val="21"/>
        </w:rPr>
        <w:t> year-over-year.</w:t>
      </w:r>
    </w:p>
    <w:p w14:paraId="3FFBCF31" w14:textId="77777777" w:rsidR="00BE70CE" w:rsidRPr="00BE70CE" w:rsidRDefault="00BE70CE" w:rsidP="00BE70CE">
      <w:pPr>
        <w:numPr>
          <w:ilvl w:val="0"/>
          <w:numId w:val="15"/>
        </w:numPr>
        <w:shd w:val="clear" w:color="auto" w:fill="FFFFFF"/>
        <w:spacing w:before="100" w:beforeAutospacing="1" w:after="100" w:afterAutospacing="1"/>
        <w:rPr>
          <w:rFonts w:ascii="Arial" w:eastAsia="Times New Roman" w:hAnsi="Arial" w:cs="Arial"/>
          <w:color w:val="444444"/>
          <w:sz w:val="21"/>
          <w:szCs w:val="21"/>
        </w:rPr>
      </w:pPr>
      <w:r w:rsidRPr="00BE70CE">
        <w:rPr>
          <w:rFonts w:ascii="Arial" w:eastAsia="Times New Roman" w:hAnsi="Arial" w:cs="Arial"/>
          <w:color w:val="444444"/>
          <w:sz w:val="21"/>
          <w:szCs w:val="21"/>
        </w:rPr>
        <w:t>Chipotle Mexican Grill EPS for the twelve months ending December 31, 2020 was </w:t>
      </w:r>
      <w:r w:rsidRPr="00BE70CE">
        <w:rPr>
          <w:rFonts w:ascii="Arial" w:eastAsia="Times New Roman" w:hAnsi="Arial" w:cs="Arial"/>
          <w:b/>
          <w:bCs/>
          <w:color w:val="444444"/>
          <w:sz w:val="21"/>
          <w:szCs w:val="21"/>
        </w:rPr>
        <w:t>$12.52</w:t>
      </w:r>
      <w:r w:rsidRPr="00BE70CE">
        <w:rPr>
          <w:rFonts w:ascii="Arial" w:eastAsia="Times New Roman" w:hAnsi="Arial" w:cs="Arial"/>
          <w:color w:val="444444"/>
          <w:sz w:val="21"/>
          <w:szCs w:val="21"/>
        </w:rPr>
        <w:t>, a </w:t>
      </w:r>
      <w:r w:rsidRPr="00BE70CE">
        <w:rPr>
          <w:rFonts w:ascii="Arial" w:eastAsia="Times New Roman" w:hAnsi="Arial" w:cs="Arial"/>
          <w:b/>
          <w:bCs/>
          <w:color w:val="444444"/>
          <w:sz w:val="21"/>
          <w:szCs w:val="21"/>
        </w:rPr>
        <w:t>1.13% increase</w:t>
      </w:r>
      <w:r w:rsidRPr="00BE70CE">
        <w:rPr>
          <w:rFonts w:ascii="Arial" w:eastAsia="Times New Roman" w:hAnsi="Arial" w:cs="Arial"/>
          <w:color w:val="444444"/>
          <w:sz w:val="21"/>
          <w:szCs w:val="21"/>
        </w:rPr>
        <w:t> year-over-year.</w:t>
      </w:r>
    </w:p>
    <w:p w14:paraId="3A486504" w14:textId="77777777" w:rsidR="00BE70CE" w:rsidRPr="00BE70CE" w:rsidRDefault="00BE70CE" w:rsidP="00BE70CE">
      <w:pPr>
        <w:numPr>
          <w:ilvl w:val="0"/>
          <w:numId w:val="15"/>
        </w:numPr>
        <w:shd w:val="clear" w:color="auto" w:fill="FFFFFF"/>
        <w:spacing w:before="100" w:beforeAutospacing="1" w:after="100" w:afterAutospacing="1"/>
        <w:rPr>
          <w:rFonts w:ascii="Arial" w:eastAsia="Times New Roman" w:hAnsi="Arial" w:cs="Arial"/>
          <w:color w:val="444444"/>
          <w:sz w:val="21"/>
          <w:szCs w:val="21"/>
        </w:rPr>
      </w:pPr>
      <w:r w:rsidRPr="00BE70CE">
        <w:rPr>
          <w:rFonts w:ascii="Arial" w:eastAsia="Times New Roman" w:hAnsi="Arial" w:cs="Arial"/>
          <w:color w:val="444444"/>
          <w:sz w:val="21"/>
          <w:szCs w:val="21"/>
        </w:rPr>
        <w:t>Chipotle Mexican Grill 2020 annual EPS was </w:t>
      </w:r>
      <w:r w:rsidRPr="00BE70CE">
        <w:rPr>
          <w:rFonts w:ascii="Arial" w:eastAsia="Times New Roman" w:hAnsi="Arial" w:cs="Arial"/>
          <w:b/>
          <w:bCs/>
          <w:color w:val="444444"/>
          <w:sz w:val="21"/>
          <w:szCs w:val="21"/>
        </w:rPr>
        <w:t>$12.52</w:t>
      </w:r>
      <w:r w:rsidRPr="00BE70CE">
        <w:rPr>
          <w:rFonts w:ascii="Arial" w:eastAsia="Times New Roman" w:hAnsi="Arial" w:cs="Arial"/>
          <w:color w:val="444444"/>
          <w:sz w:val="21"/>
          <w:szCs w:val="21"/>
        </w:rPr>
        <w:t>, a </w:t>
      </w:r>
      <w:r w:rsidRPr="00BE70CE">
        <w:rPr>
          <w:rFonts w:ascii="Arial" w:eastAsia="Times New Roman" w:hAnsi="Arial" w:cs="Arial"/>
          <w:b/>
          <w:bCs/>
          <w:color w:val="444444"/>
          <w:sz w:val="21"/>
          <w:szCs w:val="21"/>
        </w:rPr>
        <w:t>1.13% increase</w:t>
      </w:r>
      <w:r w:rsidRPr="00BE70CE">
        <w:rPr>
          <w:rFonts w:ascii="Arial" w:eastAsia="Times New Roman" w:hAnsi="Arial" w:cs="Arial"/>
          <w:color w:val="444444"/>
          <w:sz w:val="21"/>
          <w:szCs w:val="21"/>
        </w:rPr>
        <w:t> from 2019.</w:t>
      </w:r>
    </w:p>
    <w:p w14:paraId="0658189B" w14:textId="77777777" w:rsidR="00BE70CE" w:rsidRPr="00BE70CE" w:rsidRDefault="00BE70CE" w:rsidP="00BE70CE">
      <w:pPr>
        <w:numPr>
          <w:ilvl w:val="0"/>
          <w:numId w:val="15"/>
        </w:numPr>
        <w:shd w:val="clear" w:color="auto" w:fill="FFFFFF"/>
        <w:spacing w:before="100" w:beforeAutospacing="1" w:after="100" w:afterAutospacing="1"/>
        <w:rPr>
          <w:rFonts w:ascii="Arial" w:eastAsia="Times New Roman" w:hAnsi="Arial" w:cs="Arial"/>
          <w:color w:val="444444"/>
          <w:sz w:val="21"/>
          <w:szCs w:val="21"/>
        </w:rPr>
      </w:pPr>
      <w:r w:rsidRPr="00BE70CE">
        <w:rPr>
          <w:rFonts w:ascii="Arial" w:eastAsia="Times New Roman" w:hAnsi="Arial" w:cs="Arial"/>
          <w:color w:val="444444"/>
          <w:sz w:val="21"/>
          <w:szCs w:val="21"/>
        </w:rPr>
        <w:t>Chipotle Mexican Grill 2019 annual EPS was </w:t>
      </w:r>
      <w:r w:rsidRPr="00BE70CE">
        <w:rPr>
          <w:rFonts w:ascii="Arial" w:eastAsia="Times New Roman" w:hAnsi="Arial" w:cs="Arial"/>
          <w:b/>
          <w:bCs/>
          <w:color w:val="444444"/>
          <w:sz w:val="21"/>
          <w:szCs w:val="21"/>
        </w:rPr>
        <w:t>$12.38</w:t>
      </w:r>
      <w:r w:rsidRPr="00BE70CE">
        <w:rPr>
          <w:rFonts w:ascii="Arial" w:eastAsia="Times New Roman" w:hAnsi="Arial" w:cs="Arial"/>
          <w:color w:val="444444"/>
          <w:sz w:val="21"/>
          <w:szCs w:val="21"/>
        </w:rPr>
        <w:t>, a </w:t>
      </w:r>
      <w:r w:rsidRPr="00BE70CE">
        <w:rPr>
          <w:rFonts w:ascii="Arial" w:eastAsia="Times New Roman" w:hAnsi="Arial" w:cs="Arial"/>
          <w:b/>
          <w:bCs/>
          <w:color w:val="444444"/>
          <w:sz w:val="21"/>
          <w:szCs w:val="21"/>
        </w:rPr>
        <w:t>96.2% increase</w:t>
      </w:r>
      <w:r w:rsidRPr="00BE70CE">
        <w:rPr>
          <w:rFonts w:ascii="Arial" w:eastAsia="Times New Roman" w:hAnsi="Arial" w:cs="Arial"/>
          <w:color w:val="444444"/>
          <w:sz w:val="21"/>
          <w:szCs w:val="21"/>
        </w:rPr>
        <w:t> from 2018.</w:t>
      </w:r>
    </w:p>
    <w:p w14:paraId="7CB4B717" w14:textId="77777777" w:rsidR="00BE70CE" w:rsidRPr="00BE70CE" w:rsidRDefault="00BE70CE" w:rsidP="00BE70CE">
      <w:pPr>
        <w:numPr>
          <w:ilvl w:val="0"/>
          <w:numId w:val="15"/>
        </w:numPr>
        <w:shd w:val="clear" w:color="auto" w:fill="FFFFFF"/>
        <w:spacing w:before="100" w:beforeAutospacing="1" w:after="100" w:afterAutospacing="1"/>
        <w:rPr>
          <w:rFonts w:ascii="Arial" w:eastAsia="Times New Roman" w:hAnsi="Arial" w:cs="Arial"/>
          <w:color w:val="444444"/>
          <w:sz w:val="21"/>
          <w:szCs w:val="21"/>
        </w:rPr>
      </w:pPr>
      <w:r w:rsidRPr="00BE70CE">
        <w:rPr>
          <w:rFonts w:ascii="Arial" w:eastAsia="Times New Roman" w:hAnsi="Arial" w:cs="Arial"/>
          <w:color w:val="444444"/>
          <w:sz w:val="21"/>
          <w:szCs w:val="21"/>
        </w:rPr>
        <w:t>Chipotle Mexican Grill 2018 annual EPS was </w:t>
      </w:r>
      <w:r w:rsidRPr="00BE70CE">
        <w:rPr>
          <w:rFonts w:ascii="Arial" w:eastAsia="Times New Roman" w:hAnsi="Arial" w:cs="Arial"/>
          <w:b/>
          <w:bCs/>
          <w:color w:val="444444"/>
          <w:sz w:val="21"/>
          <w:szCs w:val="21"/>
        </w:rPr>
        <w:t>$6.31</w:t>
      </w:r>
      <w:r w:rsidRPr="00BE70CE">
        <w:rPr>
          <w:rFonts w:ascii="Arial" w:eastAsia="Times New Roman" w:hAnsi="Arial" w:cs="Arial"/>
          <w:color w:val="444444"/>
          <w:sz w:val="21"/>
          <w:szCs w:val="21"/>
        </w:rPr>
        <w:t>, a </w:t>
      </w:r>
      <w:r w:rsidRPr="00BE70CE">
        <w:rPr>
          <w:rFonts w:ascii="Arial" w:eastAsia="Times New Roman" w:hAnsi="Arial" w:cs="Arial"/>
          <w:b/>
          <w:bCs/>
          <w:color w:val="444444"/>
          <w:sz w:val="21"/>
          <w:szCs w:val="21"/>
        </w:rPr>
        <w:t>2.27% increase</w:t>
      </w:r>
      <w:r w:rsidRPr="00BE70CE">
        <w:rPr>
          <w:rFonts w:ascii="Arial" w:eastAsia="Times New Roman" w:hAnsi="Arial" w:cs="Arial"/>
          <w:color w:val="444444"/>
          <w:sz w:val="21"/>
          <w:szCs w:val="21"/>
        </w:rPr>
        <w:t> from 2017.</w:t>
      </w:r>
    </w:p>
    <w:p w14:paraId="25B5C7F9" w14:textId="77777777" w:rsidR="00BE70CE" w:rsidRPr="00BE70CE" w:rsidRDefault="00BE70CE" w:rsidP="00BE70CE">
      <w:pPr>
        <w:numPr>
          <w:ilvl w:val="0"/>
          <w:numId w:val="15"/>
        </w:numPr>
        <w:shd w:val="clear" w:color="auto" w:fill="FFFFFF"/>
        <w:spacing w:before="100" w:beforeAutospacing="1" w:after="100" w:afterAutospacing="1"/>
        <w:rPr>
          <w:rFonts w:ascii="Arial" w:eastAsia="Times New Roman" w:hAnsi="Arial" w:cs="Arial"/>
          <w:color w:val="444444"/>
          <w:sz w:val="21"/>
          <w:szCs w:val="21"/>
        </w:rPr>
      </w:pPr>
      <w:r w:rsidRPr="00BE70CE">
        <w:rPr>
          <w:rFonts w:ascii="Arial" w:eastAsia="Times New Roman" w:hAnsi="Arial" w:cs="Arial"/>
          <w:color w:val="444444"/>
          <w:sz w:val="21"/>
          <w:szCs w:val="21"/>
        </w:rPr>
        <w:t>Chipotle Mexican Grill revenue for the quarter ending December 31, 2020 was </w:t>
      </w:r>
      <w:r w:rsidRPr="00BE70CE">
        <w:rPr>
          <w:rFonts w:ascii="Arial" w:eastAsia="Times New Roman" w:hAnsi="Arial" w:cs="Arial"/>
          <w:b/>
          <w:bCs/>
          <w:color w:val="444444"/>
          <w:sz w:val="21"/>
          <w:szCs w:val="21"/>
        </w:rPr>
        <w:t>$1.608B</w:t>
      </w:r>
      <w:r w:rsidRPr="00BE70CE">
        <w:rPr>
          <w:rFonts w:ascii="Arial" w:eastAsia="Times New Roman" w:hAnsi="Arial" w:cs="Arial"/>
          <w:color w:val="444444"/>
          <w:sz w:val="21"/>
          <w:szCs w:val="21"/>
        </w:rPr>
        <w:t>, a </w:t>
      </w:r>
      <w:r w:rsidRPr="00BE70CE">
        <w:rPr>
          <w:rFonts w:ascii="Arial" w:eastAsia="Times New Roman" w:hAnsi="Arial" w:cs="Arial"/>
          <w:b/>
          <w:bCs/>
          <w:color w:val="444444"/>
          <w:sz w:val="21"/>
          <w:szCs w:val="21"/>
        </w:rPr>
        <w:t>11.63% increase</w:t>
      </w:r>
      <w:r w:rsidRPr="00BE70CE">
        <w:rPr>
          <w:rFonts w:ascii="Arial" w:eastAsia="Times New Roman" w:hAnsi="Arial" w:cs="Arial"/>
          <w:color w:val="444444"/>
          <w:sz w:val="21"/>
          <w:szCs w:val="21"/>
        </w:rPr>
        <w:t> year-over-year.</w:t>
      </w:r>
    </w:p>
    <w:p w14:paraId="49C5736C" w14:textId="77777777" w:rsidR="00BE70CE" w:rsidRPr="00BE70CE" w:rsidRDefault="00BE70CE" w:rsidP="00BE70CE">
      <w:pPr>
        <w:numPr>
          <w:ilvl w:val="0"/>
          <w:numId w:val="15"/>
        </w:numPr>
        <w:shd w:val="clear" w:color="auto" w:fill="FFFFFF"/>
        <w:spacing w:before="100" w:beforeAutospacing="1" w:after="100" w:afterAutospacing="1"/>
        <w:rPr>
          <w:rFonts w:ascii="Arial" w:eastAsia="Times New Roman" w:hAnsi="Arial" w:cs="Arial"/>
          <w:color w:val="444444"/>
          <w:sz w:val="21"/>
          <w:szCs w:val="21"/>
        </w:rPr>
      </w:pPr>
      <w:r w:rsidRPr="00BE70CE">
        <w:rPr>
          <w:rFonts w:ascii="Arial" w:eastAsia="Times New Roman" w:hAnsi="Arial" w:cs="Arial"/>
          <w:color w:val="444444"/>
          <w:sz w:val="21"/>
          <w:szCs w:val="21"/>
        </w:rPr>
        <w:t>Chipotle Mexican Grill revenue for the twelve months ending December 31, 2020 was </w:t>
      </w:r>
      <w:r w:rsidRPr="00BE70CE">
        <w:rPr>
          <w:rFonts w:ascii="Arial" w:eastAsia="Times New Roman" w:hAnsi="Arial" w:cs="Arial"/>
          <w:b/>
          <w:bCs/>
          <w:color w:val="444444"/>
          <w:sz w:val="21"/>
          <w:szCs w:val="21"/>
        </w:rPr>
        <w:t>$5.985B</w:t>
      </w:r>
      <w:r w:rsidRPr="00BE70CE">
        <w:rPr>
          <w:rFonts w:ascii="Arial" w:eastAsia="Times New Roman" w:hAnsi="Arial" w:cs="Arial"/>
          <w:color w:val="444444"/>
          <w:sz w:val="21"/>
          <w:szCs w:val="21"/>
        </w:rPr>
        <w:t>, a </w:t>
      </w:r>
      <w:r w:rsidRPr="00BE70CE">
        <w:rPr>
          <w:rFonts w:ascii="Arial" w:eastAsia="Times New Roman" w:hAnsi="Arial" w:cs="Arial"/>
          <w:b/>
          <w:bCs/>
          <w:color w:val="444444"/>
          <w:sz w:val="21"/>
          <w:szCs w:val="21"/>
        </w:rPr>
        <w:t>7.13% increase</w:t>
      </w:r>
      <w:r w:rsidRPr="00BE70CE">
        <w:rPr>
          <w:rFonts w:ascii="Arial" w:eastAsia="Times New Roman" w:hAnsi="Arial" w:cs="Arial"/>
          <w:color w:val="444444"/>
          <w:sz w:val="21"/>
          <w:szCs w:val="21"/>
        </w:rPr>
        <w:t> year-over-year.</w:t>
      </w:r>
    </w:p>
    <w:p w14:paraId="36E9D984" w14:textId="77777777" w:rsidR="00BE70CE" w:rsidRPr="00BE70CE" w:rsidRDefault="00BE70CE" w:rsidP="00BE70CE">
      <w:pPr>
        <w:numPr>
          <w:ilvl w:val="0"/>
          <w:numId w:val="15"/>
        </w:numPr>
        <w:shd w:val="clear" w:color="auto" w:fill="FFFFFF"/>
        <w:spacing w:before="100" w:beforeAutospacing="1" w:after="100" w:afterAutospacing="1"/>
        <w:rPr>
          <w:rFonts w:ascii="Arial" w:eastAsia="Times New Roman" w:hAnsi="Arial" w:cs="Arial"/>
          <w:color w:val="444444"/>
          <w:sz w:val="21"/>
          <w:szCs w:val="21"/>
        </w:rPr>
      </w:pPr>
      <w:r w:rsidRPr="00BE70CE">
        <w:rPr>
          <w:rFonts w:ascii="Arial" w:eastAsia="Times New Roman" w:hAnsi="Arial" w:cs="Arial"/>
          <w:color w:val="444444"/>
          <w:sz w:val="21"/>
          <w:szCs w:val="21"/>
        </w:rPr>
        <w:t>Chipotle Mexican Grill annual revenue for 2020 was </w:t>
      </w:r>
      <w:r w:rsidRPr="00BE70CE">
        <w:rPr>
          <w:rFonts w:ascii="Arial" w:eastAsia="Times New Roman" w:hAnsi="Arial" w:cs="Arial"/>
          <w:b/>
          <w:bCs/>
          <w:color w:val="444444"/>
          <w:sz w:val="21"/>
          <w:szCs w:val="21"/>
        </w:rPr>
        <w:t>$5.985B</w:t>
      </w:r>
      <w:r w:rsidRPr="00BE70CE">
        <w:rPr>
          <w:rFonts w:ascii="Arial" w:eastAsia="Times New Roman" w:hAnsi="Arial" w:cs="Arial"/>
          <w:color w:val="444444"/>
          <w:sz w:val="21"/>
          <w:szCs w:val="21"/>
        </w:rPr>
        <w:t>, a </w:t>
      </w:r>
      <w:r w:rsidRPr="00BE70CE">
        <w:rPr>
          <w:rFonts w:ascii="Arial" w:eastAsia="Times New Roman" w:hAnsi="Arial" w:cs="Arial"/>
          <w:b/>
          <w:bCs/>
          <w:color w:val="444444"/>
          <w:sz w:val="21"/>
          <w:szCs w:val="21"/>
        </w:rPr>
        <w:t>7.13% increase</w:t>
      </w:r>
      <w:r w:rsidRPr="00BE70CE">
        <w:rPr>
          <w:rFonts w:ascii="Arial" w:eastAsia="Times New Roman" w:hAnsi="Arial" w:cs="Arial"/>
          <w:color w:val="444444"/>
          <w:sz w:val="21"/>
          <w:szCs w:val="21"/>
        </w:rPr>
        <w:t> from 2019.</w:t>
      </w:r>
    </w:p>
    <w:p w14:paraId="444A6A47" w14:textId="77777777" w:rsidR="00BE70CE" w:rsidRPr="00BE70CE" w:rsidRDefault="00BE70CE" w:rsidP="00BE70CE">
      <w:pPr>
        <w:numPr>
          <w:ilvl w:val="0"/>
          <w:numId w:val="15"/>
        </w:numPr>
        <w:shd w:val="clear" w:color="auto" w:fill="FFFFFF"/>
        <w:spacing w:before="100" w:beforeAutospacing="1" w:after="100" w:afterAutospacing="1"/>
        <w:rPr>
          <w:rFonts w:ascii="Arial" w:eastAsia="Times New Roman" w:hAnsi="Arial" w:cs="Arial"/>
          <w:color w:val="444444"/>
          <w:sz w:val="21"/>
          <w:szCs w:val="21"/>
        </w:rPr>
      </w:pPr>
      <w:r w:rsidRPr="00BE70CE">
        <w:rPr>
          <w:rFonts w:ascii="Arial" w:eastAsia="Times New Roman" w:hAnsi="Arial" w:cs="Arial"/>
          <w:color w:val="444444"/>
          <w:sz w:val="21"/>
          <w:szCs w:val="21"/>
        </w:rPr>
        <w:t>Chipotle Mexican Grill annual revenue for 2019 was </w:t>
      </w:r>
      <w:r w:rsidRPr="00BE70CE">
        <w:rPr>
          <w:rFonts w:ascii="Arial" w:eastAsia="Times New Roman" w:hAnsi="Arial" w:cs="Arial"/>
          <w:b/>
          <w:bCs/>
          <w:color w:val="444444"/>
          <w:sz w:val="21"/>
          <w:szCs w:val="21"/>
        </w:rPr>
        <w:t>$5.586B</w:t>
      </w:r>
      <w:r w:rsidRPr="00BE70CE">
        <w:rPr>
          <w:rFonts w:ascii="Arial" w:eastAsia="Times New Roman" w:hAnsi="Arial" w:cs="Arial"/>
          <w:color w:val="444444"/>
          <w:sz w:val="21"/>
          <w:szCs w:val="21"/>
        </w:rPr>
        <w:t>, a </w:t>
      </w:r>
      <w:r w:rsidRPr="00BE70CE">
        <w:rPr>
          <w:rFonts w:ascii="Arial" w:eastAsia="Times New Roman" w:hAnsi="Arial" w:cs="Arial"/>
          <w:b/>
          <w:bCs/>
          <w:color w:val="444444"/>
          <w:sz w:val="21"/>
          <w:szCs w:val="21"/>
        </w:rPr>
        <w:t>14.83% increase</w:t>
      </w:r>
      <w:r w:rsidRPr="00BE70CE">
        <w:rPr>
          <w:rFonts w:ascii="Arial" w:eastAsia="Times New Roman" w:hAnsi="Arial" w:cs="Arial"/>
          <w:color w:val="444444"/>
          <w:sz w:val="21"/>
          <w:szCs w:val="21"/>
        </w:rPr>
        <w:t> from 2018.</w:t>
      </w:r>
    </w:p>
    <w:p w14:paraId="75DC1103" w14:textId="77777777" w:rsidR="00BE70CE" w:rsidRPr="00BE70CE" w:rsidRDefault="00BE70CE" w:rsidP="00BE70CE">
      <w:pPr>
        <w:numPr>
          <w:ilvl w:val="0"/>
          <w:numId w:val="15"/>
        </w:numPr>
        <w:shd w:val="clear" w:color="auto" w:fill="FFFFFF"/>
        <w:spacing w:before="100" w:beforeAutospacing="1" w:after="100" w:afterAutospacing="1"/>
        <w:rPr>
          <w:rFonts w:ascii="Arial" w:eastAsia="Times New Roman" w:hAnsi="Arial" w:cs="Arial"/>
          <w:color w:val="444444"/>
          <w:sz w:val="21"/>
          <w:szCs w:val="21"/>
        </w:rPr>
      </w:pPr>
      <w:r w:rsidRPr="00BE70CE">
        <w:rPr>
          <w:rFonts w:ascii="Arial" w:eastAsia="Times New Roman" w:hAnsi="Arial" w:cs="Arial"/>
          <w:color w:val="444444"/>
          <w:sz w:val="21"/>
          <w:szCs w:val="21"/>
        </w:rPr>
        <w:t>Chipotle Mexican Grill annual revenue for 2018 was </w:t>
      </w:r>
      <w:r w:rsidRPr="00BE70CE">
        <w:rPr>
          <w:rFonts w:ascii="Arial" w:eastAsia="Times New Roman" w:hAnsi="Arial" w:cs="Arial"/>
          <w:b/>
          <w:bCs/>
          <w:color w:val="444444"/>
          <w:sz w:val="21"/>
          <w:szCs w:val="21"/>
        </w:rPr>
        <w:t>$4.865B</w:t>
      </w:r>
      <w:r w:rsidRPr="00BE70CE">
        <w:rPr>
          <w:rFonts w:ascii="Arial" w:eastAsia="Times New Roman" w:hAnsi="Arial" w:cs="Arial"/>
          <w:color w:val="444444"/>
          <w:sz w:val="21"/>
          <w:szCs w:val="21"/>
        </w:rPr>
        <w:t xml:space="preserve">, </w:t>
      </w:r>
      <w:proofErr w:type="gramStart"/>
      <w:r w:rsidRPr="00BE70CE">
        <w:rPr>
          <w:rFonts w:ascii="Arial" w:eastAsia="Times New Roman" w:hAnsi="Arial" w:cs="Arial"/>
          <w:color w:val="444444"/>
          <w:sz w:val="21"/>
          <w:szCs w:val="21"/>
        </w:rPr>
        <w:t>a</w:t>
      </w:r>
      <w:proofErr w:type="gramEnd"/>
      <w:r w:rsidRPr="00BE70CE">
        <w:rPr>
          <w:rFonts w:ascii="Arial" w:eastAsia="Times New Roman" w:hAnsi="Arial" w:cs="Arial"/>
          <w:color w:val="444444"/>
          <w:sz w:val="21"/>
          <w:szCs w:val="21"/>
        </w:rPr>
        <w:t> </w:t>
      </w:r>
      <w:r w:rsidRPr="00BE70CE">
        <w:rPr>
          <w:rFonts w:ascii="Arial" w:eastAsia="Times New Roman" w:hAnsi="Arial" w:cs="Arial"/>
          <w:b/>
          <w:bCs/>
          <w:color w:val="444444"/>
          <w:sz w:val="21"/>
          <w:szCs w:val="21"/>
        </w:rPr>
        <w:t>8.68% increase</w:t>
      </w:r>
      <w:r w:rsidRPr="00BE70CE">
        <w:rPr>
          <w:rFonts w:ascii="Arial" w:eastAsia="Times New Roman" w:hAnsi="Arial" w:cs="Arial"/>
          <w:color w:val="444444"/>
          <w:sz w:val="21"/>
          <w:szCs w:val="21"/>
        </w:rPr>
        <w:t> from 2017.</w:t>
      </w:r>
    </w:p>
    <w:p w14:paraId="0547EDBE" w14:textId="77777777" w:rsidR="00BE70CE" w:rsidRPr="00BE70CE" w:rsidRDefault="00BE70CE" w:rsidP="00BE70CE">
      <w:pPr>
        <w:rPr>
          <w:rFonts w:ascii="Times New Roman" w:eastAsia="Times New Roman" w:hAnsi="Times New Roman" w:cs="Times New Roman"/>
        </w:rPr>
      </w:pPr>
      <w:r w:rsidRPr="00BE70CE">
        <w:rPr>
          <w:rFonts w:ascii="Arial" w:eastAsia="Times New Roman" w:hAnsi="Arial" w:cs="Arial"/>
          <w:color w:val="444444"/>
          <w:sz w:val="21"/>
          <w:szCs w:val="21"/>
          <w:shd w:val="clear" w:color="auto" w:fill="FFFFFF"/>
        </w:rPr>
        <w:lastRenderedPageBreak/>
        <w:t>Chipotle Mexican Grill annual/quarterly free cash flow history and growth rate from 2006 to 2020. Free cash flow can be defined as a measure of financial performance calculated as operating cash flow minus capital expenditures.</w:t>
      </w:r>
    </w:p>
    <w:p w14:paraId="337848CC" w14:textId="77777777" w:rsidR="00BE70CE" w:rsidRPr="00BE70CE" w:rsidRDefault="00BE70CE" w:rsidP="00BE70CE">
      <w:pPr>
        <w:numPr>
          <w:ilvl w:val="0"/>
          <w:numId w:val="17"/>
        </w:numPr>
        <w:shd w:val="clear" w:color="auto" w:fill="FFFFFF"/>
        <w:spacing w:before="100" w:beforeAutospacing="1" w:after="100" w:afterAutospacing="1"/>
        <w:rPr>
          <w:rFonts w:ascii="Arial" w:eastAsia="Times New Roman" w:hAnsi="Arial" w:cs="Arial"/>
          <w:color w:val="444444"/>
          <w:sz w:val="21"/>
          <w:szCs w:val="21"/>
        </w:rPr>
      </w:pPr>
      <w:r w:rsidRPr="00BE70CE">
        <w:rPr>
          <w:rFonts w:ascii="Arial" w:eastAsia="Times New Roman" w:hAnsi="Arial" w:cs="Arial"/>
          <w:color w:val="444444"/>
          <w:sz w:val="21"/>
          <w:szCs w:val="21"/>
        </w:rPr>
        <w:t>Chipotle Mexican Grill free cash flow for the quarter ending December 31, 2020 was </w:t>
      </w:r>
      <w:r w:rsidRPr="00BE70CE">
        <w:rPr>
          <w:rFonts w:ascii="Arial" w:eastAsia="Times New Roman" w:hAnsi="Arial" w:cs="Arial"/>
          <w:b/>
          <w:bCs/>
          <w:color w:val="444444"/>
          <w:sz w:val="21"/>
          <w:szCs w:val="21"/>
        </w:rPr>
        <w:t>290.50</w:t>
      </w:r>
      <w:r w:rsidRPr="00BE70CE">
        <w:rPr>
          <w:rFonts w:ascii="Arial" w:eastAsia="Times New Roman" w:hAnsi="Arial" w:cs="Arial"/>
          <w:color w:val="444444"/>
          <w:sz w:val="21"/>
          <w:szCs w:val="21"/>
        </w:rPr>
        <w:t>, a year-over-year.</w:t>
      </w:r>
    </w:p>
    <w:p w14:paraId="288D8B7C" w14:textId="77777777" w:rsidR="00BE70CE" w:rsidRPr="00BE70CE" w:rsidRDefault="00BE70CE" w:rsidP="00BE70CE">
      <w:pPr>
        <w:numPr>
          <w:ilvl w:val="0"/>
          <w:numId w:val="17"/>
        </w:numPr>
        <w:shd w:val="clear" w:color="auto" w:fill="FFFFFF"/>
        <w:spacing w:before="100" w:beforeAutospacing="1" w:after="100" w:afterAutospacing="1"/>
        <w:rPr>
          <w:rFonts w:ascii="Arial" w:eastAsia="Times New Roman" w:hAnsi="Arial" w:cs="Arial"/>
          <w:color w:val="444444"/>
          <w:sz w:val="21"/>
          <w:szCs w:val="21"/>
        </w:rPr>
      </w:pPr>
      <w:r w:rsidRPr="00BE70CE">
        <w:rPr>
          <w:rFonts w:ascii="Arial" w:eastAsia="Times New Roman" w:hAnsi="Arial" w:cs="Arial"/>
          <w:color w:val="444444"/>
          <w:sz w:val="21"/>
          <w:szCs w:val="21"/>
        </w:rPr>
        <w:t xml:space="preserve">Chipotle Mexican Grill free cash flow for the twelve months ending December 31, 2020 </w:t>
      </w:r>
      <w:proofErr w:type="gramStart"/>
      <w:r w:rsidRPr="00BE70CE">
        <w:rPr>
          <w:rFonts w:ascii="Arial" w:eastAsia="Times New Roman" w:hAnsi="Arial" w:cs="Arial"/>
          <w:color w:val="444444"/>
          <w:sz w:val="21"/>
          <w:szCs w:val="21"/>
        </w:rPr>
        <w:t>was ,</w:t>
      </w:r>
      <w:proofErr w:type="gramEnd"/>
      <w:r w:rsidRPr="00BE70CE">
        <w:rPr>
          <w:rFonts w:ascii="Arial" w:eastAsia="Times New Roman" w:hAnsi="Arial" w:cs="Arial"/>
          <w:color w:val="444444"/>
          <w:sz w:val="21"/>
          <w:szCs w:val="21"/>
        </w:rPr>
        <w:t xml:space="preserve"> a year-over-year.</w:t>
      </w:r>
    </w:p>
    <w:p w14:paraId="592CD190" w14:textId="77777777" w:rsidR="00BE70CE" w:rsidRPr="00BE70CE" w:rsidRDefault="00BE70CE" w:rsidP="00BE70CE">
      <w:pPr>
        <w:numPr>
          <w:ilvl w:val="0"/>
          <w:numId w:val="17"/>
        </w:numPr>
        <w:shd w:val="clear" w:color="auto" w:fill="FFFFFF"/>
        <w:spacing w:before="100" w:beforeAutospacing="1" w:after="100" w:afterAutospacing="1"/>
        <w:rPr>
          <w:rFonts w:ascii="Arial" w:eastAsia="Times New Roman" w:hAnsi="Arial" w:cs="Arial"/>
          <w:color w:val="444444"/>
          <w:sz w:val="21"/>
          <w:szCs w:val="21"/>
        </w:rPr>
      </w:pPr>
      <w:r w:rsidRPr="00BE70CE">
        <w:rPr>
          <w:rFonts w:ascii="Arial" w:eastAsia="Times New Roman" w:hAnsi="Arial" w:cs="Arial"/>
          <w:color w:val="444444"/>
          <w:sz w:val="21"/>
          <w:szCs w:val="21"/>
        </w:rPr>
        <w:t>Chipotle Mexican Grill annual free cash flow for 2020 was </w:t>
      </w:r>
      <w:r w:rsidRPr="00BE70CE">
        <w:rPr>
          <w:rFonts w:ascii="Arial" w:eastAsia="Times New Roman" w:hAnsi="Arial" w:cs="Arial"/>
          <w:b/>
          <w:bCs/>
          <w:color w:val="444444"/>
          <w:sz w:val="21"/>
          <w:szCs w:val="21"/>
        </w:rPr>
        <w:t>$0.29B</w:t>
      </w:r>
      <w:r w:rsidRPr="00BE70CE">
        <w:rPr>
          <w:rFonts w:ascii="Arial" w:eastAsia="Times New Roman" w:hAnsi="Arial" w:cs="Arial"/>
          <w:color w:val="444444"/>
          <w:sz w:val="21"/>
          <w:szCs w:val="21"/>
        </w:rPr>
        <w:t>, a </w:t>
      </w:r>
      <w:r w:rsidRPr="00BE70CE">
        <w:rPr>
          <w:rFonts w:ascii="Arial" w:eastAsia="Times New Roman" w:hAnsi="Arial" w:cs="Arial"/>
          <w:b/>
          <w:bCs/>
          <w:color w:val="444444"/>
          <w:sz w:val="21"/>
          <w:szCs w:val="21"/>
        </w:rPr>
        <w:t>27.68% decline</w:t>
      </w:r>
      <w:r w:rsidRPr="00BE70CE">
        <w:rPr>
          <w:rFonts w:ascii="Arial" w:eastAsia="Times New Roman" w:hAnsi="Arial" w:cs="Arial"/>
          <w:color w:val="444444"/>
          <w:sz w:val="21"/>
          <w:szCs w:val="21"/>
        </w:rPr>
        <w:t> from 2019.</w:t>
      </w:r>
    </w:p>
    <w:p w14:paraId="27706006" w14:textId="77777777" w:rsidR="00BE70CE" w:rsidRPr="00BE70CE" w:rsidRDefault="00BE70CE" w:rsidP="00BE70CE">
      <w:pPr>
        <w:numPr>
          <w:ilvl w:val="0"/>
          <w:numId w:val="17"/>
        </w:numPr>
        <w:shd w:val="clear" w:color="auto" w:fill="FFFFFF"/>
        <w:spacing w:before="100" w:beforeAutospacing="1" w:after="100" w:afterAutospacing="1"/>
        <w:rPr>
          <w:rFonts w:ascii="Arial" w:eastAsia="Times New Roman" w:hAnsi="Arial" w:cs="Arial"/>
          <w:color w:val="444444"/>
          <w:sz w:val="21"/>
          <w:szCs w:val="21"/>
        </w:rPr>
      </w:pPr>
      <w:r w:rsidRPr="00BE70CE">
        <w:rPr>
          <w:rFonts w:ascii="Arial" w:eastAsia="Times New Roman" w:hAnsi="Arial" w:cs="Arial"/>
          <w:color w:val="444444"/>
          <w:sz w:val="21"/>
          <w:szCs w:val="21"/>
        </w:rPr>
        <w:t>Chipotle Mexican Grill annual free cash flow for 2019 was </w:t>
      </w:r>
      <w:r w:rsidRPr="00BE70CE">
        <w:rPr>
          <w:rFonts w:ascii="Arial" w:eastAsia="Times New Roman" w:hAnsi="Arial" w:cs="Arial"/>
          <w:b/>
          <w:bCs/>
          <w:color w:val="444444"/>
          <w:sz w:val="21"/>
          <w:szCs w:val="21"/>
        </w:rPr>
        <w:t>$0.402B</w:t>
      </w:r>
      <w:r w:rsidRPr="00BE70CE">
        <w:rPr>
          <w:rFonts w:ascii="Arial" w:eastAsia="Times New Roman" w:hAnsi="Arial" w:cs="Arial"/>
          <w:color w:val="444444"/>
          <w:sz w:val="21"/>
          <w:szCs w:val="21"/>
        </w:rPr>
        <w:t>, a </w:t>
      </w:r>
      <w:r w:rsidRPr="00BE70CE">
        <w:rPr>
          <w:rFonts w:ascii="Arial" w:eastAsia="Times New Roman" w:hAnsi="Arial" w:cs="Arial"/>
          <w:b/>
          <w:bCs/>
          <w:color w:val="444444"/>
          <w:sz w:val="21"/>
          <w:szCs w:val="21"/>
        </w:rPr>
        <w:t>20.21% increase</w:t>
      </w:r>
      <w:r w:rsidRPr="00BE70CE">
        <w:rPr>
          <w:rFonts w:ascii="Arial" w:eastAsia="Times New Roman" w:hAnsi="Arial" w:cs="Arial"/>
          <w:color w:val="444444"/>
          <w:sz w:val="21"/>
          <w:szCs w:val="21"/>
        </w:rPr>
        <w:t> from 2018.</w:t>
      </w:r>
    </w:p>
    <w:p w14:paraId="1D209070" w14:textId="77777777" w:rsidR="00BE70CE" w:rsidRPr="00BE70CE" w:rsidRDefault="00BE70CE" w:rsidP="00BE70CE">
      <w:pPr>
        <w:numPr>
          <w:ilvl w:val="0"/>
          <w:numId w:val="17"/>
        </w:numPr>
        <w:shd w:val="clear" w:color="auto" w:fill="FFFFFF"/>
        <w:spacing w:before="100" w:beforeAutospacing="1" w:after="100" w:afterAutospacing="1"/>
        <w:rPr>
          <w:rFonts w:ascii="Arial" w:eastAsia="Times New Roman" w:hAnsi="Arial" w:cs="Arial"/>
          <w:color w:val="444444"/>
          <w:sz w:val="21"/>
          <w:szCs w:val="21"/>
        </w:rPr>
      </w:pPr>
      <w:r w:rsidRPr="00BE70CE">
        <w:rPr>
          <w:rFonts w:ascii="Arial" w:eastAsia="Times New Roman" w:hAnsi="Arial" w:cs="Arial"/>
          <w:color w:val="444444"/>
          <w:sz w:val="21"/>
          <w:szCs w:val="21"/>
        </w:rPr>
        <w:t>Chipotle Mexican Grill annual free cash flow for 2018 was </w:t>
      </w:r>
      <w:r w:rsidRPr="00BE70CE">
        <w:rPr>
          <w:rFonts w:ascii="Arial" w:eastAsia="Times New Roman" w:hAnsi="Arial" w:cs="Arial"/>
          <w:b/>
          <w:bCs/>
          <w:color w:val="444444"/>
          <w:sz w:val="21"/>
          <w:szCs w:val="21"/>
        </w:rPr>
        <w:t>$0.334B</w:t>
      </w:r>
      <w:r w:rsidRPr="00BE70CE">
        <w:rPr>
          <w:rFonts w:ascii="Arial" w:eastAsia="Times New Roman" w:hAnsi="Arial" w:cs="Arial"/>
          <w:color w:val="444444"/>
          <w:sz w:val="21"/>
          <w:szCs w:val="21"/>
        </w:rPr>
        <w:t>, a </w:t>
      </w:r>
      <w:r w:rsidRPr="00BE70CE">
        <w:rPr>
          <w:rFonts w:ascii="Arial" w:eastAsia="Times New Roman" w:hAnsi="Arial" w:cs="Arial"/>
          <w:b/>
          <w:bCs/>
          <w:color w:val="444444"/>
          <w:sz w:val="21"/>
          <w:szCs w:val="21"/>
        </w:rPr>
        <w:t>32.9% increase</w:t>
      </w:r>
      <w:r w:rsidRPr="00BE70CE">
        <w:rPr>
          <w:rFonts w:ascii="Arial" w:eastAsia="Times New Roman" w:hAnsi="Arial" w:cs="Arial"/>
          <w:color w:val="444444"/>
          <w:sz w:val="21"/>
          <w:szCs w:val="21"/>
        </w:rPr>
        <w:t> from 2017.</w:t>
      </w:r>
    </w:p>
    <w:p w14:paraId="74CBA3D3" w14:textId="77777777" w:rsidR="00BE70CE" w:rsidRPr="00BE70CE" w:rsidRDefault="00BE70CE" w:rsidP="00BE70CE">
      <w:pPr>
        <w:rPr>
          <w:highlight w:val="yellow"/>
        </w:rPr>
      </w:pPr>
    </w:p>
    <w:p w14:paraId="248C1A80" w14:textId="77777777" w:rsidR="00F42900" w:rsidRPr="00F42900" w:rsidRDefault="00BE70CE" w:rsidP="00F42900">
      <w:pPr>
        <w:numPr>
          <w:ilvl w:val="0"/>
          <w:numId w:val="18"/>
        </w:numPr>
        <w:shd w:val="clear" w:color="auto" w:fill="FFFFFF"/>
        <w:spacing w:before="100" w:beforeAutospacing="1" w:after="100" w:afterAutospacing="1"/>
        <w:rPr>
          <w:rFonts w:ascii="Arial" w:eastAsia="Times New Roman" w:hAnsi="Arial" w:cs="Arial"/>
          <w:color w:val="444444"/>
          <w:sz w:val="21"/>
          <w:szCs w:val="21"/>
        </w:rPr>
      </w:pPr>
      <w:proofErr w:type="gramStart"/>
      <w:r>
        <w:rPr>
          <w:highlight w:val="yellow"/>
        </w:rPr>
        <w:t>AMD(</w:t>
      </w:r>
      <w:proofErr w:type="gramEnd"/>
      <w:r>
        <w:rPr>
          <w:highlight w:val="yellow"/>
        </w:rPr>
        <w:t xml:space="preserve">Risk Neutral): </w:t>
      </w:r>
      <w:r w:rsidR="00F42900" w:rsidRPr="00F42900">
        <w:rPr>
          <w:rFonts w:ascii="Arial" w:eastAsia="Times New Roman" w:hAnsi="Arial" w:cs="Arial"/>
          <w:color w:val="444444"/>
          <w:sz w:val="21"/>
          <w:szCs w:val="21"/>
        </w:rPr>
        <w:t>AMD EPS for the quarter ending December 31, 2020 was </w:t>
      </w:r>
      <w:r w:rsidR="00F42900" w:rsidRPr="00F42900">
        <w:rPr>
          <w:rFonts w:ascii="Arial" w:eastAsia="Times New Roman" w:hAnsi="Arial" w:cs="Arial"/>
          <w:b/>
          <w:bCs/>
          <w:color w:val="444444"/>
          <w:sz w:val="21"/>
          <w:szCs w:val="21"/>
        </w:rPr>
        <w:t>$1.47</w:t>
      </w:r>
      <w:r w:rsidR="00F42900" w:rsidRPr="00F42900">
        <w:rPr>
          <w:rFonts w:ascii="Arial" w:eastAsia="Times New Roman" w:hAnsi="Arial" w:cs="Arial"/>
          <w:color w:val="444444"/>
          <w:sz w:val="21"/>
          <w:szCs w:val="21"/>
        </w:rPr>
        <w:t>, a </w:t>
      </w:r>
      <w:r w:rsidR="00F42900" w:rsidRPr="00F42900">
        <w:rPr>
          <w:rFonts w:ascii="Arial" w:eastAsia="Times New Roman" w:hAnsi="Arial" w:cs="Arial"/>
          <w:b/>
          <w:bCs/>
          <w:color w:val="444444"/>
          <w:sz w:val="21"/>
          <w:szCs w:val="21"/>
        </w:rPr>
        <w:t>880% increase</w:t>
      </w:r>
      <w:r w:rsidR="00F42900" w:rsidRPr="00F42900">
        <w:rPr>
          <w:rFonts w:ascii="Arial" w:eastAsia="Times New Roman" w:hAnsi="Arial" w:cs="Arial"/>
          <w:color w:val="444444"/>
          <w:sz w:val="21"/>
          <w:szCs w:val="21"/>
        </w:rPr>
        <w:t> year-over-year.</w:t>
      </w:r>
    </w:p>
    <w:p w14:paraId="2DE175C5" w14:textId="77777777" w:rsidR="00F42900" w:rsidRPr="00F42900" w:rsidRDefault="00F42900" w:rsidP="00F42900">
      <w:pPr>
        <w:numPr>
          <w:ilvl w:val="0"/>
          <w:numId w:val="18"/>
        </w:numPr>
        <w:shd w:val="clear" w:color="auto" w:fill="FFFFFF"/>
        <w:spacing w:before="100" w:beforeAutospacing="1" w:after="100" w:afterAutospacing="1"/>
        <w:rPr>
          <w:rFonts w:ascii="Arial" w:eastAsia="Times New Roman" w:hAnsi="Arial" w:cs="Arial"/>
          <w:color w:val="444444"/>
          <w:sz w:val="21"/>
          <w:szCs w:val="21"/>
        </w:rPr>
      </w:pPr>
      <w:r w:rsidRPr="00F42900">
        <w:rPr>
          <w:rFonts w:ascii="Arial" w:eastAsia="Times New Roman" w:hAnsi="Arial" w:cs="Arial"/>
          <w:color w:val="444444"/>
          <w:sz w:val="21"/>
          <w:szCs w:val="21"/>
        </w:rPr>
        <w:t>AMD EPS for the twelve months ending December 31, 2020 was </w:t>
      </w:r>
      <w:r w:rsidRPr="00F42900">
        <w:rPr>
          <w:rFonts w:ascii="Arial" w:eastAsia="Times New Roman" w:hAnsi="Arial" w:cs="Arial"/>
          <w:b/>
          <w:bCs/>
          <w:color w:val="444444"/>
          <w:sz w:val="21"/>
          <w:szCs w:val="21"/>
        </w:rPr>
        <w:t>$2.06</w:t>
      </w:r>
      <w:r w:rsidRPr="00F42900">
        <w:rPr>
          <w:rFonts w:ascii="Arial" w:eastAsia="Times New Roman" w:hAnsi="Arial" w:cs="Arial"/>
          <w:color w:val="444444"/>
          <w:sz w:val="21"/>
          <w:szCs w:val="21"/>
        </w:rPr>
        <w:t>, a </w:t>
      </w:r>
      <w:r w:rsidRPr="00F42900">
        <w:rPr>
          <w:rFonts w:ascii="Arial" w:eastAsia="Times New Roman" w:hAnsi="Arial" w:cs="Arial"/>
          <w:b/>
          <w:bCs/>
          <w:color w:val="444444"/>
          <w:sz w:val="21"/>
          <w:szCs w:val="21"/>
        </w:rPr>
        <w:t>586.67% increase</w:t>
      </w:r>
      <w:r w:rsidRPr="00F42900">
        <w:rPr>
          <w:rFonts w:ascii="Arial" w:eastAsia="Times New Roman" w:hAnsi="Arial" w:cs="Arial"/>
          <w:color w:val="444444"/>
          <w:sz w:val="21"/>
          <w:szCs w:val="21"/>
        </w:rPr>
        <w:t> year-over-year.</w:t>
      </w:r>
    </w:p>
    <w:p w14:paraId="3D6FD52B" w14:textId="77777777" w:rsidR="00F42900" w:rsidRPr="00F42900" w:rsidRDefault="00F42900" w:rsidP="00F42900">
      <w:pPr>
        <w:numPr>
          <w:ilvl w:val="0"/>
          <w:numId w:val="18"/>
        </w:numPr>
        <w:shd w:val="clear" w:color="auto" w:fill="FFFFFF"/>
        <w:spacing w:before="100" w:beforeAutospacing="1" w:after="100" w:afterAutospacing="1"/>
        <w:rPr>
          <w:rFonts w:ascii="Arial" w:eastAsia="Times New Roman" w:hAnsi="Arial" w:cs="Arial"/>
          <w:color w:val="444444"/>
          <w:sz w:val="21"/>
          <w:szCs w:val="21"/>
        </w:rPr>
      </w:pPr>
      <w:r w:rsidRPr="00F42900">
        <w:rPr>
          <w:rFonts w:ascii="Arial" w:eastAsia="Times New Roman" w:hAnsi="Arial" w:cs="Arial"/>
          <w:color w:val="444444"/>
          <w:sz w:val="21"/>
          <w:szCs w:val="21"/>
        </w:rPr>
        <w:t>AMD 2020 annual EPS was </w:t>
      </w:r>
      <w:r w:rsidRPr="00F42900">
        <w:rPr>
          <w:rFonts w:ascii="Arial" w:eastAsia="Times New Roman" w:hAnsi="Arial" w:cs="Arial"/>
          <w:b/>
          <w:bCs/>
          <w:color w:val="444444"/>
          <w:sz w:val="21"/>
          <w:szCs w:val="21"/>
        </w:rPr>
        <w:t>$2.06</w:t>
      </w:r>
      <w:r w:rsidRPr="00F42900">
        <w:rPr>
          <w:rFonts w:ascii="Arial" w:eastAsia="Times New Roman" w:hAnsi="Arial" w:cs="Arial"/>
          <w:color w:val="444444"/>
          <w:sz w:val="21"/>
          <w:szCs w:val="21"/>
        </w:rPr>
        <w:t>, a </w:t>
      </w:r>
      <w:r w:rsidRPr="00F42900">
        <w:rPr>
          <w:rFonts w:ascii="Arial" w:eastAsia="Times New Roman" w:hAnsi="Arial" w:cs="Arial"/>
          <w:b/>
          <w:bCs/>
          <w:color w:val="444444"/>
          <w:sz w:val="21"/>
          <w:szCs w:val="21"/>
        </w:rPr>
        <w:t>586.67% increase</w:t>
      </w:r>
      <w:r w:rsidRPr="00F42900">
        <w:rPr>
          <w:rFonts w:ascii="Arial" w:eastAsia="Times New Roman" w:hAnsi="Arial" w:cs="Arial"/>
          <w:color w:val="444444"/>
          <w:sz w:val="21"/>
          <w:szCs w:val="21"/>
        </w:rPr>
        <w:t> from 2019.</w:t>
      </w:r>
    </w:p>
    <w:p w14:paraId="06519ADB" w14:textId="77777777" w:rsidR="00F42900" w:rsidRPr="00F42900" w:rsidRDefault="00F42900" w:rsidP="00F42900">
      <w:pPr>
        <w:numPr>
          <w:ilvl w:val="0"/>
          <w:numId w:val="18"/>
        </w:numPr>
        <w:shd w:val="clear" w:color="auto" w:fill="FFFFFF"/>
        <w:spacing w:before="100" w:beforeAutospacing="1" w:after="100" w:afterAutospacing="1"/>
        <w:rPr>
          <w:rFonts w:ascii="Arial" w:eastAsia="Times New Roman" w:hAnsi="Arial" w:cs="Arial"/>
          <w:color w:val="444444"/>
          <w:sz w:val="21"/>
          <w:szCs w:val="21"/>
        </w:rPr>
      </w:pPr>
      <w:r w:rsidRPr="00F42900">
        <w:rPr>
          <w:rFonts w:ascii="Arial" w:eastAsia="Times New Roman" w:hAnsi="Arial" w:cs="Arial"/>
          <w:color w:val="444444"/>
          <w:sz w:val="21"/>
          <w:szCs w:val="21"/>
        </w:rPr>
        <w:t>AMD 2019 annual EPS was </w:t>
      </w:r>
      <w:r w:rsidRPr="00F42900">
        <w:rPr>
          <w:rFonts w:ascii="Arial" w:eastAsia="Times New Roman" w:hAnsi="Arial" w:cs="Arial"/>
          <w:b/>
          <w:bCs/>
          <w:color w:val="444444"/>
          <w:sz w:val="21"/>
          <w:szCs w:val="21"/>
        </w:rPr>
        <w:t>$0.3</w:t>
      </w:r>
      <w:r w:rsidRPr="00F42900">
        <w:rPr>
          <w:rFonts w:ascii="Arial" w:eastAsia="Times New Roman" w:hAnsi="Arial" w:cs="Arial"/>
          <w:color w:val="444444"/>
          <w:sz w:val="21"/>
          <w:szCs w:val="21"/>
        </w:rPr>
        <w:t>, a </w:t>
      </w:r>
      <w:r w:rsidRPr="00F42900">
        <w:rPr>
          <w:rFonts w:ascii="Arial" w:eastAsia="Times New Roman" w:hAnsi="Arial" w:cs="Arial"/>
          <w:b/>
          <w:bCs/>
          <w:color w:val="444444"/>
          <w:sz w:val="21"/>
          <w:szCs w:val="21"/>
        </w:rPr>
        <w:t>6.25% decline</w:t>
      </w:r>
      <w:r w:rsidRPr="00F42900">
        <w:rPr>
          <w:rFonts w:ascii="Arial" w:eastAsia="Times New Roman" w:hAnsi="Arial" w:cs="Arial"/>
          <w:color w:val="444444"/>
          <w:sz w:val="21"/>
          <w:szCs w:val="21"/>
        </w:rPr>
        <w:t> from 2018.</w:t>
      </w:r>
    </w:p>
    <w:p w14:paraId="03AE7AEF" w14:textId="6AB62A41" w:rsidR="00F42900" w:rsidRDefault="00F42900" w:rsidP="00F42900">
      <w:pPr>
        <w:numPr>
          <w:ilvl w:val="0"/>
          <w:numId w:val="18"/>
        </w:numPr>
        <w:shd w:val="clear" w:color="auto" w:fill="FFFFFF"/>
        <w:spacing w:before="100" w:beforeAutospacing="1" w:after="100" w:afterAutospacing="1"/>
        <w:rPr>
          <w:rFonts w:ascii="Arial" w:eastAsia="Times New Roman" w:hAnsi="Arial" w:cs="Arial"/>
          <w:color w:val="444444"/>
          <w:sz w:val="21"/>
          <w:szCs w:val="21"/>
        </w:rPr>
      </w:pPr>
      <w:r w:rsidRPr="00F42900">
        <w:rPr>
          <w:rFonts w:ascii="Arial" w:eastAsia="Times New Roman" w:hAnsi="Arial" w:cs="Arial"/>
          <w:color w:val="444444"/>
          <w:sz w:val="21"/>
          <w:szCs w:val="21"/>
        </w:rPr>
        <w:t>AMD 2018 annual EPS was </w:t>
      </w:r>
      <w:r w:rsidRPr="00F42900">
        <w:rPr>
          <w:rFonts w:ascii="Arial" w:eastAsia="Times New Roman" w:hAnsi="Arial" w:cs="Arial"/>
          <w:b/>
          <w:bCs/>
          <w:color w:val="444444"/>
          <w:sz w:val="21"/>
          <w:szCs w:val="21"/>
        </w:rPr>
        <w:t>$0.32</w:t>
      </w:r>
      <w:r w:rsidRPr="00F42900">
        <w:rPr>
          <w:rFonts w:ascii="Arial" w:eastAsia="Times New Roman" w:hAnsi="Arial" w:cs="Arial"/>
          <w:color w:val="444444"/>
          <w:sz w:val="21"/>
          <w:szCs w:val="21"/>
        </w:rPr>
        <w:t>, a </w:t>
      </w:r>
      <w:r w:rsidRPr="00F42900">
        <w:rPr>
          <w:rFonts w:ascii="Arial" w:eastAsia="Times New Roman" w:hAnsi="Arial" w:cs="Arial"/>
          <w:b/>
          <w:bCs/>
          <w:color w:val="444444"/>
          <w:sz w:val="21"/>
          <w:szCs w:val="21"/>
        </w:rPr>
        <w:t>1166.67% decline</w:t>
      </w:r>
      <w:r w:rsidRPr="00F42900">
        <w:rPr>
          <w:rFonts w:ascii="Arial" w:eastAsia="Times New Roman" w:hAnsi="Arial" w:cs="Arial"/>
          <w:color w:val="444444"/>
          <w:sz w:val="21"/>
          <w:szCs w:val="21"/>
        </w:rPr>
        <w:t> from 2017.</w:t>
      </w:r>
    </w:p>
    <w:p w14:paraId="3BE62BC9" w14:textId="77777777" w:rsidR="00F42900" w:rsidRPr="00F42900" w:rsidRDefault="00F42900" w:rsidP="00F42900">
      <w:pPr>
        <w:numPr>
          <w:ilvl w:val="0"/>
          <w:numId w:val="18"/>
        </w:numPr>
        <w:shd w:val="clear" w:color="auto" w:fill="FFFFFF"/>
        <w:spacing w:before="100" w:beforeAutospacing="1" w:after="100" w:afterAutospacing="1"/>
        <w:rPr>
          <w:rFonts w:ascii="Arial" w:eastAsia="Times New Roman" w:hAnsi="Arial" w:cs="Arial"/>
          <w:color w:val="444444"/>
          <w:sz w:val="21"/>
          <w:szCs w:val="21"/>
        </w:rPr>
      </w:pPr>
      <w:r w:rsidRPr="00F42900">
        <w:rPr>
          <w:rFonts w:ascii="Arial" w:eastAsia="Times New Roman" w:hAnsi="Arial" w:cs="Arial"/>
          <w:color w:val="444444"/>
          <w:sz w:val="21"/>
          <w:szCs w:val="21"/>
        </w:rPr>
        <w:t>AMD revenue for the quarter ending December 31, 2020 was </w:t>
      </w:r>
      <w:r w:rsidRPr="00F42900">
        <w:rPr>
          <w:rFonts w:ascii="Arial" w:eastAsia="Times New Roman" w:hAnsi="Arial" w:cs="Arial"/>
          <w:b/>
          <w:bCs/>
          <w:color w:val="444444"/>
          <w:sz w:val="21"/>
          <w:szCs w:val="21"/>
        </w:rPr>
        <w:t>$3.244B</w:t>
      </w:r>
      <w:r w:rsidRPr="00F42900">
        <w:rPr>
          <w:rFonts w:ascii="Arial" w:eastAsia="Times New Roman" w:hAnsi="Arial" w:cs="Arial"/>
          <w:color w:val="444444"/>
          <w:sz w:val="21"/>
          <w:szCs w:val="21"/>
        </w:rPr>
        <w:t>, a </w:t>
      </w:r>
      <w:r w:rsidRPr="00F42900">
        <w:rPr>
          <w:rFonts w:ascii="Arial" w:eastAsia="Times New Roman" w:hAnsi="Arial" w:cs="Arial"/>
          <w:b/>
          <w:bCs/>
          <w:color w:val="444444"/>
          <w:sz w:val="21"/>
          <w:szCs w:val="21"/>
        </w:rPr>
        <w:t>52.52% increase</w:t>
      </w:r>
      <w:r w:rsidRPr="00F42900">
        <w:rPr>
          <w:rFonts w:ascii="Arial" w:eastAsia="Times New Roman" w:hAnsi="Arial" w:cs="Arial"/>
          <w:color w:val="444444"/>
          <w:sz w:val="21"/>
          <w:szCs w:val="21"/>
        </w:rPr>
        <w:t> year-over-year.</w:t>
      </w:r>
    </w:p>
    <w:p w14:paraId="082A8222" w14:textId="77777777" w:rsidR="00F42900" w:rsidRPr="00F42900" w:rsidRDefault="00F42900" w:rsidP="00F42900">
      <w:pPr>
        <w:numPr>
          <w:ilvl w:val="0"/>
          <w:numId w:val="18"/>
        </w:numPr>
        <w:shd w:val="clear" w:color="auto" w:fill="FFFFFF"/>
        <w:spacing w:before="100" w:beforeAutospacing="1" w:after="100" w:afterAutospacing="1"/>
        <w:rPr>
          <w:rFonts w:ascii="Arial" w:eastAsia="Times New Roman" w:hAnsi="Arial" w:cs="Arial"/>
          <w:color w:val="444444"/>
          <w:sz w:val="21"/>
          <w:szCs w:val="21"/>
        </w:rPr>
      </w:pPr>
      <w:r w:rsidRPr="00F42900">
        <w:rPr>
          <w:rFonts w:ascii="Arial" w:eastAsia="Times New Roman" w:hAnsi="Arial" w:cs="Arial"/>
          <w:color w:val="444444"/>
          <w:sz w:val="21"/>
          <w:szCs w:val="21"/>
        </w:rPr>
        <w:t>AMD revenue for the twelve months ending December 31, 2020 was </w:t>
      </w:r>
      <w:r w:rsidRPr="00F42900">
        <w:rPr>
          <w:rFonts w:ascii="Arial" w:eastAsia="Times New Roman" w:hAnsi="Arial" w:cs="Arial"/>
          <w:b/>
          <w:bCs/>
          <w:color w:val="444444"/>
          <w:sz w:val="21"/>
          <w:szCs w:val="21"/>
        </w:rPr>
        <w:t>$9.763B</w:t>
      </w:r>
      <w:r w:rsidRPr="00F42900">
        <w:rPr>
          <w:rFonts w:ascii="Arial" w:eastAsia="Times New Roman" w:hAnsi="Arial" w:cs="Arial"/>
          <w:color w:val="444444"/>
          <w:sz w:val="21"/>
          <w:szCs w:val="21"/>
        </w:rPr>
        <w:t>, a </w:t>
      </w:r>
      <w:r w:rsidRPr="00F42900">
        <w:rPr>
          <w:rFonts w:ascii="Arial" w:eastAsia="Times New Roman" w:hAnsi="Arial" w:cs="Arial"/>
          <w:b/>
          <w:bCs/>
          <w:color w:val="444444"/>
          <w:sz w:val="21"/>
          <w:szCs w:val="21"/>
        </w:rPr>
        <w:t>45.05% increase</w:t>
      </w:r>
      <w:r w:rsidRPr="00F42900">
        <w:rPr>
          <w:rFonts w:ascii="Arial" w:eastAsia="Times New Roman" w:hAnsi="Arial" w:cs="Arial"/>
          <w:color w:val="444444"/>
          <w:sz w:val="21"/>
          <w:szCs w:val="21"/>
        </w:rPr>
        <w:t> year-over-year.</w:t>
      </w:r>
    </w:p>
    <w:p w14:paraId="61CF0A19" w14:textId="77777777" w:rsidR="00F42900" w:rsidRPr="00F42900" w:rsidRDefault="00F42900" w:rsidP="00F42900">
      <w:pPr>
        <w:numPr>
          <w:ilvl w:val="0"/>
          <w:numId w:val="18"/>
        </w:numPr>
        <w:shd w:val="clear" w:color="auto" w:fill="FFFFFF"/>
        <w:spacing w:before="100" w:beforeAutospacing="1" w:after="100" w:afterAutospacing="1"/>
        <w:rPr>
          <w:rFonts w:ascii="Arial" w:eastAsia="Times New Roman" w:hAnsi="Arial" w:cs="Arial"/>
          <w:color w:val="444444"/>
          <w:sz w:val="21"/>
          <w:szCs w:val="21"/>
        </w:rPr>
      </w:pPr>
      <w:r w:rsidRPr="00F42900">
        <w:rPr>
          <w:rFonts w:ascii="Arial" w:eastAsia="Times New Roman" w:hAnsi="Arial" w:cs="Arial"/>
          <w:color w:val="444444"/>
          <w:sz w:val="21"/>
          <w:szCs w:val="21"/>
        </w:rPr>
        <w:t>AMD annual revenue for 2020 was </w:t>
      </w:r>
      <w:r w:rsidRPr="00F42900">
        <w:rPr>
          <w:rFonts w:ascii="Arial" w:eastAsia="Times New Roman" w:hAnsi="Arial" w:cs="Arial"/>
          <w:b/>
          <w:bCs/>
          <w:color w:val="444444"/>
          <w:sz w:val="21"/>
          <w:szCs w:val="21"/>
        </w:rPr>
        <w:t>$9.763B</w:t>
      </w:r>
      <w:r w:rsidRPr="00F42900">
        <w:rPr>
          <w:rFonts w:ascii="Arial" w:eastAsia="Times New Roman" w:hAnsi="Arial" w:cs="Arial"/>
          <w:color w:val="444444"/>
          <w:sz w:val="21"/>
          <w:szCs w:val="21"/>
        </w:rPr>
        <w:t>, a </w:t>
      </w:r>
      <w:r w:rsidRPr="00F42900">
        <w:rPr>
          <w:rFonts w:ascii="Arial" w:eastAsia="Times New Roman" w:hAnsi="Arial" w:cs="Arial"/>
          <w:b/>
          <w:bCs/>
          <w:color w:val="444444"/>
          <w:sz w:val="21"/>
          <w:szCs w:val="21"/>
        </w:rPr>
        <w:t>45.05% increase</w:t>
      </w:r>
      <w:r w:rsidRPr="00F42900">
        <w:rPr>
          <w:rFonts w:ascii="Arial" w:eastAsia="Times New Roman" w:hAnsi="Arial" w:cs="Arial"/>
          <w:color w:val="444444"/>
          <w:sz w:val="21"/>
          <w:szCs w:val="21"/>
        </w:rPr>
        <w:t> from 2019.</w:t>
      </w:r>
    </w:p>
    <w:p w14:paraId="5EC34050" w14:textId="77777777" w:rsidR="00F42900" w:rsidRPr="00F42900" w:rsidRDefault="00F42900" w:rsidP="00F42900">
      <w:pPr>
        <w:numPr>
          <w:ilvl w:val="0"/>
          <w:numId w:val="18"/>
        </w:numPr>
        <w:shd w:val="clear" w:color="auto" w:fill="FFFFFF"/>
        <w:spacing w:before="100" w:beforeAutospacing="1" w:after="100" w:afterAutospacing="1"/>
        <w:rPr>
          <w:rFonts w:ascii="Arial" w:eastAsia="Times New Roman" w:hAnsi="Arial" w:cs="Arial"/>
          <w:color w:val="444444"/>
          <w:sz w:val="21"/>
          <w:szCs w:val="21"/>
        </w:rPr>
      </w:pPr>
      <w:r w:rsidRPr="00F42900">
        <w:rPr>
          <w:rFonts w:ascii="Arial" w:eastAsia="Times New Roman" w:hAnsi="Arial" w:cs="Arial"/>
          <w:color w:val="444444"/>
          <w:sz w:val="21"/>
          <w:szCs w:val="21"/>
        </w:rPr>
        <w:t>AMD annual revenue for 2019 was </w:t>
      </w:r>
      <w:r w:rsidRPr="00F42900">
        <w:rPr>
          <w:rFonts w:ascii="Arial" w:eastAsia="Times New Roman" w:hAnsi="Arial" w:cs="Arial"/>
          <w:b/>
          <w:bCs/>
          <w:color w:val="444444"/>
          <w:sz w:val="21"/>
          <w:szCs w:val="21"/>
        </w:rPr>
        <w:t>$6.731B</w:t>
      </w:r>
      <w:r w:rsidRPr="00F42900">
        <w:rPr>
          <w:rFonts w:ascii="Arial" w:eastAsia="Times New Roman" w:hAnsi="Arial" w:cs="Arial"/>
          <w:color w:val="444444"/>
          <w:sz w:val="21"/>
          <w:szCs w:val="21"/>
        </w:rPr>
        <w:t>, a </w:t>
      </w:r>
      <w:r w:rsidRPr="00F42900">
        <w:rPr>
          <w:rFonts w:ascii="Arial" w:eastAsia="Times New Roman" w:hAnsi="Arial" w:cs="Arial"/>
          <w:b/>
          <w:bCs/>
          <w:color w:val="444444"/>
          <w:sz w:val="21"/>
          <w:szCs w:val="21"/>
        </w:rPr>
        <w:t>3.95% increase</w:t>
      </w:r>
      <w:r w:rsidRPr="00F42900">
        <w:rPr>
          <w:rFonts w:ascii="Arial" w:eastAsia="Times New Roman" w:hAnsi="Arial" w:cs="Arial"/>
          <w:color w:val="444444"/>
          <w:sz w:val="21"/>
          <w:szCs w:val="21"/>
        </w:rPr>
        <w:t> from 2018.</w:t>
      </w:r>
    </w:p>
    <w:p w14:paraId="03873819" w14:textId="77777777" w:rsidR="00F42900" w:rsidRPr="00F42900" w:rsidRDefault="00F42900" w:rsidP="00F42900">
      <w:pPr>
        <w:numPr>
          <w:ilvl w:val="0"/>
          <w:numId w:val="18"/>
        </w:numPr>
        <w:shd w:val="clear" w:color="auto" w:fill="FFFFFF"/>
        <w:spacing w:before="100" w:beforeAutospacing="1" w:after="100" w:afterAutospacing="1"/>
        <w:rPr>
          <w:rFonts w:ascii="Arial" w:eastAsia="Times New Roman" w:hAnsi="Arial" w:cs="Arial"/>
          <w:color w:val="444444"/>
          <w:sz w:val="21"/>
          <w:szCs w:val="21"/>
        </w:rPr>
      </w:pPr>
      <w:r w:rsidRPr="00F42900">
        <w:rPr>
          <w:rFonts w:ascii="Arial" w:eastAsia="Times New Roman" w:hAnsi="Arial" w:cs="Arial"/>
          <w:color w:val="444444"/>
          <w:sz w:val="21"/>
          <w:szCs w:val="21"/>
        </w:rPr>
        <w:t>AMD annual revenue for 2018 was </w:t>
      </w:r>
      <w:r w:rsidRPr="00F42900">
        <w:rPr>
          <w:rFonts w:ascii="Arial" w:eastAsia="Times New Roman" w:hAnsi="Arial" w:cs="Arial"/>
          <w:b/>
          <w:bCs/>
          <w:color w:val="444444"/>
          <w:sz w:val="21"/>
          <w:szCs w:val="21"/>
        </w:rPr>
        <w:t>$6.475B</w:t>
      </w:r>
      <w:r w:rsidRPr="00F42900">
        <w:rPr>
          <w:rFonts w:ascii="Arial" w:eastAsia="Times New Roman" w:hAnsi="Arial" w:cs="Arial"/>
          <w:color w:val="444444"/>
          <w:sz w:val="21"/>
          <w:szCs w:val="21"/>
        </w:rPr>
        <w:t>, a </w:t>
      </w:r>
      <w:r w:rsidRPr="00F42900">
        <w:rPr>
          <w:rFonts w:ascii="Arial" w:eastAsia="Times New Roman" w:hAnsi="Arial" w:cs="Arial"/>
          <w:b/>
          <w:bCs/>
          <w:color w:val="444444"/>
          <w:sz w:val="21"/>
          <w:szCs w:val="21"/>
        </w:rPr>
        <w:t>23.26% increase</w:t>
      </w:r>
      <w:r w:rsidRPr="00F42900">
        <w:rPr>
          <w:rFonts w:ascii="Arial" w:eastAsia="Times New Roman" w:hAnsi="Arial" w:cs="Arial"/>
          <w:color w:val="444444"/>
          <w:sz w:val="21"/>
          <w:szCs w:val="21"/>
        </w:rPr>
        <w:t> from 2017.</w:t>
      </w:r>
    </w:p>
    <w:p w14:paraId="618DB029" w14:textId="77777777" w:rsidR="00F42900" w:rsidRPr="00F42900" w:rsidRDefault="00F42900" w:rsidP="00F42900">
      <w:pPr>
        <w:numPr>
          <w:ilvl w:val="0"/>
          <w:numId w:val="18"/>
        </w:numPr>
        <w:shd w:val="clear" w:color="auto" w:fill="FFFFFF"/>
        <w:spacing w:before="100" w:beforeAutospacing="1" w:after="100" w:afterAutospacing="1"/>
        <w:rPr>
          <w:rFonts w:ascii="Times New Roman" w:eastAsia="Times New Roman" w:hAnsi="Times New Roman" w:cs="Times New Roman"/>
          <w:color w:val="444444"/>
        </w:rPr>
      </w:pPr>
      <w:r w:rsidRPr="00F42900">
        <w:rPr>
          <w:rFonts w:ascii="Times New Roman" w:eastAsia="Times New Roman" w:hAnsi="Times New Roman" w:cs="Times New Roman"/>
          <w:color w:val="444444"/>
        </w:rPr>
        <w:t>AMD free cash flow for the quarter ending December 31, 2020 was </w:t>
      </w:r>
      <w:r w:rsidRPr="00F42900">
        <w:rPr>
          <w:rFonts w:ascii="Times New Roman" w:eastAsia="Times New Roman" w:hAnsi="Times New Roman" w:cs="Times New Roman"/>
          <w:b/>
          <w:bCs/>
          <w:color w:val="444444"/>
        </w:rPr>
        <w:t>777.00</w:t>
      </w:r>
      <w:r w:rsidRPr="00F42900">
        <w:rPr>
          <w:rFonts w:ascii="Times New Roman" w:eastAsia="Times New Roman" w:hAnsi="Times New Roman" w:cs="Times New Roman"/>
          <w:color w:val="444444"/>
        </w:rPr>
        <w:t>, a year-over-year.</w:t>
      </w:r>
    </w:p>
    <w:p w14:paraId="13ABF016" w14:textId="77777777" w:rsidR="00F42900" w:rsidRPr="00F42900" w:rsidRDefault="00F42900" w:rsidP="00F42900">
      <w:pPr>
        <w:numPr>
          <w:ilvl w:val="0"/>
          <w:numId w:val="18"/>
        </w:numPr>
        <w:shd w:val="clear" w:color="auto" w:fill="FFFFFF"/>
        <w:spacing w:before="100" w:beforeAutospacing="1" w:after="100" w:afterAutospacing="1"/>
        <w:rPr>
          <w:rFonts w:ascii="Times New Roman" w:eastAsia="Times New Roman" w:hAnsi="Times New Roman" w:cs="Times New Roman"/>
          <w:color w:val="444444"/>
        </w:rPr>
      </w:pPr>
      <w:r w:rsidRPr="00F42900">
        <w:rPr>
          <w:rFonts w:ascii="Times New Roman" w:eastAsia="Times New Roman" w:hAnsi="Times New Roman" w:cs="Times New Roman"/>
          <w:color w:val="444444"/>
        </w:rPr>
        <w:t xml:space="preserve">AMD free cash flow for the twelve months ending December 31, 2020 </w:t>
      </w:r>
      <w:proofErr w:type="gramStart"/>
      <w:r w:rsidRPr="00F42900">
        <w:rPr>
          <w:rFonts w:ascii="Times New Roman" w:eastAsia="Times New Roman" w:hAnsi="Times New Roman" w:cs="Times New Roman"/>
          <w:color w:val="444444"/>
        </w:rPr>
        <w:t>was ,</w:t>
      </w:r>
      <w:proofErr w:type="gramEnd"/>
      <w:r w:rsidRPr="00F42900">
        <w:rPr>
          <w:rFonts w:ascii="Times New Roman" w:eastAsia="Times New Roman" w:hAnsi="Times New Roman" w:cs="Times New Roman"/>
          <w:color w:val="444444"/>
        </w:rPr>
        <w:t xml:space="preserve"> a year-over-year.</w:t>
      </w:r>
    </w:p>
    <w:p w14:paraId="462631A4" w14:textId="77777777" w:rsidR="00F42900" w:rsidRPr="00F42900" w:rsidRDefault="00F42900" w:rsidP="00F42900">
      <w:pPr>
        <w:numPr>
          <w:ilvl w:val="0"/>
          <w:numId w:val="18"/>
        </w:numPr>
        <w:shd w:val="clear" w:color="auto" w:fill="FFFFFF"/>
        <w:spacing w:before="100" w:beforeAutospacing="1" w:after="100" w:afterAutospacing="1"/>
        <w:rPr>
          <w:rFonts w:ascii="Times New Roman" w:eastAsia="Times New Roman" w:hAnsi="Times New Roman" w:cs="Times New Roman"/>
          <w:color w:val="444444"/>
        </w:rPr>
      </w:pPr>
      <w:r w:rsidRPr="00F42900">
        <w:rPr>
          <w:rFonts w:ascii="Times New Roman" w:eastAsia="Times New Roman" w:hAnsi="Times New Roman" w:cs="Times New Roman"/>
          <w:color w:val="444444"/>
        </w:rPr>
        <w:t>AMD annual free cash flow for 2020 was </w:t>
      </w:r>
      <w:r w:rsidRPr="00F42900">
        <w:rPr>
          <w:rFonts w:ascii="Times New Roman" w:eastAsia="Times New Roman" w:hAnsi="Times New Roman" w:cs="Times New Roman"/>
          <w:b/>
          <w:bCs/>
          <w:color w:val="444444"/>
        </w:rPr>
        <w:t>$0.777B</w:t>
      </w:r>
      <w:r w:rsidRPr="00F42900">
        <w:rPr>
          <w:rFonts w:ascii="Times New Roman" w:eastAsia="Times New Roman" w:hAnsi="Times New Roman" w:cs="Times New Roman"/>
          <w:color w:val="444444"/>
        </w:rPr>
        <w:t>, a </w:t>
      </w:r>
      <w:r w:rsidRPr="00F42900">
        <w:rPr>
          <w:rFonts w:ascii="Times New Roman" w:eastAsia="Times New Roman" w:hAnsi="Times New Roman" w:cs="Times New Roman"/>
          <w:b/>
          <w:bCs/>
          <w:color w:val="444444"/>
        </w:rPr>
        <w:t>181.52% increase</w:t>
      </w:r>
      <w:r w:rsidRPr="00F42900">
        <w:rPr>
          <w:rFonts w:ascii="Times New Roman" w:eastAsia="Times New Roman" w:hAnsi="Times New Roman" w:cs="Times New Roman"/>
          <w:color w:val="444444"/>
        </w:rPr>
        <w:t> from 2019.</w:t>
      </w:r>
    </w:p>
    <w:p w14:paraId="424B3C84" w14:textId="77777777" w:rsidR="00F42900" w:rsidRPr="00F42900" w:rsidRDefault="00F42900" w:rsidP="00F42900">
      <w:pPr>
        <w:numPr>
          <w:ilvl w:val="0"/>
          <w:numId w:val="18"/>
        </w:numPr>
        <w:shd w:val="clear" w:color="auto" w:fill="FFFFFF"/>
        <w:spacing w:before="100" w:beforeAutospacing="1" w:after="100" w:afterAutospacing="1"/>
        <w:rPr>
          <w:rFonts w:ascii="Times New Roman" w:eastAsia="Times New Roman" w:hAnsi="Times New Roman" w:cs="Times New Roman"/>
          <w:color w:val="444444"/>
        </w:rPr>
      </w:pPr>
      <w:r w:rsidRPr="00F42900">
        <w:rPr>
          <w:rFonts w:ascii="Times New Roman" w:eastAsia="Times New Roman" w:hAnsi="Times New Roman" w:cs="Times New Roman"/>
          <w:color w:val="444444"/>
        </w:rPr>
        <w:t>AMD annual free cash flow for 2019 was </w:t>
      </w:r>
      <w:r w:rsidRPr="00F42900">
        <w:rPr>
          <w:rFonts w:ascii="Times New Roman" w:eastAsia="Times New Roman" w:hAnsi="Times New Roman" w:cs="Times New Roman"/>
          <w:b/>
          <w:bCs/>
          <w:color w:val="444444"/>
        </w:rPr>
        <w:t>$0.276B</w:t>
      </w:r>
      <w:r w:rsidRPr="00F42900">
        <w:rPr>
          <w:rFonts w:ascii="Times New Roman" w:eastAsia="Times New Roman" w:hAnsi="Times New Roman" w:cs="Times New Roman"/>
          <w:color w:val="444444"/>
        </w:rPr>
        <w:t>, a </w:t>
      </w:r>
      <w:r w:rsidRPr="00F42900">
        <w:rPr>
          <w:rFonts w:ascii="Times New Roman" w:eastAsia="Times New Roman" w:hAnsi="Times New Roman" w:cs="Times New Roman"/>
          <w:b/>
          <w:bCs/>
          <w:color w:val="444444"/>
        </w:rPr>
        <w:t>313.95% decline</w:t>
      </w:r>
      <w:r w:rsidRPr="00F42900">
        <w:rPr>
          <w:rFonts w:ascii="Times New Roman" w:eastAsia="Times New Roman" w:hAnsi="Times New Roman" w:cs="Times New Roman"/>
          <w:color w:val="444444"/>
        </w:rPr>
        <w:t> from 2018.</w:t>
      </w:r>
    </w:p>
    <w:p w14:paraId="697FE151" w14:textId="0A4D3C43" w:rsidR="00F42900" w:rsidRPr="00F42900" w:rsidRDefault="00F42900" w:rsidP="00F42900">
      <w:pPr>
        <w:numPr>
          <w:ilvl w:val="0"/>
          <w:numId w:val="18"/>
        </w:numPr>
        <w:shd w:val="clear" w:color="auto" w:fill="FFFFFF"/>
        <w:spacing w:before="100" w:beforeAutospacing="1" w:after="100" w:afterAutospacing="1"/>
        <w:rPr>
          <w:rFonts w:ascii="Times New Roman" w:eastAsia="Times New Roman" w:hAnsi="Times New Roman" w:cs="Times New Roman"/>
          <w:color w:val="444444"/>
        </w:rPr>
      </w:pPr>
      <w:r w:rsidRPr="00F42900">
        <w:rPr>
          <w:rFonts w:ascii="Times New Roman" w:eastAsia="Times New Roman" w:hAnsi="Times New Roman" w:cs="Times New Roman"/>
          <w:color w:val="444444"/>
        </w:rPr>
        <w:t>AMD annual free cash flow for 2018 was </w:t>
      </w:r>
      <w:r w:rsidRPr="00F42900">
        <w:rPr>
          <w:rFonts w:ascii="Times New Roman" w:eastAsia="Times New Roman" w:hAnsi="Times New Roman" w:cs="Times New Roman"/>
          <w:b/>
          <w:bCs/>
          <w:color w:val="444444"/>
        </w:rPr>
        <w:t>$-0.129B</w:t>
      </w:r>
      <w:r w:rsidRPr="00F42900">
        <w:rPr>
          <w:rFonts w:ascii="Times New Roman" w:eastAsia="Times New Roman" w:hAnsi="Times New Roman" w:cs="Times New Roman"/>
          <w:color w:val="444444"/>
        </w:rPr>
        <w:t>, a </w:t>
      </w:r>
      <w:r w:rsidRPr="00F42900">
        <w:rPr>
          <w:rFonts w:ascii="Times New Roman" w:eastAsia="Times New Roman" w:hAnsi="Times New Roman" w:cs="Times New Roman"/>
          <w:b/>
          <w:bCs/>
          <w:color w:val="444444"/>
        </w:rPr>
        <w:t>27.72% increase</w:t>
      </w:r>
      <w:r w:rsidRPr="00F42900">
        <w:rPr>
          <w:rFonts w:ascii="Times New Roman" w:eastAsia="Times New Roman" w:hAnsi="Times New Roman" w:cs="Times New Roman"/>
          <w:color w:val="444444"/>
        </w:rPr>
        <w:t> from 2017.</w:t>
      </w:r>
    </w:p>
    <w:p w14:paraId="5777AB09" w14:textId="2AC11F83" w:rsidR="00BE70CE" w:rsidRDefault="00BF3C38" w:rsidP="008B727B">
      <w:pPr>
        <w:pStyle w:val="ListParagraph"/>
        <w:numPr>
          <w:ilvl w:val="0"/>
          <w:numId w:val="1"/>
        </w:numPr>
        <w:rPr>
          <w:highlight w:val="yellow"/>
        </w:rPr>
      </w:pPr>
      <w:proofErr w:type="gramStart"/>
      <w:r>
        <w:rPr>
          <w:highlight w:val="yellow"/>
        </w:rPr>
        <w:t>Amazon(</w:t>
      </w:r>
      <w:proofErr w:type="gramEnd"/>
      <w:r>
        <w:rPr>
          <w:highlight w:val="yellow"/>
        </w:rPr>
        <w:t xml:space="preserve">Risk Averse): </w:t>
      </w:r>
    </w:p>
    <w:p w14:paraId="6846509D" w14:textId="77777777" w:rsidR="00BF3C38" w:rsidRPr="00BF3C38" w:rsidRDefault="00BF3C38" w:rsidP="00BF3C38">
      <w:pPr>
        <w:numPr>
          <w:ilvl w:val="0"/>
          <w:numId w:val="1"/>
        </w:numPr>
        <w:shd w:val="clear" w:color="auto" w:fill="FFFFFF"/>
        <w:spacing w:before="100" w:beforeAutospacing="1" w:after="100" w:afterAutospacing="1"/>
        <w:rPr>
          <w:rFonts w:ascii="Arial" w:eastAsia="Times New Roman" w:hAnsi="Arial" w:cs="Arial"/>
          <w:color w:val="444444"/>
          <w:sz w:val="21"/>
          <w:szCs w:val="21"/>
        </w:rPr>
      </w:pPr>
      <w:r w:rsidRPr="00BF3C38">
        <w:rPr>
          <w:rFonts w:ascii="Arial" w:eastAsia="Times New Roman" w:hAnsi="Arial" w:cs="Arial"/>
          <w:color w:val="444444"/>
          <w:sz w:val="21"/>
          <w:szCs w:val="21"/>
        </w:rPr>
        <w:t>Amazon EPS for the quarter ending December 31, 2020 was </w:t>
      </w:r>
      <w:r w:rsidRPr="00BF3C38">
        <w:rPr>
          <w:rFonts w:ascii="Arial" w:eastAsia="Times New Roman" w:hAnsi="Arial" w:cs="Arial"/>
          <w:b/>
          <w:bCs/>
          <w:color w:val="444444"/>
          <w:sz w:val="21"/>
          <w:szCs w:val="21"/>
        </w:rPr>
        <w:t>$14.15</w:t>
      </w:r>
      <w:r w:rsidRPr="00BF3C38">
        <w:rPr>
          <w:rFonts w:ascii="Arial" w:eastAsia="Times New Roman" w:hAnsi="Arial" w:cs="Arial"/>
          <w:color w:val="444444"/>
          <w:sz w:val="21"/>
          <w:szCs w:val="21"/>
        </w:rPr>
        <w:t>, a </w:t>
      </w:r>
      <w:r w:rsidRPr="00BF3C38">
        <w:rPr>
          <w:rFonts w:ascii="Arial" w:eastAsia="Times New Roman" w:hAnsi="Arial" w:cs="Arial"/>
          <w:b/>
          <w:bCs/>
          <w:color w:val="444444"/>
          <w:sz w:val="21"/>
          <w:szCs w:val="21"/>
        </w:rPr>
        <w:t>118.7% increase</w:t>
      </w:r>
      <w:r w:rsidRPr="00BF3C38">
        <w:rPr>
          <w:rFonts w:ascii="Arial" w:eastAsia="Times New Roman" w:hAnsi="Arial" w:cs="Arial"/>
          <w:color w:val="444444"/>
          <w:sz w:val="21"/>
          <w:szCs w:val="21"/>
        </w:rPr>
        <w:t> year-over-year.</w:t>
      </w:r>
    </w:p>
    <w:p w14:paraId="6C8F88A0" w14:textId="77777777" w:rsidR="00BF3C38" w:rsidRPr="00BF3C38" w:rsidRDefault="00BF3C38" w:rsidP="00BF3C38">
      <w:pPr>
        <w:numPr>
          <w:ilvl w:val="0"/>
          <w:numId w:val="1"/>
        </w:numPr>
        <w:shd w:val="clear" w:color="auto" w:fill="FFFFFF"/>
        <w:spacing w:before="100" w:beforeAutospacing="1" w:after="100" w:afterAutospacing="1"/>
        <w:rPr>
          <w:rFonts w:ascii="Arial" w:eastAsia="Times New Roman" w:hAnsi="Arial" w:cs="Arial"/>
          <w:color w:val="444444"/>
          <w:sz w:val="21"/>
          <w:szCs w:val="21"/>
        </w:rPr>
      </w:pPr>
      <w:r w:rsidRPr="00BF3C38">
        <w:rPr>
          <w:rFonts w:ascii="Arial" w:eastAsia="Times New Roman" w:hAnsi="Arial" w:cs="Arial"/>
          <w:color w:val="444444"/>
          <w:sz w:val="21"/>
          <w:szCs w:val="21"/>
        </w:rPr>
        <w:t>Amazon EPS for the twelve months ending December 31, 2020 was </w:t>
      </w:r>
      <w:r w:rsidRPr="00BF3C38">
        <w:rPr>
          <w:rFonts w:ascii="Arial" w:eastAsia="Times New Roman" w:hAnsi="Arial" w:cs="Arial"/>
          <w:b/>
          <w:bCs/>
          <w:color w:val="444444"/>
          <w:sz w:val="21"/>
          <w:szCs w:val="21"/>
        </w:rPr>
        <w:t>$41.83</w:t>
      </w:r>
      <w:r w:rsidRPr="00BF3C38">
        <w:rPr>
          <w:rFonts w:ascii="Arial" w:eastAsia="Times New Roman" w:hAnsi="Arial" w:cs="Arial"/>
          <w:color w:val="444444"/>
          <w:sz w:val="21"/>
          <w:szCs w:val="21"/>
        </w:rPr>
        <w:t xml:space="preserve">, </w:t>
      </w:r>
      <w:proofErr w:type="gramStart"/>
      <w:r w:rsidRPr="00BF3C38">
        <w:rPr>
          <w:rFonts w:ascii="Arial" w:eastAsia="Times New Roman" w:hAnsi="Arial" w:cs="Arial"/>
          <w:color w:val="444444"/>
          <w:sz w:val="21"/>
          <w:szCs w:val="21"/>
        </w:rPr>
        <w:t>a</w:t>
      </w:r>
      <w:proofErr w:type="gramEnd"/>
      <w:r w:rsidRPr="00BF3C38">
        <w:rPr>
          <w:rFonts w:ascii="Arial" w:eastAsia="Times New Roman" w:hAnsi="Arial" w:cs="Arial"/>
          <w:color w:val="444444"/>
          <w:sz w:val="21"/>
          <w:szCs w:val="21"/>
        </w:rPr>
        <w:t> </w:t>
      </w:r>
      <w:r w:rsidRPr="00BF3C38">
        <w:rPr>
          <w:rFonts w:ascii="Arial" w:eastAsia="Times New Roman" w:hAnsi="Arial" w:cs="Arial"/>
          <w:b/>
          <w:bCs/>
          <w:color w:val="444444"/>
          <w:sz w:val="21"/>
          <w:szCs w:val="21"/>
        </w:rPr>
        <w:t>81.79% increase</w:t>
      </w:r>
      <w:r w:rsidRPr="00BF3C38">
        <w:rPr>
          <w:rFonts w:ascii="Arial" w:eastAsia="Times New Roman" w:hAnsi="Arial" w:cs="Arial"/>
          <w:color w:val="444444"/>
          <w:sz w:val="21"/>
          <w:szCs w:val="21"/>
        </w:rPr>
        <w:t> year-over-year.</w:t>
      </w:r>
    </w:p>
    <w:p w14:paraId="59794A0D" w14:textId="77777777" w:rsidR="00BF3C38" w:rsidRPr="00BF3C38" w:rsidRDefault="00BF3C38" w:rsidP="00BF3C38">
      <w:pPr>
        <w:numPr>
          <w:ilvl w:val="0"/>
          <w:numId w:val="1"/>
        </w:numPr>
        <w:shd w:val="clear" w:color="auto" w:fill="FFFFFF"/>
        <w:spacing w:before="100" w:beforeAutospacing="1" w:after="100" w:afterAutospacing="1"/>
        <w:rPr>
          <w:rFonts w:ascii="Arial" w:eastAsia="Times New Roman" w:hAnsi="Arial" w:cs="Arial"/>
          <w:color w:val="444444"/>
          <w:sz w:val="21"/>
          <w:szCs w:val="21"/>
        </w:rPr>
      </w:pPr>
      <w:r w:rsidRPr="00BF3C38">
        <w:rPr>
          <w:rFonts w:ascii="Arial" w:eastAsia="Times New Roman" w:hAnsi="Arial" w:cs="Arial"/>
          <w:color w:val="444444"/>
          <w:sz w:val="21"/>
          <w:szCs w:val="21"/>
        </w:rPr>
        <w:t>Amazon 2020 annual EPS was </w:t>
      </w:r>
      <w:r w:rsidRPr="00BF3C38">
        <w:rPr>
          <w:rFonts w:ascii="Arial" w:eastAsia="Times New Roman" w:hAnsi="Arial" w:cs="Arial"/>
          <w:b/>
          <w:bCs/>
          <w:color w:val="444444"/>
          <w:sz w:val="21"/>
          <w:szCs w:val="21"/>
        </w:rPr>
        <w:t>$41.83</w:t>
      </w:r>
      <w:r w:rsidRPr="00BF3C38">
        <w:rPr>
          <w:rFonts w:ascii="Arial" w:eastAsia="Times New Roman" w:hAnsi="Arial" w:cs="Arial"/>
          <w:color w:val="444444"/>
          <w:sz w:val="21"/>
          <w:szCs w:val="21"/>
        </w:rPr>
        <w:t xml:space="preserve">, </w:t>
      </w:r>
      <w:proofErr w:type="gramStart"/>
      <w:r w:rsidRPr="00BF3C38">
        <w:rPr>
          <w:rFonts w:ascii="Arial" w:eastAsia="Times New Roman" w:hAnsi="Arial" w:cs="Arial"/>
          <w:color w:val="444444"/>
          <w:sz w:val="21"/>
          <w:szCs w:val="21"/>
        </w:rPr>
        <w:t>a</w:t>
      </w:r>
      <w:proofErr w:type="gramEnd"/>
      <w:r w:rsidRPr="00BF3C38">
        <w:rPr>
          <w:rFonts w:ascii="Arial" w:eastAsia="Times New Roman" w:hAnsi="Arial" w:cs="Arial"/>
          <w:color w:val="444444"/>
          <w:sz w:val="21"/>
          <w:szCs w:val="21"/>
        </w:rPr>
        <w:t> </w:t>
      </w:r>
      <w:r w:rsidRPr="00BF3C38">
        <w:rPr>
          <w:rFonts w:ascii="Arial" w:eastAsia="Times New Roman" w:hAnsi="Arial" w:cs="Arial"/>
          <w:b/>
          <w:bCs/>
          <w:color w:val="444444"/>
          <w:sz w:val="21"/>
          <w:szCs w:val="21"/>
        </w:rPr>
        <w:t>81.79% increase</w:t>
      </w:r>
      <w:r w:rsidRPr="00BF3C38">
        <w:rPr>
          <w:rFonts w:ascii="Arial" w:eastAsia="Times New Roman" w:hAnsi="Arial" w:cs="Arial"/>
          <w:color w:val="444444"/>
          <w:sz w:val="21"/>
          <w:szCs w:val="21"/>
        </w:rPr>
        <w:t> from 2019.</w:t>
      </w:r>
    </w:p>
    <w:p w14:paraId="1D1AAC2B" w14:textId="77777777" w:rsidR="00BF3C38" w:rsidRPr="00BF3C38" w:rsidRDefault="00BF3C38" w:rsidP="00BF3C38">
      <w:pPr>
        <w:numPr>
          <w:ilvl w:val="0"/>
          <w:numId w:val="1"/>
        </w:numPr>
        <w:shd w:val="clear" w:color="auto" w:fill="FFFFFF"/>
        <w:spacing w:before="100" w:beforeAutospacing="1" w:after="100" w:afterAutospacing="1"/>
        <w:rPr>
          <w:rFonts w:ascii="Arial" w:eastAsia="Times New Roman" w:hAnsi="Arial" w:cs="Arial"/>
          <w:color w:val="444444"/>
          <w:sz w:val="21"/>
          <w:szCs w:val="21"/>
        </w:rPr>
      </w:pPr>
      <w:r w:rsidRPr="00BF3C38">
        <w:rPr>
          <w:rFonts w:ascii="Arial" w:eastAsia="Times New Roman" w:hAnsi="Arial" w:cs="Arial"/>
          <w:color w:val="444444"/>
          <w:sz w:val="21"/>
          <w:szCs w:val="21"/>
        </w:rPr>
        <w:t>Amazon 2019 annual EPS was </w:t>
      </w:r>
      <w:r w:rsidRPr="00BF3C38">
        <w:rPr>
          <w:rFonts w:ascii="Arial" w:eastAsia="Times New Roman" w:hAnsi="Arial" w:cs="Arial"/>
          <w:b/>
          <w:bCs/>
          <w:color w:val="444444"/>
          <w:sz w:val="21"/>
          <w:szCs w:val="21"/>
        </w:rPr>
        <w:t>$23.01</w:t>
      </w:r>
      <w:r w:rsidRPr="00BF3C38">
        <w:rPr>
          <w:rFonts w:ascii="Arial" w:eastAsia="Times New Roman" w:hAnsi="Arial" w:cs="Arial"/>
          <w:color w:val="444444"/>
          <w:sz w:val="21"/>
          <w:szCs w:val="21"/>
        </w:rPr>
        <w:t>, a </w:t>
      </w:r>
      <w:r w:rsidRPr="00BF3C38">
        <w:rPr>
          <w:rFonts w:ascii="Arial" w:eastAsia="Times New Roman" w:hAnsi="Arial" w:cs="Arial"/>
          <w:b/>
          <w:bCs/>
          <w:color w:val="444444"/>
          <w:sz w:val="21"/>
          <w:szCs w:val="21"/>
        </w:rPr>
        <w:t>14.25% increase</w:t>
      </w:r>
      <w:r w:rsidRPr="00BF3C38">
        <w:rPr>
          <w:rFonts w:ascii="Arial" w:eastAsia="Times New Roman" w:hAnsi="Arial" w:cs="Arial"/>
          <w:color w:val="444444"/>
          <w:sz w:val="21"/>
          <w:szCs w:val="21"/>
        </w:rPr>
        <w:t> from 2018.</w:t>
      </w:r>
    </w:p>
    <w:p w14:paraId="234BA020" w14:textId="274AAF70" w:rsidR="00BF3C38" w:rsidRDefault="00BF3C38" w:rsidP="00BF3C38">
      <w:pPr>
        <w:numPr>
          <w:ilvl w:val="0"/>
          <w:numId w:val="1"/>
        </w:numPr>
        <w:shd w:val="clear" w:color="auto" w:fill="FFFFFF"/>
        <w:spacing w:before="100" w:beforeAutospacing="1" w:after="100" w:afterAutospacing="1"/>
        <w:rPr>
          <w:rFonts w:ascii="Arial" w:eastAsia="Times New Roman" w:hAnsi="Arial" w:cs="Arial"/>
          <w:color w:val="444444"/>
          <w:sz w:val="21"/>
          <w:szCs w:val="21"/>
        </w:rPr>
      </w:pPr>
      <w:r w:rsidRPr="00BF3C38">
        <w:rPr>
          <w:rFonts w:ascii="Arial" w:eastAsia="Times New Roman" w:hAnsi="Arial" w:cs="Arial"/>
          <w:color w:val="444444"/>
          <w:sz w:val="21"/>
          <w:szCs w:val="21"/>
        </w:rPr>
        <w:t>Amazon 2018 annual EPS was </w:t>
      </w:r>
      <w:r w:rsidRPr="00BF3C38">
        <w:rPr>
          <w:rFonts w:ascii="Arial" w:eastAsia="Times New Roman" w:hAnsi="Arial" w:cs="Arial"/>
          <w:b/>
          <w:bCs/>
          <w:color w:val="444444"/>
          <w:sz w:val="21"/>
          <w:szCs w:val="21"/>
        </w:rPr>
        <w:t>$20.14</w:t>
      </w:r>
      <w:r w:rsidRPr="00BF3C38">
        <w:rPr>
          <w:rFonts w:ascii="Arial" w:eastAsia="Times New Roman" w:hAnsi="Arial" w:cs="Arial"/>
          <w:color w:val="444444"/>
          <w:sz w:val="21"/>
          <w:szCs w:val="21"/>
        </w:rPr>
        <w:t>, a </w:t>
      </w:r>
      <w:r w:rsidRPr="00BF3C38">
        <w:rPr>
          <w:rFonts w:ascii="Arial" w:eastAsia="Times New Roman" w:hAnsi="Arial" w:cs="Arial"/>
          <w:b/>
          <w:bCs/>
          <w:color w:val="444444"/>
          <w:sz w:val="21"/>
          <w:szCs w:val="21"/>
        </w:rPr>
        <w:t>227.48% increase</w:t>
      </w:r>
      <w:r w:rsidRPr="00BF3C38">
        <w:rPr>
          <w:rFonts w:ascii="Arial" w:eastAsia="Times New Roman" w:hAnsi="Arial" w:cs="Arial"/>
          <w:color w:val="444444"/>
          <w:sz w:val="21"/>
          <w:szCs w:val="21"/>
        </w:rPr>
        <w:t> from 2017.</w:t>
      </w:r>
    </w:p>
    <w:p w14:paraId="32659415" w14:textId="77777777" w:rsidR="00BF3C38" w:rsidRPr="00BF3C38" w:rsidRDefault="00BF3C38" w:rsidP="00BF3C38">
      <w:pPr>
        <w:numPr>
          <w:ilvl w:val="0"/>
          <w:numId w:val="1"/>
        </w:numPr>
        <w:shd w:val="clear" w:color="auto" w:fill="FFFFFF"/>
        <w:spacing w:before="100" w:beforeAutospacing="1" w:after="100" w:afterAutospacing="1"/>
        <w:rPr>
          <w:rFonts w:ascii="Arial" w:eastAsia="Times New Roman" w:hAnsi="Arial" w:cs="Arial"/>
          <w:color w:val="444444"/>
          <w:sz w:val="21"/>
          <w:szCs w:val="21"/>
        </w:rPr>
      </w:pPr>
      <w:r w:rsidRPr="00BF3C38">
        <w:rPr>
          <w:rFonts w:ascii="Arial" w:eastAsia="Times New Roman" w:hAnsi="Arial" w:cs="Arial"/>
          <w:color w:val="444444"/>
          <w:sz w:val="21"/>
          <w:szCs w:val="21"/>
        </w:rPr>
        <w:t>Amazon revenue for the quarter ending December 31, 2020 was </w:t>
      </w:r>
      <w:r w:rsidRPr="00BF3C38">
        <w:rPr>
          <w:rFonts w:ascii="Arial" w:eastAsia="Times New Roman" w:hAnsi="Arial" w:cs="Arial"/>
          <w:b/>
          <w:bCs/>
          <w:color w:val="444444"/>
          <w:sz w:val="21"/>
          <w:szCs w:val="21"/>
        </w:rPr>
        <w:t>$125.555B</w:t>
      </w:r>
      <w:r w:rsidRPr="00BF3C38">
        <w:rPr>
          <w:rFonts w:ascii="Arial" w:eastAsia="Times New Roman" w:hAnsi="Arial" w:cs="Arial"/>
          <w:color w:val="444444"/>
          <w:sz w:val="21"/>
          <w:szCs w:val="21"/>
        </w:rPr>
        <w:t>, a </w:t>
      </w:r>
      <w:r w:rsidRPr="00BF3C38">
        <w:rPr>
          <w:rFonts w:ascii="Arial" w:eastAsia="Times New Roman" w:hAnsi="Arial" w:cs="Arial"/>
          <w:b/>
          <w:bCs/>
          <w:color w:val="444444"/>
          <w:sz w:val="21"/>
          <w:szCs w:val="21"/>
        </w:rPr>
        <w:t>43.59% increase</w:t>
      </w:r>
      <w:r w:rsidRPr="00BF3C38">
        <w:rPr>
          <w:rFonts w:ascii="Arial" w:eastAsia="Times New Roman" w:hAnsi="Arial" w:cs="Arial"/>
          <w:color w:val="444444"/>
          <w:sz w:val="21"/>
          <w:szCs w:val="21"/>
        </w:rPr>
        <w:t> year-over-year.</w:t>
      </w:r>
    </w:p>
    <w:p w14:paraId="7DEEAF9C" w14:textId="77777777" w:rsidR="00BF3C38" w:rsidRPr="00BF3C38" w:rsidRDefault="00BF3C38" w:rsidP="00BF3C38">
      <w:pPr>
        <w:numPr>
          <w:ilvl w:val="0"/>
          <w:numId w:val="1"/>
        </w:numPr>
        <w:shd w:val="clear" w:color="auto" w:fill="FFFFFF"/>
        <w:spacing w:before="100" w:beforeAutospacing="1" w:after="100" w:afterAutospacing="1"/>
        <w:rPr>
          <w:rFonts w:ascii="Arial" w:eastAsia="Times New Roman" w:hAnsi="Arial" w:cs="Arial"/>
          <w:color w:val="444444"/>
          <w:sz w:val="21"/>
          <w:szCs w:val="21"/>
        </w:rPr>
      </w:pPr>
      <w:r w:rsidRPr="00BF3C38">
        <w:rPr>
          <w:rFonts w:ascii="Arial" w:eastAsia="Times New Roman" w:hAnsi="Arial" w:cs="Arial"/>
          <w:color w:val="444444"/>
          <w:sz w:val="21"/>
          <w:szCs w:val="21"/>
        </w:rPr>
        <w:lastRenderedPageBreak/>
        <w:t>Amazon revenue for the twelve months ending December 31, 2020 was </w:t>
      </w:r>
      <w:r w:rsidRPr="00BF3C38">
        <w:rPr>
          <w:rFonts w:ascii="Arial" w:eastAsia="Times New Roman" w:hAnsi="Arial" w:cs="Arial"/>
          <w:b/>
          <w:bCs/>
          <w:color w:val="444444"/>
          <w:sz w:val="21"/>
          <w:szCs w:val="21"/>
        </w:rPr>
        <w:t>$386.064B</w:t>
      </w:r>
      <w:r w:rsidRPr="00BF3C38">
        <w:rPr>
          <w:rFonts w:ascii="Arial" w:eastAsia="Times New Roman" w:hAnsi="Arial" w:cs="Arial"/>
          <w:color w:val="444444"/>
          <w:sz w:val="21"/>
          <w:szCs w:val="21"/>
        </w:rPr>
        <w:t>, a </w:t>
      </w:r>
      <w:r w:rsidRPr="00BF3C38">
        <w:rPr>
          <w:rFonts w:ascii="Arial" w:eastAsia="Times New Roman" w:hAnsi="Arial" w:cs="Arial"/>
          <w:b/>
          <w:bCs/>
          <w:color w:val="444444"/>
          <w:sz w:val="21"/>
          <w:szCs w:val="21"/>
        </w:rPr>
        <w:t>37.62% increase</w:t>
      </w:r>
      <w:r w:rsidRPr="00BF3C38">
        <w:rPr>
          <w:rFonts w:ascii="Arial" w:eastAsia="Times New Roman" w:hAnsi="Arial" w:cs="Arial"/>
          <w:color w:val="444444"/>
          <w:sz w:val="21"/>
          <w:szCs w:val="21"/>
        </w:rPr>
        <w:t> year-over-year.</w:t>
      </w:r>
    </w:p>
    <w:p w14:paraId="48D3E689" w14:textId="77777777" w:rsidR="00BF3C38" w:rsidRPr="00BF3C38" w:rsidRDefault="00BF3C38" w:rsidP="00BF3C38">
      <w:pPr>
        <w:numPr>
          <w:ilvl w:val="0"/>
          <w:numId w:val="1"/>
        </w:numPr>
        <w:shd w:val="clear" w:color="auto" w:fill="FFFFFF"/>
        <w:spacing w:before="100" w:beforeAutospacing="1" w:after="100" w:afterAutospacing="1"/>
        <w:rPr>
          <w:rFonts w:ascii="Arial" w:eastAsia="Times New Roman" w:hAnsi="Arial" w:cs="Arial"/>
          <w:color w:val="444444"/>
          <w:sz w:val="21"/>
          <w:szCs w:val="21"/>
        </w:rPr>
      </w:pPr>
      <w:r w:rsidRPr="00BF3C38">
        <w:rPr>
          <w:rFonts w:ascii="Arial" w:eastAsia="Times New Roman" w:hAnsi="Arial" w:cs="Arial"/>
          <w:color w:val="444444"/>
          <w:sz w:val="21"/>
          <w:szCs w:val="21"/>
        </w:rPr>
        <w:t>Amazon annual revenue for 2020 was </w:t>
      </w:r>
      <w:r w:rsidRPr="00BF3C38">
        <w:rPr>
          <w:rFonts w:ascii="Arial" w:eastAsia="Times New Roman" w:hAnsi="Arial" w:cs="Arial"/>
          <w:b/>
          <w:bCs/>
          <w:color w:val="444444"/>
          <w:sz w:val="21"/>
          <w:szCs w:val="21"/>
        </w:rPr>
        <w:t>$386.064B</w:t>
      </w:r>
      <w:r w:rsidRPr="00BF3C38">
        <w:rPr>
          <w:rFonts w:ascii="Arial" w:eastAsia="Times New Roman" w:hAnsi="Arial" w:cs="Arial"/>
          <w:color w:val="444444"/>
          <w:sz w:val="21"/>
          <w:szCs w:val="21"/>
        </w:rPr>
        <w:t>, a </w:t>
      </w:r>
      <w:r w:rsidRPr="00BF3C38">
        <w:rPr>
          <w:rFonts w:ascii="Arial" w:eastAsia="Times New Roman" w:hAnsi="Arial" w:cs="Arial"/>
          <w:b/>
          <w:bCs/>
          <w:color w:val="444444"/>
          <w:sz w:val="21"/>
          <w:szCs w:val="21"/>
        </w:rPr>
        <w:t>37.62% increase</w:t>
      </w:r>
      <w:r w:rsidRPr="00BF3C38">
        <w:rPr>
          <w:rFonts w:ascii="Arial" w:eastAsia="Times New Roman" w:hAnsi="Arial" w:cs="Arial"/>
          <w:color w:val="444444"/>
          <w:sz w:val="21"/>
          <w:szCs w:val="21"/>
        </w:rPr>
        <w:t> from 2019.</w:t>
      </w:r>
    </w:p>
    <w:p w14:paraId="04400125" w14:textId="77777777" w:rsidR="00BF3C38" w:rsidRPr="00BF3C38" w:rsidRDefault="00BF3C38" w:rsidP="00BF3C38">
      <w:pPr>
        <w:numPr>
          <w:ilvl w:val="0"/>
          <w:numId w:val="1"/>
        </w:numPr>
        <w:shd w:val="clear" w:color="auto" w:fill="FFFFFF"/>
        <w:spacing w:before="100" w:beforeAutospacing="1" w:after="100" w:afterAutospacing="1"/>
        <w:rPr>
          <w:rFonts w:ascii="Arial" w:eastAsia="Times New Roman" w:hAnsi="Arial" w:cs="Arial"/>
          <w:color w:val="444444"/>
          <w:sz w:val="21"/>
          <w:szCs w:val="21"/>
        </w:rPr>
      </w:pPr>
      <w:r w:rsidRPr="00BF3C38">
        <w:rPr>
          <w:rFonts w:ascii="Arial" w:eastAsia="Times New Roman" w:hAnsi="Arial" w:cs="Arial"/>
          <w:color w:val="444444"/>
          <w:sz w:val="21"/>
          <w:szCs w:val="21"/>
        </w:rPr>
        <w:t>Amazon annual revenue for 2019 was </w:t>
      </w:r>
      <w:r w:rsidRPr="00BF3C38">
        <w:rPr>
          <w:rFonts w:ascii="Arial" w:eastAsia="Times New Roman" w:hAnsi="Arial" w:cs="Arial"/>
          <w:b/>
          <w:bCs/>
          <w:color w:val="444444"/>
          <w:sz w:val="21"/>
          <w:szCs w:val="21"/>
        </w:rPr>
        <w:t>$280.522B</w:t>
      </w:r>
      <w:r w:rsidRPr="00BF3C38">
        <w:rPr>
          <w:rFonts w:ascii="Arial" w:eastAsia="Times New Roman" w:hAnsi="Arial" w:cs="Arial"/>
          <w:color w:val="444444"/>
          <w:sz w:val="21"/>
          <w:szCs w:val="21"/>
        </w:rPr>
        <w:t>, a </w:t>
      </w:r>
      <w:r w:rsidRPr="00BF3C38">
        <w:rPr>
          <w:rFonts w:ascii="Arial" w:eastAsia="Times New Roman" w:hAnsi="Arial" w:cs="Arial"/>
          <w:b/>
          <w:bCs/>
          <w:color w:val="444444"/>
          <w:sz w:val="21"/>
          <w:szCs w:val="21"/>
        </w:rPr>
        <w:t>20.45% increase</w:t>
      </w:r>
      <w:r w:rsidRPr="00BF3C38">
        <w:rPr>
          <w:rFonts w:ascii="Arial" w:eastAsia="Times New Roman" w:hAnsi="Arial" w:cs="Arial"/>
          <w:color w:val="444444"/>
          <w:sz w:val="21"/>
          <w:szCs w:val="21"/>
        </w:rPr>
        <w:t> from 2018.</w:t>
      </w:r>
    </w:p>
    <w:p w14:paraId="2678A715" w14:textId="7539774A" w:rsidR="00BF3C38" w:rsidRDefault="00BF3C38" w:rsidP="00BF3C38">
      <w:pPr>
        <w:numPr>
          <w:ilvl w:val="0"/>
          <w:numId w:val="1"/>
        </w:numPr>
        <w:shd w:val="clear" w:color="auto" w:fill="FFFFFF"/>
        <w:spacing w:before="100" w:beforeAutospacing="1" w:after="100" w:afterAutospacing="1"/>
        <w:rPr>
          <w:rFonts w:ascii="Arial" w:eastAsia="Times New Roman" w:hAnsi="Arial" w:cs="Arial"/>
          <w:color w:val="444444"/>
          <w:sz w:val="21"/>
          <w:szCs w:val="21"/>
        </w:rPr>
      </w:pPr>
      <w:r w:rsidRPr="00BF3C38">
        <w:rPr>
          <w:rFonts w:ascii="Arial" w:eastAsia="Times New Roman" w:hAnsi="Arial" w:cs="Arial"/>
          <w:color w:val="444444"/>
          <w:sz w:val="21"/>
          <w:szCs w:val="21"/>
        </w:rPr>
        <w:t>Amazon annual revenue for 2018 was </w:t>
      </w:r>
      <w:r w:rsidRPr="00BF3C38">
        <w:rPr>
          <w:rFonts w:ascii="Arial" w:eastAsia="Times New Roman" w:hAnsi="Arial" w:cs="Arial"/>
          <w:b/>
          <w:bCs/>
          <w:color w:val="444444"/>
          <w:sz w:val="21"/>
          <w:szCs w:val="21"/>
        </w:rPr>
        <w:t>$232.887B</w:t>
      </w:r>
      <w:r w:rsidRPr="00BF3C38">
        <w:rPr>
          <w:rFonts w:ascii="Arial" w:eastAsia="Times New Roman" w:hAnsi="Arial" w:cs="Arial"/>
          <w:color w:val="444444"/>
          <w:sz w:val="21"/>
          <w:szCs w:val="21"/>
        </w:rPr>
        <w:t>, a </w:t>
      </w:r>
      <w:r w:rsidRPr="00BF3C38">
        <w:rPr>
          <w:rFonts w:ascii="Arial" w:eastAsia="Times New Roman" w:hAnsi="Arial" w:cs="Arial"/>
          <w:b/>
          <w:bCs/>
          <w:color w:val="444444"/>
          <w:sz w:val="21"/>
          <w:szCs w:val="21"/>
        </w:rPr>
        <w:t>30.93% increase</w:t>
      </w:r>
      <w:r w:rsidRPr="00BF3C38">
        <w:rPr>
          <w:rFonts w:ascii="Arial" w:eastAsia="Times New Roman" w:hAnsi="Arial" w:cs="Arial"/>
          <w:color w:val="444444"/>
          <w:sz w:val="21"/>
          <w:szCs w:val="21"/>
        </w:rPr>
        <w:t> from 2017.</w:t>
      </w:r>
    </w:p>
    <w:p w14:paraId="38A2548F" w14:textId="2FD05110" w:rsidR="001513C7" w:rsidRPr="00BF3C38" w:rsidRDefault="001513C7" w:rsidP="001513C7">
      <w:pPr>
        <w:shd w:val="clear" w:color="auto" w:fill="FFFFFF"/>
        <w:spacing w:before="100" w:beforeAutospacing="1" w:after="100" w:afterAutospacing="1"/>
        <w:ind w:left="794"/>
        <w:rPr>
          <w:rFonts w:ascii="Arial" w:eastAsia="Times New Roman" w:hAnsi="Arial" w:cs="Arial"/>
          <w:color w:val="444444"/>
          <w:sz w:val="21"/>
          <w:szCs w:val="21"/>
        </w:rPr>
      </w:pPr>
      <w:r>
        <w:rPr>
          <w:rFonts w:ascii="Arial" w:eastAsia="Times New Roman" w:hAnsi="Arial" w:cs="Arial"/>
          <w:color w:val="444444"/>
          <w:sz w:val="21"/>
          <w:szCs w:val="21"/>
        </w:rPr>
        <w:t>Cashflow</w:t>
      </w:r>
    </w:p>
    <w:p w14:paraId="4A400FAE" w14:textId="77777777" w:rsidR="00B42602" w:rsidRPr="00B42602" w:rsidRDefault="00B42602" w:rsidP="00B42602">
      <w:pPr>
        <w:numPr>
          <w:ilvl w:val="0"/>
          <w:numId w:val="1"/>
        </w:numPr>
        <w:shd w:val="clear" w:color="auto" w:fill="FFFFFF"/>
        <w:spacing w:before="100" w:beforeAutospacing="1" w:after="100" w:afterAutospacing="1"/>
        <w:rPr>
          <w:rFonts w:ascii="Arial" w:eastAsia="Times New Roman" w:hAnsi="Arial" w:cs="Arial"/>
          <w:color w:val="444444"/>
          <w:sz w:val="21"/>
          <w:szCs w:val="21"/>
        </w:rPr>
      </w:pPr>
      <w:r w:rsidRPr="00B42602">
        <w:rPr>
          <w:rFonts w:ascii="Arial" w:eastAsia="Times New Roman" w:hAnsi="Arial" w:cs="Arial"/>
          <w:color w:val="444444"/>
          <w:sz w:val="21"/>
          <w:szCs w:val="21"/>
        </w:rPr>
        <w:t>Amazon free cash flow for the quarter ending December 31, 2020 was </w:t>
      </w:r>
      <w:r w:rsidRPr="00B42602">
        <w:rPr>
          <w:rFonts w:ascii="Arial" w:eastAsia="Times New Roman" w:hAnsi="Arial" w:cs="Arial"/>
          <w:b/>
          <w:bCs/>
          <w:color w:val="444444"/>
          <w:sz w:val="21"/>
          <w:szCs w:val="21"/>
        </w:rPr>
        <w:t>31,020.00</w:t>
      </w:r>
      <w:r w:rsidRPr="00B42602">
        <w:rPr>
          <w:rFonts w:ascii="Arial" w:eastAsia="Times New Roman" w:hAnsi="Arial" w:cs="Arial"/>
          <w:color w:val="444444"/>
          <w:sz w:val="21"/>
          <w:szCs w:val="21"/>
        </w:rPr>
        <w:t>, a year-over-year.</w:t>
      </w:r>
    </w:p>
    <w:p w14:paraId="16A670D6" w14:textId="77777777" w:rsidR="00B42602" w:rsidRPr="00B42602" w:rsidRDefault="00B42602" w:rsidP="00B42602">
      <w:pPr>
        <w:numPr>
          <w:ilvl w:val="0"/>
          <w:numId w:val="1"/>
        </w:numPr>
        <w:shd w:val="clear" w:color="auto" w:fill="FFFFFF"/>
        <w:spacing w:before="100" w:beforeAutospacing="1" w:after="100" w:afterAutospacing="1"/>
        <w:rPr>
          <w:rFonts w:ascii="Arial" w:eastAsia="Times New Roman" w:hAnsi="Arial" w:cs="Arial"/>
          <w:color w:val="444444"/>
          <w:sz w:val="21"/>
          <w:szCs w:val="21"/>
        </w:rPr>
      </w:pPr>
      <w:r w:rsidRPr="00B42602">
        <w:rPr>
          <w:rFonts w:ascii="Arial" w:eastAsia="Times New Roman" w:hAnsi="Arial" w:cs="Arial"/>
          <w:color w:val="444444"/>
          <w:sz w:val="21"/>
          <w:szCs w:val="21"/>
        </w:rPr>
        <w:t xml:space="preserve">Amazon free cash flow for the twelve months ending December 31, 2020 </w:t>
      </w:r>
      <w:proofErr w:type="gramStart"/>
      <w:r w:rsidRPr="00B42602">
        <w:rPr>
          <w:rFonts w:ascii="Arial" w:eastAsia="Times New Roman" w:hAnsi="Arial" w:cs="Arial"/>
          <w:color w:val="444444"/>
          <w:sz w:val="21"/>
          <w:szCs w:val="21"/>
        </w:rPr>
        <w:t>was ,</w:t>
      </w:r>
      <w:proofErr w:type="gramEnd"/>
      <w:r w:rsidRPr="00B42602">
        <w:rPr>
          <w:rFonts w:ascii="Arial" w:eastAsia="Times New Roman" w:hAnsi="Arial" w:cs="Arial"/>
          <w:color w:val="444444"/>
          <w:sz w:val="21"/>
          <w:szCs w:val="21"/>
        </w:rPr>
        <w:t xml:space="preserve"> a year-over-year.</w:t>
      </w:r>
    </w:p>
    <w:p w14:paraId="0A43876E" w14:textId="77777777" w:rsidR="00B42602" w:rsidRPr="00B42602" w:rsidRDefault="00B42602" w:rsidP="00B42602">
      <w:pPr>
        <w:numPr>
          <w:ilvl w:val="0"/>
          <w:numId w:val="1"/>
        </w:numPr>
        <w:shd w:val="clear" w:color="auto" w:fill="FFFFFF"/>
        <w:spacing w:before="100" w:beforeAutospacing="1" w:after="100" w:afterAutospacing="1"/>
        <w:rPr>
          <w:rFonts w:ascii="Arial" w:eastAsia="Times New Roman" w:hAnsi="Arial" w:cs="Arial"/>
          <w:color w:val="444444"/>
          <w:sz w:val="21"/>
          <w:szCs w:val="21"/>
        </w:rPr>
      </w:pPr>
      <w:r w:rsidRPr="00B42602">
        <w:rPr>
          <w:rFonts w:ascii="Arial" w:eastAsia="Times New Roman" w:hAnsi="Arial" w:cs="Arial"/>
          <w:color w:val="444444"/>
          <w:sz w:val="21"/>
          <w:szCs w:val="21"/>
        </w:rPr>
        <w:t>Amazon annual free cash flow for 2020 was </w:t>
      </w:r>
      <w:r w:rsidRPr="00B42602">
        <w:rPr>
          <w:rFonts w:ascii="Arial" w:eastAsia="Times New Roman" w:hAnsi="Arial" w:cs="Arial"/>
          <w:b/>
          <w:bCs/>
          <w:color w:val="444444"/>
          <w:sz w:val="21"/>
          <w:szCs w:val="21"/>
        </w:rPr>
        <w:t>$31.02B</w:t>
      </w:r>
      <w:r w:rsidRPr="00B42602">
        <w:rPr>
          <w:rFonts w:ascii="Arial" w:eastAsia="Times New Roman" w:hAnsi="Arial" w:cs="Arial"/>
          <w:color w:val="444444"/>
          <w:sz w:val="21"/>
          <w:szCs w:val="21"/>
        </w:rPr>
        <w:t>, a </w:t>
      </w:r>
      <w:r w:rsidRPr="00B42602">
        <w:rPr>
          <w:rFonts w:ascii="Arial" w:eastAsia="Times New Roman" w:hAnsi="Arial" w:cs="Arial"/>
          <w:b/>
          <w:bCs/>
          <w:color w:val="444444"/>
          <w:sz w:val="21"/>
          <w:szCs w:val="21"/>
        </w:rPr>
        <w:t>20.12% increase</w:t>
      </w:r>
      <w:r w:rsidRPr="00B42602">
        <w:rPr>
          <w:rFonts w:ascii="Arial" w:eastAsia="Times New Roman" w:hAnsi="Arial" w:cs="Arial"/>
          <w:color w:val="444444"/>
          <w:sz w:val="21"/>
          <w:szCs w:val="21"/>
        </w:rPr>
        <w:t> from 2019.</w:t>
      </w:r>
    </w:p>
    <w:p w14:paraId="5BAF3797" w14:textId="77777777" w:rsidR="00B42602" w:rsidRPr="00B42602" w:rsidRDefault="00B42602" w:rsidP="00B42602">
      <w:pPr>
        <w:numPr>
          <w:ilvl w:val="0"/>
          <w:numId w:val="1"/>
        </w:numPr>
        <w:shd w:val="clear" w:color="auto" w:fill="FFFFFF"/>
        <w:spacing w:before="100" w:beforeAutospacing="1" w:after="100" w:afterAutospacing="1"/>
        <w:rPr>
          <w:rFonts w:ascii="Arial" w:eastAsia="Times New Roman" w:hAnsi="Arial" w:cs="Arial"/>
          <w:color w:val="444444"/>
          <w:sz w:val="21"/>
          <w:szCs w:val="21"/>
        </w:rPr>
      </w:pPr>
      <w:r w:rsidRPr="00B42602">
        <w:rPr>
          <w:rFonts w:ascii="Arial" w:eastAsia="Times New Roman" w:hAnsi="Arial" w:cs="Arial"/>
          <w:color w:val="444444"/>
          <w:sz w:val="21"/>
          <w:szCs w:val="21"/>
        </w:rPr>
        <w:t>Amazon annual free cash flow for 2019 was </w:t>
      </w:r>
      <w:r w:rsidRPr="00B42602">
        <w:rPr>
          <w:rFonts w:ascii="Arial" w:eastAsia="Times New Roman" w:hAnsi="Arial" w:cs="Arial"/>
          <w:b/>
          <w:bCs/>
          <w:color w:val="444444"/>
          <w:sz w:val="21"/>
          <w:szCs w:val="21"/>
        </w:rPr>
        <w:t>$25.825B</w:t>
      </w:r>
      <w:r w:rsidRPr="00B42602">
        <w:rPr>
          <w:rFonts w:ascii="Arial" w:eastAsia="Times New Roman" w:hAnsi="Arial" w:cs="Arial"/>
          <w:color w:val="444444"/>
          <w:sz w:val="21"/>
          <w:szCs w:val="21"/>
        </w:rPr>
        <w:t>, a </w:t>
      </w:r>
      <w:r w:rsidRPr="00B42602">
        <w:rPr>
          <w:rFonts w:ascii="Arial" w:eastAsia="Times New Roman" w:hAnsi="Arial" w:cs="Arial"/>
          <w:b/>
          <w:bCs/>
          <w:color w:val="444444"/>
          <w:sz w:val="21"/>
          <w:szCs w:val="21"/>
        </w:rPr>
        <w:t>33.12% increase</w:t>
      </w:r>
      <w:r w:rsidRPr="00B42602">
        <w:rPr>
          <w:rFonts w:ascii="Arial" w:eastAsia="Times New Roman" w:hAnsi="Arial" w:cs="Arial"/>
          <w:color w:val="444444"/>
          <w:sz w:val="21"/>
          <w:szCs w:val="21"/>
        </w:rPr>
        <w:t> from 2018.</w:t>
      </w:r>
    </w:p>
    <w:p w14:paraId="6BF47145" w14:textId="77777777" w:rsidR="00B42602" w:rsidRPr="00B42602" w:rsidRDefault="00B42602" w:rsidP="00B42602">
      <w:pPr>
        <w:numPr>
          <w:ilvl w:val="0"/>
          <w:numId w:val="1"/>
        </w:numPr>
        <w:shd w:val="clear" w:color="auto" w:fill="FFFFFF"/>
        <w:spacing w:before="100" w:beforeAutospacing="1" w:after="100" w:afterAutospacing="1"/>
        <w:rPr>
          <w:rFonts w:ascii="Arial" w:eastAsia="Times New Roman" w:hAnsi="Arial" w:cs="Arial"/>
          <w:color w:val="444444"/>
          <w:sz w:val="21"/>
          <w:szCs w:val="21"/>
        </w:rPr>
      </w:pPr>
      <w:r w:rsidRPr="00B42602">
        <w:rPr>
          <w:rFonts w:ascii="Arial" w:eastAsia="Times New Roman" w:hAnsi="Arial" w:cs="Arial"/>
          <w:color w:val="444444"/>
          <w:sz w:val="21"/>
          <w:szCs w:val="21"/>
        </w:rPr>
        <w:t>Amazon annual free cash flow for 2018 was </w:t>
      </w:r>
      <w:r w:rsidRPr="00B42602">
        <w:rPr>
          <w:rFonts w:ascii="Arial" w:eastAsia="Times New Roman" w:hAnsi="Arial" w:cs="Arial"/>
          <w:b/>
          <w:bCs/>
          <w:color w:val="444444"/>
          <w:sz w:val="21"/>
          <w:szCs w:val="21"/>
        </w:rPr>
        <w:t>$19.4B</w:t>
      </w:r>
      <w:r w:rsidRPr="00B42602">
        <w:rPr>
          <w:rFonts w:ascii="Arial" w:eastAsia="Times New Roman" w:hAnsi="Arial" w:cs="Arial"/>
          <w:color w:val="444444"/>
          <w:sz w:val="21"/>
          <w:szCs w:val="21"/>
        </w:rPr>
        <w:t>, a </w:t>
      </w:r>
      <w:r w:rsidRPr="00B42602">
        <w:rPr>
          <w:rFonts w:ascii="Arial" w:eastAsia="Times New Roman" w:hAnsi="Arial" w:cs="Arial"/>
          <w:b/>
          <w:bCs/>
          <w:color w:val="444444"/>
          <w:sz w:val="21"/>
          <w:szCs w:val="21"/>
        </w:rPr>
        <w:t>133.54% increase</w:t>
      </w:r>
      <w:r w:rsidRPr="00B42602">
        <w:rPr>
          <w:rFonts w:ascii="Arial" w:eastAsia="Times New Roman" w:hAnsi="Arial" w:cs="Arial"/>
          <w:color w:val="444444"/>
          <w:sz w:val="21"/>
          <w:szCs w:val="21"/>
        </w:rPr>
        <w:t> from 2017.</w:t>
      </w:r>
    </w:p>
    <w:p w14:paraId="0294BD9F" w14:textId="77777777" w:rsidR="001513C7" w:rsidRPr="001513C7" w:rsidRDefault="001513C7" w:rsidP="001513C7">
      <w:pPr>
        <w:shd w:val="clear" w:color="auto" w:fill="FFFFFF"/>
        <w:spacing w:before="100" w:beforeAutospacing="1" w:after="100" w:afterAutospacing="1"/>
        <w:ind w:left="794"/>
        <w:rPr>
          <w:rFonts w:ascii="Arial" w:eastAsia="Times New Roman" w:hAnsi="Arial" w:cs="Arial"/>
          <w:color w:val="444444"/>
          <w:sz w:val="21"/>
          <w:szCs w:val="21"/>
        </w:rPr>
      </w:pPr>
    </w:p>
    <w:p w14:paraId="4DE29E49" w14:textId="42C96F0E" w:rsidR="00BF3C38" w:rsidRDefault="001513C7" w:rsidP="008B727B">
      <w:pPr>
        <w:pStyle w:val="ListParagraph"/>
        <w:numPr>
          <w:ilvl w:val="0"/>
          <w:numId w:val="1"/>
        </w:numPr>
        <w:rPr>
          <w:highlight w:val="yellow"/>
        </w:rPr>
      </w:pPr>
      <w:r>
        <w:rPr>
          <w:highlight w:val="yellow"/>
        </w:rPr>
        <w:t>Freeport-McMoRan Inc (FCX)</w:t>
      </w:r>
    </w:p>
    <w:p w14:paraId="221AEA73" w14:textId="77777777" w:rsidR="001513C7" w:rsidRPr="001513C7" w:rsidRDefault="001513C7" w:rsidP="001513C7">
      <w:pPr>
        <w:pStyle w:val="ListParagraph"/>
        <w:rPr>
          <w:highlight w:val="yellow"/>
        </w:rPr>
      </w:pPr>
    </w:p>
    <w:p w14:paraId="44B65656" w14:textId="19516608" w:rsidR="001513C7" w:rsidRDefault="001513C7" w:rsidP="001513C7">
      <w:pPr>
        <w:pStyle w:val="ListParagraph"/>
        <w:ind w:left="794"/>
        <w:rPr>
          <w:highlight w:val="yellow"/>
        </w:rPr>
      </w:pPr>
      <w:r>
        <w:rPr>
          <w:highlight w:val="yellow"/>
        </w:rPr>
        <w:t>Revenue</w:t>
      </w:r>
    </w:p>
    <w:p w14:paraId="6A5CF1B3" w14:textId="77777777" w:rsidR="001513C7" w:rsidRPr="001513C7" w:rsidRDefault="001513C7" w:rsidP="001513C7">
      <w:pPr>
        <w:rPr>
          <w:rFonts w:ascii="Times New Roman" w:eastAsia="Times New Roman" w:hAnsi="Times New Roman" w:cs="Times New Roman"/>
        </w:rPr>
      </w:pPr>
      <w:r w:rsidRPr="001513C7">
        <w:rPr>
          <w:rFonts w:ascii="Arial" w:eastAsia="Times New Roman" w:hAnsi="Arial" w:cs="Arial"/>
          <w:color w:val="444444"/>
          <w:sz w:val="21"/>
          <w:szCs w:val="21"/>
          <w:shd w:val="clear" w:color="auto" w:fill="FFFFFF"/>
        </w:rPr>
        <w:t>Freeport-McMoRan annual/quarterly revenue history and growth rate from 2006 to 2020. Revenue can be defined as the amount of money a company receives from its customers in exchange for the sales of goods or services. Revenue is the top line item on an income statement from which all costs and expenses are subtracted to arrive at net income.</w:t>
      </w:r>
    </w:p>
    <w:p w14:paraId="0AB1494E" w14:textId="77777777" w:rsidR="001513C7" w:rsidRPr="001513C7" w:rsidRDefault="001513C7" w:rsidP="001513C7">
      <w:pPr>
        <w:numPr>
          <w:ilvl w:val="0"/>
          <w:numId w:val="24"/>
        </w:numPr>
        <w:shd w:val="clear" w:color="auto" w:fill="FFFFFF"/>
        <w:spacing w:before="100" w:beforeAutospacing="1" w:after="100" w:afterAutospacing="1"/>
        <w:rPr>
          <w:rFonts w:ascii="Arial" w:eastAsia="Times New Roman" w:hAnsi="Arial" w:cs="Arial"/>
          <w:color w:val="444444"/>
          <w:sz w:val="21"/>
          <w:szCs w:val="21"/>
        </w:rPr>
      </w:pPr>
      <w:r w:rsidRPr="001513C7">
        <w:rPr>
          <w:rFonts w:ascii="Arial" w:eastAsia="Times New Roman" w:hAnsi="Arial" w:cs="Arial"/>
          <w:color w:val="444444"/>
          <w:sz w:val="21"/>
          <w:szCs w:val="21"/>
        </w:rPr>
        <w:t>Freeport-McMoRan revenue for the quarter ending December 31, 2020 was </w:t>
      </w:r>
      <w:r w:rsidRPr="001513C7">
        <w:rPr>
          <w:rFonts w:ascii="Arial" w:eastAsia="Times New Roman" w:hAnsi="Arial" w:cs="Arial"/>
          <w:b/>
          <w:bCs/>
          <w:color w:val="444444"/>
          <w:sz w:val="21"/>
          <w:szCs w:val="21"/>
        </w:rPr>
        <w:t>$4.495B</w:t>
      </w:r>
      <w:r w:rsidRPr="001513C7">
        <w:rPr>
          <w:rFonts w:ascii="Arial" w:eastAsia="Times New Roman" w:hAnsi="Arial" w:cs="Arial"/>
          <w:color w:val="444444"/>
          <w:sz w:val="21"/>
          <w:szCs w:val="21"/>
        </w:rPr>
        <w:t>, a </w:t>
      </w:r>
      <w:r w:rsidRPr="001513C7">
        <w:rPr>
          <w:rFonts w:ascii="Arial" w:eastAsia="Times New Roman" w:hAnsi="Arial" w:cs="Arial"/>
          <w:b/>
          <w:bCs/>
          <w:color w:val="444444"/>
          <w:sz w:val="21"/>
          <w:szCs w:val="21"/>
        </w:rPr>
        <w:t>14.93% increase</w:t>
      </w:r>
      <w:r w:rsidRPr="001513C7">
        <w:rPr>
          <w:rFonts w:ascii="Arial" w:eastAsia="Times New Roman" w:hAnsi="Arial" w:cs="Arial"/>
          <w:color w:val="444444"/>
          <w:sz w:val="21"/>
          <w:szCs w:val="21"/>
        </w:rPr>
        <w:t> year-over-year.</w:t>
      </w:r>
    </w:p>
    <w:p w14:paraId="4E55F0AE" w14:textId="77777777" w:rsidR="001513C7" w:rsidRPr="001513C7" w:rsidRDefault="001513C7" w:rsidP="001513C7">
      <w:pPr>
        <w:numPr>
          <w:ilvl w:val="0"/>
          <w:numId w:val="24"/>
        </w:numPr>
        <w:shd w:val="clear" w:color="auto" w:fill="FFFFFF"/>
        <w:spacing w:before="100" w:beforeAutospacing="1" w:after="100" w:afterAutospacing="1"/>
        <w:rPr>
          <w:rFonts w:ascii="Arial" w:eastAsia="Times New Roman" w:hAnsi="Arial" w:cs="Arial"/>
          <w:color w:val="444444"/>
          <w:sz w:val="21"/>
          <w:szCs w:val="21"/>
        </w:rPr>
      </w:pPr>
      <w:r w:rsidRPr="001513C7">
        <w:rPr>
          <w:rFonts w:ascii="Arial" w:eastAsia="Times New Roman" w:hAnsi="Arial" w:cs="Arial"/>
          <w:color w:val="444444"/>
          <w:sz w:val="21"/>
          <w:szCs w:val="21"/>
        </w:rPr>
        <w:t>Freeport-McMoRan revenue for the twelve months ending December 31, 2020 was </w:t>
      </w:r>
      <w:r w:rsidRPr="001513C7">
        <w:rPr>
          <w:rFonts w:ascii="Arial" w:eastAsia="Times New Roman" w:hAnsi="Arial" w:cs="Arial"/>
          <w:b/>
          <w:bCs/>
          <w:color w:val="444444"/>
          <w:sz w:val="21"/>
          <w:szCs w:val="21"/>
        </w:rPr>
        <w:t>$14.198B</w:t>
      </w:r>
      <w:r w:rsidRPr="001513C7">
        <w:rPr>
          <w:rFonts w:ascii="Arial" w:eastAsia="Times New Roman" w:hAnsi="Arial" w:cs="Arial"/>
          <w:color w:val="444444"/>
          <w:sz w:val="21"/>
          <w:szCs w:val="21"/>
        </w:rPr>
        <w:t>, a </w:t>
      </w:r>
      <w:r w:rsidRPr="001513C7">
        <w:rPr>
          <w:rFonts w:ascii="Arial" w:eastAsia="Times New Roman" w:hAnsi="Arial" w:cs="Arial"/>
          <w:b/>
          <w:bCs/>
          <w:color w:val="444444"/>
          <w:sz w:val="21"/>
          <w:szCs w:val="21"/>
        </w:rPr>
        <w:t>1.42% decline</w:t>
      </w:r>
      <w:r w:rsidRPr="001513C7">
        <w:rPr>
          <w:rFonts w:ascii="Arial" w:eastAsia="Times New Roman" w:hAnsi="Arial" w:cs="Arial"/>
          <w:color w:val="444444"/>
          <w:sz w:val="21"/>
          <w:szCs w:val="21"/>
        </w:rPr>
        <w:t> year-over-year.</w:t>
      </w:r>
    </w:p>
    <w:p w14:paraId="51FF17A8" w14:textId="77777777" w:rsidR="001513C7" w:rsidRPr="001513C7" w:rsidRDefault="001513C7" w:rsidP="001513C7">
      <w:pPr>
        <w:numPr>
          <w:ilvl w:val="0"/>
          <w:numId w:val="24"/>
        </w:numPr>
        <w:shd w:val="clear" w:color="auto" w:fill="FFFFFF"/>
        <w:spacing w:before="100" w:beforeAutospacing="1" w:after="100" w:afterAutospacing="1"/>
        <w:rPr>
          <w:rFonts w:ascii="Arial" w:eastAsia="Times New Roman" w:hAnsi="Arial" w:cs="Arial"/>
          <w:color w:val="444444"/>
          <w:sz w:val="21"/>
          <w:szCs w:val="21"/>
        </w:rPr>
      </w:pPr>
      <w:r w:rsidRPr="001513C7">
        <w:rPr>
          <w:rFonts w:ascii="Arial" w:eastAsia="Times New Roman" w:hAnsi="Arial" w:cs="Arial"/>
          <w:color w:val="444444"/>
          <w:sz w:val="21"/>
          <w:szCs w:val="21"/>
        </w:rPr>
        <w:t>Freeport-McMoRan annual revenue for 2020 was </w:t>
      </w:r>
      <w:r w:rsidRPr="001513C7">
        <w:rPr>
          <w:rFonts w:ascii="Arial" w:eastAsia="Times New Roman" w:hAnsi="Arial" w:cs="Arial"/>
          <w:b/>
          <w:bCs/>
          <w:color w:val="444444"/>
          <w:sz w:val="21"/>
          <w:szCs w:val="21"/>
        </w:rPr>
        <w:t>$14.198B</w:t>
      </w:r>
      <w:r w:rsidRPr="001513C7">
        <w:rPr>
          <w:rFonts w:ascii="Arial" w:eastAsia="Times New Roman" w:hAnsi="Arial" w:cs="Arial"/>
          <w:color w:val="444444"/>
          <w:sz w:val="21"/>
          <w:szCs w:val="21"/>
        </w:rPr>
        <w:t>, a </w:t>
      </w:r>
      <w:r w:rsidRPr="001513C7">
        <w:rPr>
          <w:rFonts w:ascii="Arial" w:eastAsia="Times New Roman" w:hAnsi="Arial" w:cs="Arial"/>
          <w:b/>
          <w:bCs/>
          <w:color w:val="444444"/>
          <w:sz w:val="21"/>
          <w:szCs w:val="21"/>
        </w:rPr>
        <w:t>1.42% decline</w:t>
      </w:r>
      <w:r w:rsidRPr="001513C7">
        <w:rPr>
          <w:rFonts w:ascii="Arial" w:eastAsia="Times New Roman" w:hAnsi="Arial" w:cs="Arial"/>
          <w:color w:val="444444"/>
          <w:sz w:val="21"/>
          <w:szCs w:val="21"/>
        </w:rPr>
        <w:t> from 2019.</w:t>
      </w:r>
    </w:p>
    <w:p w14:paraId="423B56B5" w14:textId="77777777" w:rsidR="001513C7" w:rsidRPr="001513C7" w:rsidRDefault="001513C7" w:rsidP="001513C7">
      <w:pPr>
        <w:numPr>
          <w:ilvl w:val="0"/>
          <w:numId w:val="24"/>
        </w:numPr>
        <w:shd w:val="clear" w:color="auto" w:fill="FFFFFF"/>
        <w:spacing w:before="100" w:beforeAutospacing="1" w:after="100" w:afterAutospacing="1"/>
        <w:rPr>
          <w:rFonts w:ascii="Arial" w:eastAsia="Times New Roman" w:hAnsi="Arial" w:cs="Arial"/>
          <w:color w:val="444444"/>
          <w:sz w:val="21"/>
          <w:szCs w:val="21"/>
        </w:rPr>
      </w:pPr>
      <w:r w:rsidRPr="001513C7">
        <w:rPr>
          <w:rFonts w:ascii="Arial" w:eastAsia="Times New Roman" w:hAnsi="Arial" w:cs="Arial"/>
          <w:color w:val="444444"/>
          <w:sz w:val="21"/>
          <w:szCs w:val="21"/>
        </w:rPr>
        <w:t>Freeport-McMoRan annual revenue for 2019 was </w:t>
      </w:r>
      <w:r w:rsidRPr="001513C7">
        <w:rPr>
          <w:rFonts w:ascii="Arial" w:eastAsia="Times New Roman" w:hAnsi="Arial" w:cs="Arial"/>
          <w:b/>
          <w:bCs/>
          <w:color w:val="444444"/>
          <w:sz w:val="21"/>
          <w:szCs w:val="21"/>
        </w:rPr>
        <w:t>$14.402B</w:t>
      </w:r>
      <w:r w:rsidRPr="001513C7">
        <w:rPr>
          <w:rFonts w:ascii="Arial" w:eastAsia="Times New Roman" w:hAnsi="Arial" w:cs="Arial"/>
          <w:color w:val="444444"/>
          <w:sz w:val="21"/>
          <w:szCs w:val="21"/>
        </w:rPr>
        <w:t>, a </w:t>
      </w:r>
      <w:r w:rsidRPr="001513C7">
        <w:rPr>
          <w:rFonts w:ascii="Arial" w:eastAsia="Times New Roman" w:hAnsi="Arial" w:cs="Arial"/>
          <w:b/>
          <w:bCs/>
          <w:color w:val="444444"/>
          <w:sz w:val="21"/>
          <w:szCs w:val="21"/>
        </w:rPr>
        <w:t>22.69% decline</w:t>
      </w:r>
      <w:r w:rsidRPr="001513C7">
        <w:rPr>
          <w:rFonts w:ascii="Arial" w:eastAsia="Times New Roman" w:hAnsi="Arial" w:cs="Arial"/>
          <w:color w:val="444444"/>
          <w:sz w:val="21"/>
          <w:szCs w:val="21"/>
        </w:rPr>
        <w:t> from 2018.</w:t>
      </w:r>
    </w:p>
    <w:p w14:paraId="797A2CF3" w14:textId="77777777" w:rsidR="001513C7" w:rsidRPr="001513C7" w:rsidRDefault="001513C7" w:rsidP="001513C7">
      <w:pPr>
        <w:numPr>
          <w:ilvl w:val="0"/>
          <w:numId w:val="24"/>
        </w:numPr>
        <w:shd w:val="clear" w:color="auto" w:fill="FFFFFF"/>
        <w:spacing w:before="100" w:beforeAutospacing="1" w:after="100" w:afterAutospacing="1"/>
        <w:rPr>
          <w:rFonts w:ascii="Arial" w:eastAsia="Times New Roman" w:hAnsi="Arial" w:cs="Arial"/>
          <w:color w:val="444444"/>
          <w:sz w:val="21"/>
          <w:szCs w:val="21"/>
        </w:rPr>
      </w:pPr>
      <w:r w:rsidRPr="001513C7">
        <w:rPr>
          <w:rFonts w:ascii="Arial" w:eastAsia="Times New Roman" w:hAnsi="Arial" w:cs="Arial"/>
          <w:color w:val="444444"/>
          <w:sz w:val="21"/>
          <w:szCs w:val="21"/>
        </w:rPr>
        <w:t>Freeport-McMoRan annual revenue for 2018 was </w:t>
      </w:r>
      <w:r w:rsidRPr="001513C7">
        <w:rPr>
          <w:rFonts w:ascii="Arial" w:eastAsia="Times New Roman" w:hAnsi="Arial" w:cs="Arial"/>
          <w:b/>
          <w:bCs/>
          <w:color w:val="444444"/>
          <w:sz w:val="21"/>
          <w:szCs w:val="21"/>
        </w:rPr>
        <w:t>$18.628B</w:t>
      </w:r>
      <w:r w:rsidRPr="001513C7">
        <w:rPr>
          <w:rFonts w:ascii="Arial" w:eastAsia="Times New Roman" w:hAnsi="Arial" w:cs="Arial"/>
          <w:color w:val="444444"/>
          <w:sz w:val="21"/>
          <w:szCs w:val="21"/>
        </w:rPr>
        <w:t>, a </w:t>
      </w:r>
      <w:r w:rsidRPr="001513C7">
        <w:rPr>
          <w:rFonts w:ascii="Arial" w:eastAsia="Times New Roman" w:hAnsi="Arial" w:cs="Arial"/>
          <w:b/>
          <w:bCs/>
          <w:color w:val="444444"/>
          <w:sz w:val="21"/>
          <w:szCs w:val="21"/>
        </w:rPr>
        <w:t>13.56% increase</w:t>
      </w:r>
      <w:r w:rsidRPr="001513C7">
        <w:rPr>
          <w:rFonts w:ascii="Arial" w:eastAsia="Times New Roman" w:hAnsi="Arial" w:cs="Arial"/>
          <w:color w:val="444444"/>
          <w:sz w:val="21"/>
          <w:szCs w:val="21"/>
        </w:rPr>
        <w:t> from 2017.</w:t>
      </w:r>
    </w:p>
    <w:p w14:paraId="62C3F907" w14:textId="4B426365" w:rsidR="001513C7" w:rsidRDefault="001513C7" w:rsidP="001513C7">
      <w:pPr>
        <w:pStyle w:val="ListParagraph"/>
        <w:ind w:left="794"/>
        <w:rPr>
          <w:highlight w:val="yellow"/>
        </w:rPr>
      </w:pPr>
      <w:r>
        <w:rPr>
          <w:highlight w:val="yellow"/>
        </w:rPr>
        <w:t>EPS</w:t>
      </w:r>
    </w:p>
    <w:p w14:paraId="61B9AA29" w14:textId="77777777" w:rsidR="001513C7" w:rsidRPr="001513C7" w:rsidRDefault="001513C7" w:rsidP="001513C7">
      <w:pPr>
        <w:rPr>
          <w:rFonts w:ascii="Times New Roman" w:eastAsia="Times New Roman" w:hAnsi="Times New Roman" w:cs="Times New Roman"/>
        </w:rPr>
      </w:pPr>
      <w:r w:rsidRPr="001513C7">
        <w:rPr>
          <w:rFonts w:ascii="Arial" w:eastAsia="Times New Roman" w:hAnsi="Arial" w:cs="Arial"/>
          <w:color w:val="444444"/>
          <w:sz w:val="21"/>
          <w:szCs w:val="21"/>
          <w:shd w:val="clear" w:color="auto" w:fill="FFFFFF"/>
        </w:rPr>
        <w:t>Freeport-McMoRan annual and quarterly earnings per share history from 2006 to 2020. Earnings per share can be defined as a company's net earnings or losses attributable to common shareholders per diluted share base, which includes all convertible securities and debt, options and warrants.</w:t>
      </w:r>
    </w:p>
    <w:p w14:paraId="2AC1DC75" w14:textId="77777777" w:rsidR="001513C7" w:rsidRPr="001513C7" w:rsidRDefault="001513C7" w:rsidP="001513C7">
      <w:pPr>
        <w:numPr>
          <w:ilvl w:val="0"/>
          <w:numId w:val="25"/>
        </w:numPr>
        <w:shd w:val="clear" w:color="auto" w:fill="FFFFFF"/>
        <w:spacing w:before="100" w:beforeAutospacing="1" w:after="100" w:afterAutospacing="1"/>
        <w:rPr>
          <w:rFonts w:ascii="Arial" w:eastAsia="Times New Roman" w:hAnsi="Arial" w:cs="Arial"/>
          <w:color w:val="444444"/>
          <w:sz w:val="21"/>
          <w:szCs w:val="21"/>
        </w:rPr>
      </w:pPr>
      <w:r w:rsidRPr="001513C7">
        <w:rPr>
          <w:rFonts w:ascii="Arial" w:eastAsia="Times New Roman" w:hAnsi="Arial" w:cs="Arial"/>
          <w:color w:val="444444"/>
          <w:sz w:val="21"/>
          <w:szCs w:val="21"/>
        </w:rPr>
        <w:t>Freeport-McMoRan EPS for the quarter ending December 31, 2020 was </w:t>
      </w:r>
      <w:r w:rsidRPr="001513C7">
        <w:rPr>
          <w:rFonts w:ascii="Arial" w:eastAsia="Times New Roman" w:hAnsi="Arial" w:cs="Arial"/>
          <w:b/>
          <w:bCs/>
          <w:color w:val="444444"/>
          <w:sz w:val="21"/>
          <w:szCs w:val="21"/>
        </w:rPr>
        <w:t>$0.50</w:t>
      </w:r>
      <w:r w:rsidRPr="001513C7">
        <w:rPr>
          <w:rFonts w:ascii="Arial" w:eastAsia="Times New Roman" w:hAnsi="Arial" w:cs="Arial"/>
          <w:color w:val="444444"/>
          <w:sz w:val="21"/>
          <w:szCs w:val="21"/>
        </w:rPr>
        <w:t>, a </w:t>
      </w:r>
      <w:r w:rsidRPr="001513C7">
        <w:rPr>
          <w:rFonts w:ascii="Arial" w:eastAsia="Times New Roman" w:hAnsi="Arial" w:cs="Arial"/>
          <w:b/>
          <w:bCs/>
          <w:color w:val="444444"/>
          <w:sz w:val="21"/>
          <w:szCs w:val="21"/>
        </w:rPr>
        <w:t>4900% increase</w:t>
      </w:r>
      <w:r w:rsidRPr="001513C7">
        <w:rPr>
          <w:rFonts w:ascii="Arial" w:eastAsia="Times New Roman" w:hAnsi="Arial" w:cs="Arial"/>
          <w:color w:val="444444"/>
          <w:sz w:val="21"/>
          <w:szCs w:val="21"/>
        </w:rPr>
        <w:t> year-over-year.</w:t>
      </w:r>
    </w:p>
    <w:p w14:paraId="6A334E1E" w14:textId="77777777" w:rsidR="001513C7" w:rsidRPr="001513C7" w:rsidRDefault="001513C7" w:rsidP="001513C7">
      <w:pPr>
        <w:numPr>
          <w:ilvl w:val="0"/>
          <w:numId w:val="25"/>
        </w:numPr>
        <w:shd w:val="clear" w:color="auto" w:fill="FFFFFF"/>
        <w:spacing w:before="100" w:beforeAutospacing="1" w:after="100" w:afterAutospacing="1"/>
        <w:rPr>
          <w:rFonts w:ascii="Arial" w:eastAsia="Times New Roman" w:hAnsi="Arial" w:cs="Arial"/>
          <w:color w:val="444444"/>
          <w:sz w:val="21"/>
          <w:szCs w:val="21"/>
        </w:rPr>
      </w:pPr>
      <w:r w:rsidRPr="001513C7">
        <w:rPr>
          <w:rFonts w:ascii="Arial" w:eastAsia="Times New Roman" w:hAnsi="Arial" w:cs="Arial"/>
          <w:color w:val="444444"/>
          <w:sz w:val="21"/>
          <w:szCs w:val="21"/>
        </w:rPr>
        <w:t>Freeport-McMoRan EPS for the twelve months ending December 31, 2020 was </w:t>
      </w:r>
      <w:r w:rsidRPr="001513C7">
        <w:rPr>
          <w:rFonts w:ascii="Arial" w:eastAsia="Times New Roman" w:hAnsi="Arial" w:cs="Arial"/>
          <w:b/>
          <w:bCs/>
          <w:color w:val="444444"/>
          <w:sz w:val="21"/>
          <w:szCs w:val="21"/>
        </w:rPr>
        <w:t>$0.41</w:t>
      </w:r>
      <w:r w:rsidRPr="001513C7">
        <w:rPr>
          <w:rFonts w:ascii="Arial" w:eastAsia="Times New Roman" w:hAnsi="Arial" w:cs="Arial"/>
          <w:color w:val="444444"/>
          <w:sz w:val="21"/>
          <w:szCs w:val="21"/>
        </w:rPr>
        <w:t>, a </w:t>
      </w:r>
      <w:r w:rsidRPr="001513C7">
        <w:rPr>
          <w:rFonts w:ascii="Arial" w:eastAsia="Times New Roman" w:hAnsi="Arial" w:cs="Arial"/>
          <w:b/>
          <w:bCs/>
          <w:color w:val="444444"/>
          <w:sz w:val="21"/>
          <w:szCs w:val="21"/>
        </w:rPr>
        <w:t>341.18% decline</w:t>
      </w:r>
      <w:r w:rsidRPr="001513C7">
        <w:rPr>
          <w:rFonts w:ascii="Arial" w:eastAsia="Times New Roman" w:hAnsi="Arial" w:cs="Arial"/>
          <w:color w:val="444444"/>
          <w:sz w:val="21"/>
          <w:szCs w:val="21"/>
        </w:rPr>
        <w:t> year-over-year.</w:t>
      </w:r>
    </w:p>
    <w:p w14:paraId="4D48B807" w14:textId="77777777" w:rsidR="001513C7" w:rsidRPr="001513C7" w:rsidRDefault="001513C7" w:rsidP="001513C7">
      <w:pPr>
        <w:numPr>
          <w:ilvl w:val="0"/>
          <w:numId w:val="25"/>
        </w:numPr>
        <w:shd w:val="clear" w:color="auto" w:fill="FFFFFF"/>
        <w:spacing w:before="100" w:beforeAutospacing="1" w:after="100" w:afterAutospacing="1"/>
        <w:rPr>
          <w:rFonts w:ascii="Arial" w:eastAsia="Times New Roman" w:hAnsi="Arial" w:cs="Arial"/>
          <w:color w:val="444444"/>
          <w:sz w:val="21"/>
          <w:szCs w:val="21"/>
        </w:rPr>
      </w:pPr>
      <w:r w:rsidRPr="001513C7">
        <w:rPr>
          <w:rFonts w:ascii="Arial" w:eastAsia="Times New Roman" w:hAnsi="Arial" w:cs="Arial"/>
          <w:color w:val="444444"/>
          <w:sz w:val="21"/>
          <w:szCs w:val="21"/>
        </w:rPr>
        <w:t>Freeport-McMoRan 2020 annual EPS was </w:t>
      </w:r>
      <w:r w:rsidRPr="001513C7">
        <w:rPr>
          <w:rFonts w:ascii="Arial" w:eastAsia="Times New Roman" w:hAnsi="Arial" w:cs="Arial"/>
          <w:b/>
          <w:bCs/>
          <w:color w:val="444444"/>
          <w:sz w:val="21"/>
          <w:szCs w:val="21"/>
        </w:rPr>
        <w:t>$0.41</w:t>
      </w:r>
      <w:r w:rsidRPr="001513C7">
        <w:rPr>
          <w:rFonts w:ascii="Arial" w:eastAsia="Times New Roman" w:hAnsi="Arial" w:cs="Arial"/>
          <w:color w:val="444444"/>
          <w:sz w:val="21"/>
          <w:szCs w:val="21"/>
        </w:rPr>
        <w:t>, a </w:t>
      </w:r>
      <w:r w:rsidRPr="001513C7">
        <w:rPr>
          <w:rFonts w:ascii="Arial" w:eastAsia="Times New Roman" w:hAnsi="Arial" w:cs="Arial"/>
          <w:b/>
          <w:bCs/>
          <w:color w:val="444444"/>
          <w:sz w:val="21"/>
          <w:szCs w:val="21"/>
        </w:rPr>
        <w:t>341.18% decline</w:t>
      </w:r>
      <w:r w:rsidRPr="001513C7">
        <w:rPr>
          <w:rFonts w:ascii="Arial" w:eastAsia="Times New Roman" w:hAnsi="Arial" w:cs="Arial"/>
          <w:color w:val="444444"/>
          <w:sz w:val="21"/>
          <w:szCs w:val="21"/>
        </w:rPr>
        <w:t> from 2019.</w:t>
      </w:r>
    </w:p>
    <w:p w14:paraId="79C8CA4B" w14:textId="77777777" w:rsidR="001513C7" w:rsidRPr="001513C7" w:rsidRDefault="001513C7" w:rsidP="001513C7">
      <w:pPr>
        <w:numPr>
          <w:ilvl w:val="0"/>
          <w:numId w:val="25"/>
        </w:numPr>
        <w:shd w:val="clear" w:color="auto" w:fill="FFFFFF"/>
        <w:spacing w:before="100" w:beforeAutospacing="1" w:after="100" w:afterAutospacing="1"/>
        <w:rPr>
          <w:rFonts w:ascii="Arial" w:eastAsia="Times New Roman" w:hAnsi="Arial" w:cs="Arial"/>
          <w:color w:val="444444"/>
          <w:sz w:val="21"/>
          <w:szCs w:val="21"/>
        </w:rPr>
      </w:pPr>
      <w:r w:rsidRPr="001513C7">
        <w:rPr>
          <w:rFonts w:ascii="Arial" w:eastAsia="Times New Roman" w:hAnsi="Arial" w:cs="Arial"/>
          <w:color w:val="444444"/>
          <w:sz w:val="21"/>
          <w:szCs w:val="21"/>
        </w:rPr>
        <w:t>Freeport-McMoRan 2019 annual EPS was </w:t>
      </w:r>
      <w:r w:rsidRPr="001513C7">
        <w:rPr>
          <w:rFonts w:ascii="Arial" w:eastAsia="Times New Roman" w:hAnsi="Arial" w:cs="Arial"/>
          <w:b/>
          <w:bCs/>
          <w:color w:val="444444"/>
          <w:sz w:val="21"/>
          <w:szCs w:val="21"/>
        </w:rPr>
        <w:t>$-0.17</w:t>
      </w:r>
      <w:r w:rsidRPr="001513C7">
        <w:rPr>
          <w:rFonts w:ascii="Arial" w:eastAsia="Times New Roman" w:hAnsi="Arial" w:cs="Arial"/>
          <w:color w:val="444444"/>
          <w:sz w:val="21"/>
          <w:szCs w:val="21"/>
        </w:rPr>
        <w:t>, a </w:t>
      </w:r>
      <w:r w:rsidRPr="001513C7">
        <w:rPr>
          <w:rFonts w:ascii="Arial" w:eastAsia="Times New Roman" w:hAnsi="Arial" w:cs="Arial"/>
          <w:b/>
          <w:bCs/>
          <w:color w:val="444444"/>
          <w:sz w:val="21"/>
          <w:szCs w:val="21"/>
        </w:rPr>
        <w:t>109.55% decline</w:t>
      </w:r>
      <w:r w:rsidRPr="001513C7">
        <w:rPr>
          <w:rFonts w:ascii="Arial" w:eastAsia="Times New Roman" w:hAnsi="Arial" w:cs="Arial"/>
          <w:color w:val="444444"/>
          <w:sz w:val="21"/>
          <w:szCs w:val="21"/>
        </w:rPr>
        <w:t> from 2018.</w:t>
      </w:r>
    </w:p>
    <w:p w14:paraId="270592B6" w14:textId="3077270B" w:rsidR="001513C7" w:rsidRDefault="001513C7" w:rsidP="001513C7">
      <w:pPr>
        <w:numPr>
          <w:ilvl w:val="0"/>
          <w:numId w:val="25"/>
        </w:numPr>
        <w:shd w:val="clear" w:color="auto" w:fill="FFFFFF"/>
        <w:spacing w:before="100" w:beforeAutospacing="1" w:after="100" w:afterAutospacing="1"/>
        <w:rPr>
          <w:rFonts w:ascii="Arial" w:eastAsia="Times New Roman" w:hAnsi="Arial" w:cs="Arial"/>
          <w:color w:val="444444"/>
          <w:sz w:val="21"/>
          <w:szCs w:val="21"/>
        </w:rPr>
      </w:pPr>
      <w:r w:rsidRPr="001513C7">
        <w:rPr>
          <w:rFonts w:ascii="Arial" w:eastAsia="Times New Roman" w:hAnsi="Arial" w:cs="Arial"/>
          <w:color w:val="444444"/>
          <w:sz w:val="21"/>
          <w:szCs w:val="21"/>
        </w:rPr>
        <w:t>Freeport-McMoRan 2018 annual EPS was </w:t>
      </w:r>
      <w:r w:rsidRPr="001513C7">
        <w:rPr>
          <w:rFonts w:ascii="Arial" w:eastAsia="Times New Roman" w:hAnsi="Arial" w:cs="Arial"/>
          <w:b/>
          <w:bCs/>
          <w:color w:val="444444"/>
          <w:sz w:val="21"/>
          <w:szCs w:val="21"/>
        </w:rPr>
        <w:t>$1.78</w:t>
      </w:r>
      <w:r w:rsidRPr="001513C7">
        <w:rPr>
          <w:rFonts w:ascii="Arial" w:eastAsia="Times New Roman" w:hAnsi="Arial" w:cs="Arial"/>
          <w:color w:val="444444"/>
          <w:sz w:val="21"/>
          <w:szCs w:val="21"/>
        </w:rPr>
        <w:t>, a </w:t>
      </w:r>
      <w:r w:rsidRPr="001513C7">
        <w:rPr>
          <w:rFonts w:ascii="Arial" w:eastAsia="Times New Roman" w:hAnsi="Arial" w:cs="Arial"/>
          <w:b/>
          <w:bCs/>
          <w:color w:val="444444"/>
          <w:sz w:val="21"/>
          <w:szCs w:val="21"/>
        </w:rPr>
        <w:t>42.4% increase</w:t>
      </w:r>
      <w:r w:rsidRPr="001513C7">
        <w:rPr>
          <w:rFonts w:ascii="Arial" w:eastAsia="Times New Roman" w:hAnsi="Arial" w:cs="Arial"/>
          <w:color w:val="444444"/>
          <w:sz w:val="21"/>
          <w:szCs w:val="21"/>
        </w:rPr>
        <w:t> from 2017.</w:t>
      </w:r>
    </w:p>
    <w:p w14:paraId="662194CE" w14:textId="678C4528" w:rsidR="001513C7" w:rsidRPr="001513C7" w:rsidRDefault="001513C7" w:rsidP="001513C7">
      <w:pPr>
        <w:shd w:val="clear" w:color="auto" w:fill="FFFFFF"/>
        <w:spacing w:before="100" w:beforeAutospacing="1" w:after="100" w:afterAutospacing="1"/>
        <w:ind w:left="720"/>
        <w:rPr>
          <w:rFonts w:ascii="Arial" w:eastAsia="Times New Roman" w:hAnsi="Arial" w:cs="Arial"/>
          <w:color w:val="444444"/>
          <w:sz w:val="21"/>
          <w:szCs w:val="21"/>
        </w:rPr>
      </w:pPr>
      <w:r>
        <w:rPr>
          <w:rFonts w:ascii="Arial" w:eastAsia="Times New Roman" w:hAnsi="Arial" w:cs="Arial"/>
          <w:color w:val="444444"/>
          <w:sz w:val="21"/>
          <w:szCs w:val="21"/>
        </w:rPr>
        <w:t>Cashflows</w:t>
      </w:r>
    </w:p>
    <w:p w14:paraId="4CEBF002" w14:textId="1B0433A1" w:rsidR="001513C7" w:rsidRDefault="001513C7" w:rsidP="001513C7">
      <w:pPr>
        <w:pStyle w:val="ListParagraph"/>
        <w:ind w:left="794"/>
        <w:rPr>
          <w:highlight w:val="yellow"/>
        </w:rPr>
      </w:pPr>
      <w:r>
        <w:rPr>
          <w:noProof/>
        </w:rPr>
        <w:lastRenderedPageBreak/>
        <w:drawing>
          <wp:inline distT="0" distB="0" distL="0" distR="0" wp14:anchorId="0B3D5845" wp14:editId="10C6AA12">
            <wp:extent cx="5943600" cy="1887855"/>
            <wp:effectExtent l="0" t="0" r="0" b="4445"/>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1887855"/>
                    </a:xfrm>
                    <a:prstGeom prst="rect">
                      <a:avLst/>
                    </a:prstGeom>
                  </pic:spPr>
                </pic:pic>
              </a:graphicData>
            </a:graphic>
          </wp:inline>
        </w:drawing>
      </w:r>
    </w:p>
    <w:p w14:paraId="39139E8A" w14:textId="77777777" w:rsidR="001513C7" w:rsidRPr="001513C7" w:rsidRDefault="001513C7" w:rsidP="001513C7">
      <w:pPr>
        <w:pStyle w:val="ListParagraph"/>
        <w:rPr>
          <w:highlight w:val="yellow"/>
        </w:rPr>
      </w:pPr>
    </w:p>
    <w:p w14:paraId="43C40140" w14:textId="5CF87662" w:rsidR="001513C7" w:rsidRDefault="001513C7" w:rsidP="001513C7">
      <w:pPr>
        <w:pStyle w:val="ListParagraph"/>
        <w:numPr>
          <w:ilvl w:val="0"/>
          <w:numId w:val="1"/>
        </w:numPr>
        <w:rPr>
          <w:highlight w:val="yellow"/>
        </w:rPr>
      </w:pPr>
      <w:r>
        <w:rPr>
          <w:highlight w:val="yellow"/>
        </w:rPr>
        <w:t>Nvidia (NVDA)</w:t>
      </w:r>
    </w:p>
    <w:p w14:paraId="188C0541" w14:textId="088C1F50" w:rsidR="001513C7" w:rsidRPr="001513C7" w:rsidRDefault="001513C7" w:rsidP="001513C7">
      <w:pPr>
        <w:rPr>
          <w:rFonts w:ascii="Times New Roman" w:eastAsia="Times New Roman" w:hAnsi="Times New Roman" w:cs="Times New Roman"/>
        </w:rPr>
      </w:pPr>
      <w:r>
        <w:rPr>
          <w:highlight w:val="yellow"/>
        </w:rPr>
        <w:t>Revenue</w:t>
      </w:r>
      <w:r w:rsidRPr="001513C7">
        <w:rPr>
          <w:rFonts w:ascii="Arial" w:hAnsi="Arial" w:cs="Arial"/>
          <w:color w:val="444444"/>
          <w:sz w:val="21"/>
          <w:szCs w:val="21"/>
          <w:shd w:val="clear" w:color="auto" w:fill="FFFFFF"/>
        </w:rPr>
        <w:t xml:space="preserve"> </w:t>
      </w:r>
      <w:r w:rsidRPr="001513C7">
        <w:rPr>
          <w:rFonts w:ascii="Arial" w:eastAsia="Times New Roman" w:hAnsi="Arial" w:cs="Arial"/>
          <w:color w:val="444444"/>
          <w:sz w:val="21"/>
          <w:szCs w:val="21"/>
          <w:shd w:val="clear" w:color="auto" w:fill="FFFFFF"/>
        </w:rPr>
        <w:t>NVIDIA annual/quarterly revenue history and growth rate from 2006 to 2021. Revenue can be defined as the amount of money a company receives from its customers in exchange for the sales of goods or services. Revenue is the top line item on an income statement from which all costs and expenses are subtracted to arrive at net income.</w:t>
      </w:r>
    </w:p>
    <w:p w14:paraId="4EB25ABD" w14:textId="77777777" w:rsidR="001513C7" w:rsidRPr="001513C7" w:rsidRDefault="001513C7" w:rsidP="001513C7">
      <w:pPr>
        <w:numPr>
          <w:ilvl w:val="0"/>
          <w:numId w:val="26"/>
        </w:numPr>
        <w:shd w:val="clear" w:color="auto" w:fill="FFFFFF"/>
        <w:spacing w:before="100" w:beforeAutospacing="1" w:after="100" w:afterAutospacing="1"/>
        <w:rPr>
          <w:rFonts w:ascii="Arial" w:eastAsia="Times New Roman" w:hAnsi="Arial" w:cs="Arial"/>
          <w:color w:val="444444"/>
          <w:sz w:val="21"/>
          <w:szCs w:val="21"/>
        </w:rPr>
      </w:pPr>
      <w:r w:rsidRPr="001513C7">
        <w:rPr>
          <w:rFonts w:ascii="Arial" w:eastAsia="Times New Roman" w:hAnsi="Arial" w:cs="Arial"/>
          <w:color w:val="444444"/>
          <w:sz w:val="21"/>
          <w:szCs w:val="21"/>
        </w:rPr>
        <w:t>NVIDIA revenue for the quarter ending January 31, 2021 was </w:t>
      </w:r>
      <w:r w:rsidRPr="001513C7">
        <w:rPr>
          <w:rFonts w:ascii="Arial" w:eastAsia="Times New Roman" w:hAnsi="Arial" w:cs="Arial"/>
          <w:b/>
          <w:bCs/>
          <w:color w:val="444444"/>
          <w:sz w:val="21"/>
          <w:szCs w:val="21"/>
        </w:rPr>
        <w:t>$5.003B</w:t>
      </w:r>
      <w:r w:rsidRPr="001513C7">
        <w:rPr>
          <w:rFonts w:ascii="Arial" w:eastAsia="Times New Roman" w:hAnsi="Arial" w:cs="Arial"/>
          <w:color w:val="444444"/>
          <w:sz w:val="21"/>
          <w:szCs w:val="21"/>
        </w:rPr>
        <w:t>, a </w:t>
      </w:r>
      <w:r w:rsidRPr="001513C7">
        <w:rPr>
          <w:rFonts w:ascii="Arial" w:eastAsia="Times New Roman" w:hAnsi="Arial" w:cs="Arial"/>
          <w:b/>
          <w:bCs/>
          <w:color w:val="444444"/>
          <w:sz w:val="21"/>
          <w:szCs w:val="21"/>
        </w:rPr>
        <w:t>61.13% increase</w:t>
      </w:r>
      <w:r w:rsidRPr="001513C7">
        <w:rPr>
          <w:rFonts w:ascii="Arial" w:eastAsia="Times New Roman" w:hAnsi="Arial" w:cs="Arial"/>
          <w:color w:val="444444"/>
          <w:sz w:val="21"/>
          <w:szCs w:val="21"/>
        </w:rPr>
        <w:t> year-over-year.</w:t>
      </w:r>
    </w:p>
    <w:p w14:paraId="2B4FF37B" w14:textId="77777777" w:rsidR="001513C7" w:rsidRPr="001513C7" w:rsidRDefault="001513C7" w:rsidP="001513C7">
      <w:pPr>
        <w:numPr>
          <w:ilvl w:val="0"/>
          <w:numId w:val="26"/>
        </w:numPr>
        <w:shd w:val="clear" w:color="auto" w:fill="FFFFFF"/>
        <w:spacing w:before="100" w:beforeAutospacing="1" w:after="100" w:afterAutospacing="1"/>
        <w:rPr>
          <w:rFonts w:ascii="Arial" w:eastAsia="Times New Roman" w:hAnsi="Arial" w:cs="Arial"/>
          <w:color w:val="444444"/>
          <w:sz w:val="21"/>
          <w:szCs w:val="21"/>
        </w:rPr>
      </w:pPr>
      <w:r w:rsidRPr="001513C7">
        <w:rPr>
          <w:rFonts w:ascii="Arial" w:eastAsia="Times New Roman" w:hAnsi="Arial" w:cs="Arial"/>
          <w:color w:val="444444"/>
          <w:sz w:val="21"/>
          <w:szCs w:val="21"/>
        </w:rPr>
        <w:t>NVIDIA revenue for the twelve months ending January 31, 2021 was </w:t>
      </w:r>
      <w:r w:rsidRPr="001513C7">
        <w:rPr>
          <w:rFonts w:ascii="Arial" w:eastAsia="Times New Roman" w:hAnsi="Arial" w:cs="Arial"/>
          <w:b/>
          <w:bCs/>
          <w:color w:val="444444"/>
          <w:sz w:val="21"/>
          <w:szCs w:val="21"/>
        </w:rPr>
        <w:t>$16.675B</w:t>
      </w:r>
      <w:r w:rsidRPr="001513C7">
        <w:rPr>
          <w:rFonts w:ascii="Arial" w:eastAsia="Times New Roman" w:hAnsi="Arial" w:cs="Arial"/>
          <w:color w:val="444444"/>
          <w:sz w:val="21"/>
          <w:szCs w:val="21"/>
        </w:rPr>
        <w:t>, a </w:t>
      </w:r>
      <w:r w:rsidRPr="001513C7">
        <w:rPr>
          <w:rFonts w:ascii="Arial" w:eastAsia="Times New Roman" w:hAnsi="Arial" w:cs="Arial"/>
          <w:b/>
          <w:bCs/>
          <w:color w:val="444444"/>
          <w:sz w:val="21"/>
          <w:szCs w:val="21"/>
        </w:rPr>
        <w:t>52.73% increase</w:t>
      </w:r>
      <w:r w:rsidRPr="001513C7">
        <w:rPr>
          <w:rFonts w:ascii="Arial" w:eastAsia="Times New Roman" w:hAnsi="Arial" w:cs="Arial"/>
          <w:color w:val="444444"/>
          <w:sz w:val="21"/>
          <w:szCs w:val="21"/>
        </w:rPr>
        <w:t> year-over-year.</w:t>
      </w:r>
    </w:p>
    <w:p w14:paraId="353C81F6" w14:textId="77777777" w:rsidR="001513C7" w:rsidRPr="001513C7" w:rsidRDefault="001513C7" w:rsidP="001513C7">
      <w:pPr>
        <w:numPr>
          <w:ilvl w:val="0"/>
          <w:numId w:val="26"/>
        </w:numPr>
        <w:shd w:val="clear" w:color="auto" w:fill="FFFFFF"/>
        <w:spacing w:before="100" w:beforeAutospacing="1" w:after="100" w:afterAutospacing="1"/>
        <w:rPr>
          <w:rFonts w:ascii="Arial" w:eastAsia="Times New Roman" w:hAnsi="Arial" w:cs="Arial"/>
          <w:color w:val="444444"/>
          <w:sz w:val="21"/>
          <w:szCs w:val="21"/>
        </w:rPr>
      </w:pPr>
      <w:r w:rsidRPr="001513C7">
        <w:rPr>
          <w:rFonts w:ascii="Arial" w:eastAsia="Times New Roman" w:hAnsi="Arial" w:cs="Arial"/>
          <w:color w:val="444444"/>
          <w:sz w:val="21"/>
          <w:szCs w:val="21"/>
        </w:rPr>
        <w:t>NVIDIA annual revenue for 2021 was </w:t>
      </w:r>
      <w:r w:rsidRPr="001513C7">
        <w:rPr>
          <w:rFonts w:ascii="Arial" w:eastAsia="Times New Roman" w:hAnsi="Arial" w:cs="Arial"/>
          <w:b/>
          <w:bCs/>
          <w:color w:val="444444"/>
          <w:sz w:val="21"/>
          <w:szCs w:val="21"/>
        </w:rPr>
        <w:t>$16.675B</w:t>
      </w:r>
      <w:r w:rsidRPr="001513C7">
        <w:rPr>
          <w:rFonts w:ascii="Arial" w:eastAsia="Times New Roman" w:hAnsi="Arial" w:cs="Arial"/>
          <w:color w:val="444444"/>
          <w:sz w:val="21"/>
          <w:szCs w:val="21"/>
        </w:rPr>
        <w:t>, a </w:t>
      </w:r>
      <w:r w:rsidRPr="001513C7">
        <w:rPr>
          <w:rFonts w:ascii="Arial" w:eastAsia="Times New Roman" w:hAnsi="Arial" w:cs="Arial"/>
          <w:b/>
          <w:bCs/>
          <w:color w:val="444444"/>
          <w:sz w:val="21"/>
          <w:szCs w:val="21"/>
        </w:rPr>
        <w:t>52.73% increase</w:t>
      </w:r>
      <w:r w:rsidRPr="001513C7">
        <w:rPr>
          <w:rFonts w:ascii="Arial" w:eastAsia="Times New Roman" w:hAnsi="Arial" w:cs="Arial"/>
          <w:color w:val="444444"/>
          <w:sz w:val="21"/>
          <w:szCs w:val="21"/>
        </w:rPr>
        <w:t> from 2020.</w:t>
      </w:r>
    </w:p>
    <w:p w14:paraId="6D5290C2" w14:textId="77777777" w:rsidR="001513C7" w:rsidRPr="001513C7" w:rsidRDefault="001513C7" w:rsidP="001513C7">
      <w:pPr>
        <w:numPr>
          <w:ilvl w:val="0"/>
          <w:numId w:val="26"/>
        </w:numPr>
        <w:shd w:val="clear" w:color="auto" w:fill="FFFFFF"/>
        <w:spacing w:before="100" w:beforeAutospacing="1" w:after="100" w:afterAutospacing="1"/>
        <w:rPr>
          <w:rFonts w:ascii="Arial" w:eastAsia="Times New Roman" w:hAnsi="Arial" w:cs="Arial"/>
          <w:color w:val="444444"/>
          <w:sz w:val="21"/>
          <w:szCs w:val="21"/>
        </w:rPr>
      </w:pPr>
      <w:r w:rsidRPr="001513C7">
        <w:rPr>
          <w:rFonts w:ascii="Arial" w:eastAsia="Times New Roman" w:hAnsi="Arial" w:cs="Arial"/>
          <w:color w:val="444444"/>
          <w:sz w:val="21"/>
          <w:szCs w:val="21"/>
        </w:rPr>
        <w:t>NVIDIA annual revenue for 2020 was </w:t>
      </w:r>
      <w:r w:rsidRPr="001513C7">
        <w:rPr>
          <w:rFonts w:ascii="Arial" w:eastAsia="Times New Roman" w:hAnsi="Arial" w:cs="Arial"/>
          <w:b/>
          <w:bCs/>
          <w:color w:val="444444"/>
          <w:sz w:val="21"/>
          <w:szCs w:val="21"/>
        </w:rPr>
        <w:t>$10.918B</w:t>
      </w:r>
      <w:r w:rsidRPr="001513C7">
        <w:rPr>
          <w:rFonts w:ascii="Arial" w:eastAsia="Times New Roman" w:hAnsi="Arial" w:cs="Arial"/>
          <w:color w:val="444444"/>
          <w:sz w:val="21"/>
          <w:szCs w:val="21"/>
        </w:rPr>
        <w:t>, a </w:t>
      </w:r>
      <w:r w:rsidRPr="001513C7">
        <w:rPr>
          <w:rFonts w:ascii="Arial" w:eastAsia="Times New Roman" w:hAnsi="Arial" w:cs="Arial"/>
          <w:b/>
          <w:bCs/>
          <w:color w:val="444444"/>
          <w:sz w:val="21"/>
          <w:szCs w:val="21"/>
        </w:rPr>
        <w:t>6.81% decline</w:t>
      </w:r>
      <w:r w:rsidRPr="001513C7">
        <w:rPr>
          <w:rFonts w:ascii="Arial" w:eastAsia="Times New Roman" w:hAnsi="Arial" w:cs="Arial"/>
          <w:color w:val="444444"/>
          <w:sz w:val="21"/>
          <w:szCs w:val="21"/>
        </w:rPr>
        <w:t> from 2019.</w:t>
      </w:r>
    </w:p>
    <w:p w14:paraId="13884CE1" w14:textId="77777777" w:rsidR="001513C7" w:rsidRPr="001513C7" w:rsidRDefault="001513C7" w:rsidP="001513C7">
      <w:pPr>
        <w:numPr>
          <w:ilvl w:val="0"/>
          <w:numId w:val="26"/>
        </w:numPr>
        <w:shd w:val="clear" w:color="auto" w:fill="FFFFFF"/>
        <w:spacing w:before="100" w:beforeAutospacing="1" w:after="100" w:afterAutospacing="1"/>
        <w:rPr>
          <w:rFonts w:ascii="Arial" w:eastAsia="Times New Roman" w:hAnsi="Arial" w:cs="Arial"/>
          <w:color w:val="444444"/>
          <w:sz w:val="21"/>
          <w:szCs w:val="21"/>
        </w:rPr>
      </w:pPr>
      <w:r w:rsidRPr="001513C7">
        <w:rPr>
          <w:rFonts w:ascii="Arial" w:eastAsia="Times New Roman" w:hAnsi="Arial" w:cs="Arial"/>
          <w:color w:val="444444"/>
          <w:sz w:val="21"/>
          <w:szCs w:val="21"/>
        </w:rPr>
        <w:t>NVIDIA annual revenue for 2019 was </w:t>
      </w:r>
      <w:r w:rsidRPr="001513C7">
        <w:rPr>
          <w:rFonts w:ascii="Arial" w:eastAsia="Times New Roman" w:hAnsi="Arial" w:cs="Arial"/>
          <w:b/>
          <w:bCs/>
          <w:color w:val="444444"/>
          <w:sz w:val="21"/>
          <w:szCs w:val="21"/>
        </w:rPr>
        <w:t>$11.716B</w:t>
      </w:r>
      <w:r w:rsidRPr="001513C7">
        <w:rPr>
          <w:rFonts w:ascii="Arial" w:eastAsia="Times New Roman" w:hAnsi="Arial" w:cs="Arial"/>
          <w:color w:val="444444"/>
          <w:sz w:val="21"/>
          <w:szCs w:val="21"/>
        </w:rPr>
        <w:t>, a </w:t>
      </w:r>
      <w:r w:rsidRPr="001513C7">
        <w:rPr>
          <w:rFonts w:ascii="Arial" w:eastAsia="Times New Roman" w:hAnsi="Arial" w:cs="Arial"/>
          <w:b/>
          <w:bCs/>
          <w:color w:val="444444"/>
          <w:sz w:val="21"/>
          <w:szCs w:val="21"/>
        </w:rPr>
        <w:t>20.61% increase</w:t>
      </w:r>
      <w:r w:rsidRPr="001513C7">
        <w:rPr>
          <w:rFonts w:ascii="Arial" w:eastAsia="Times New Roman" w:hAnsi="Arial" w:cs="Arial"/>
          <w:color w:val="444444"/>
          <w:sz w:val="21"/>
          <w:szCs w:val="21"/>
        </w:rPr>
        <w:t> from 2018.</w:t>
      </w:r>
    </w:p>
    <w:p w14:paraId="770299DC" w14:textId="7773F6DB" w:rsidR="001513C7" w:rsidRPr="001513C7" w:rsidRDefault="001513C7" w:rsidP="001513C7">
      <w:pPr>
        <w:rPr>
          <w:rFonts w:ascii="Times New Roman" w:eastAsia="Times New Roman" w:hAnsi="Times New Roman" w:cs="Times New Roman"/>
        </w:rPr>
      </w:pPr>
      <w:r>
        <w:rPr>
          <w:highlight w:val="yellow"/>
        </w:rPr>
        <w:t>Eps</w:t>
      </w:r>
      <w:r w:rsidRPr="001513C7">
        <w:rPr>
          <w:rFonts w:ascii="Arial" w:hAnsi="Arial" w:cs="Arial"/>
          <w:color w:val="444444"/>
          <w:sz w:val="21"/>
          <w:szCs w:val="21"/>
          <w:shd w:val="clear" w:color="auto" w:fill="FFFFFF"/>
        </w:rPr>
        <w:t xml:space="preserve"> </w:t>
      </w:r>
      <w:r w:rsidRPr="001513C7">
        <w:rPr>
          <w:rFonts w:ascii="Arial" w:eastAsia="Times New Roman" w:hAnsi="Arial" w:cs="Arial"/>
          <w:color w:val="444444"/>
          <w:sz w:val="21"/>
          <w:szCs w:val="21"/>
          <w:shd w:val="clear" w:color="auto" w:fill="FFFFFF"/>
        </w:rPr>
        <w:t>NVIDIA annual and quarterly earnings per share history from 2006 to 2021. Earnings per share can be defined as a company's net earnings or losses attributable to common shareholders per diluted share base, which includes all convertible securities and debt, options and warrants.</w:t>
      </w:r>
    </w:p>
    <w:p w14:paraId="39D57F57" w14:textId="77777777" w:rsidR="001513C7" w:rsidRPr="001513C7" w:rsidRDefault="001513C7" w:rsidP="001513C7">
      <w:pPr>
        <w:numPr>
          <w:ilvl w:val="0"/>
          <w:numId w:val="27"/>
        </w:numPr>
        <w:shd w:val="clear" w:color="auto" w:fill="FFFFFF"/>
        <w:spacing w:before="100" w:beforeAutospacing="1" w:after="100" w:afterAutospacing="1"/>
        <w:rPr>
          <w:rFonts w:ascii="Arial" w:eastAsia="Times New Roman" w:hAnsi="Arial" w:cs="Arial"/>
          <w:color w:val="444444"/>
          <w:sz w:val="21"/>
          <w:szCs w:val="21"/>
        </w:rPr>
      </w:pPr>
      <w:r w:rsidRPr="001513C7">
        <w:rPr>
          <w:rFonts w:ascii="Arial" w:eastAsia="Times New Roman" w:hAnsi="Arial" w:cs="Arial"/>
          <w:color w:val="444444"/>
          <w:sz w:val="21"/>
          <w:szCs w:val="21"/>
        </w:rPr>
        <w:t>NVIDIA EPS for the quarter ending January 31, 2021 was </w:t>
      </w:r>
      <w:r w:rsidRPr="001513C7">
        <w:rPr>
          <w:rFonts w:ascii="Arial" w:eastAsia="Times New Roman" w:hAnsi="Arial" w:cs="Arial"/>
          <w:b/>
          <w:bCs/>
          <w:color w:val="444444"/>
          <w:sz w:val="21"/>
          <w:szCs w:val="21"/>
        </w:rPr>
        <w:t>$2.31</w:t>
      </w:r>
      <w:r w:rsidRPr="001513C7">
        <w:rPr>
          <w:rFonts w:ascii="Arial" w:eastAsia="Times New Roman" w:hAnsi="Arial" w:cs="Arial"/>
          <w:color w:val="444444"/>
          <w:sz w:val="21"/>
          <w:szCs w:val="21"/>
        </w:rPr>
        <w:t>, a </w:t>
      </w:r>
      <w:r w:rsidRPr="001513C7">
        <w:rPr>
          <w:rFonts w:ascii="Arial" w:eastAsia="Times New Roman" w:hAnsi="Arial" w:cs="Arial"/>
          <w:b/>
          <w:bCs/>
          <w:color w:val="444444"/>
          <w:sz w:val="21"/>
          <w:szCs w:val="21"/>
        </w:rPr>
        <w:t>50.98% increase</w:t>
      </w:r>
      <w:r w:rsidRPr="001513C7">
        <w:rPr>
          <w:rFonts w:ascii="Arial" w:eastAsia="Times New Roman" w:hAnsi="Arial" w:cs="Arial"/>
          <w:color w:val="444444"/>
          <w:sz w:val="21"/>
          <w:szCs w:val="21"/>
        </w:rPr>
        <w:t> year-over-year.</w:t>
      </w:r>
    </w:p>
    <w:p w14:paraId="4E82EE2B" w14:textId="77777777" w:rsidR="001513C7" w:rsidRPr="001513C7" w:rsidRDefault="001513C7" w:rsidP="001513C7">
      <w:pPr>
        <w:numPr>
          <w:ilvl w:val="0"/>
          <w:numId w:val="27"/>
        </w:numPr>
        <w:shd w:val="clear" w:color="auto" w:fill="FFFFFF"/>
        <w:spacing w:before="100" w:beforeAutospacing="1" w:after="100" w:afterAutospacing="1"/>
        <w:rPr>
          <w:rFonts w:ascii="Arial" w:eastAsia="Times New Roman" w:hAnsi="Arial" w:cs="Arial"/>
          <w:color w:val="444444"/>
          <w:sz w:val="21"/>
          <w:szCs w:val="21"/>
        </w:rPr>
      </w:pPr>
      <w:r w:rsidRPr="001513C7">
        <w:rPr>
          <w:rFonts w:ascii="Arial" w:eastAsia="Times New Roman" w:hAnsi="Arial" w:cs="Arial"/>
          <w:color w:val="444444"/>
          <w:sz w:val="21"/>
          <w:szCs w:val="21"/>
        </w:rPr>
        <w:t>NVIDIA EPS for the twelve months ending January 31, 2021 was </w:t>
      </w:r>
      <w:r w:rsidRPr="001513C7">
        <w:rPr>
          <w:rFonts w:ascii="Arial" w:eastAsia="Times New Roman" w:hAnsi="Arial" w:cs="Arial"/>
          <w:b/>
          <w:bCs/>
          <w:color w:val="444444"/>
          <w:sz w:val="21"/>
          <w:szCs w:val="21"/>
        </w:rPr>
        <w:t>$6.89</w:t>
      </w:r>
      <w:r w:rsidRPr="001513C7">
        <w:rPr>
          <w:rFonts w:ascii="Arial" w:eastAsia="Times New Roman" w:hAnsi="Arial" w:cs="Arial"/>
          <w:color w:val="444444"/>
          <w:sz w:val="21"/>
          <w:szCs w:val="21"/>
        </w:rPr>
        <w:t>, a </w:t>
      </w:r>
      <w:r w:rsidRPr="001513C7">
        <w:rPr>
          <w:rFonts w:ascii="Arial" w:eastAsia="Times New Roman" w:hAnsi="Arial" w:cs="Arial"/>
          <w:b/>
          <w:bCs/>
          <w:color w:val="444444"/>
          <w:sz w:val="21"/>
          <w:szCs w:val="21"/>
        </w:rPr>
        <w:t>52.43% increase</w:t>
      </w:r>
      <w:r w:rsidRPr="001513C7">
        <w:rPr>
          <w:rFonts w:ascii="Arial" w:eastAsia="Times New Roman" w:hAnsi="Arial" w:cs="Arial"/>
          <w:color w:val="444444"/>
          <w:sz w:val="21"/>
          <w:szCs w:val="21"/>
        </w:rPr>
        <w:t> year-over-year.</w:t>
      </w:r>
    </w:p>
    <w:p w14:paraId="0FF7BEFE" w14:textId="77777777" w:rsidR="001513C7" w:rsidRPr="001513C7" w:rsidRDefault="001513C7" w:rsidP="001513C7">
      <w:pPr>
        <w:numPr>
          <w:ilvl w:val="0"/>
          <w:numId w:val="27"/>
        </w:numPr>
        <w:shd w:val="clear" w:color="auto" w:fill="FFFFFF"/>
        <w:spacing w:before="100" w:beforeAutospacing="1" w:after="100" w:afterAutospacing="1"/>
        <w:rPr>
          <w:rFonts w:ascii="Arial" w:eastAsia="Times New Roman" w:hAnsi="Arial" w:cs="Arial"/>
          <w:color w:val="444444"/>
          <w:sz w:val="21"/>
          <w:szCs w:val="21"/>
        </w:rPr>
      </w:pPr>
      <w:r w:rsidRPr="001513C7">
        <w:rPr>
          <w:rFonts w:ascii="Arial" w:eastAsia="Times New Roman" w:hAnsi="Arial" w:cs="Arial"/>
          <w:color w:val="444444"/>
          <w:sz w:val="21"/>
          <w:szCs w:val="21"/>
        </w:rPr>
        <w:t>NVIDIA 2021 annual EPS was </w:t>
      </w:r>
      <w:r w:rsidRPr="001513C7">
        <w:rPr>
          <w:rFonts w:ascii="Arial" w:eastAsia="Times New Roman" w:hAnsi="Arial" w:cs="Arial"/>
          <w:b/>
          <w:bCs/>
          <w:color w:val="444444"/>
          <w:sz w:val="21"/>
          <w:szCs w:val="21"/>
        </w:rPr>
        <w:t>$6.9</w:t>
      </w:r>
      <w:r w:rsidRPr="001513C7">
        <w:rPr>
          <w:rFonts w:ascii="Arial" w:eastAsia="Times New Roman" w:hAnsi="Arial" w:cs="Arial"/>
          <w:color w:val="444444"/>
          <w:sz w:val="21"/>
          <w:szCs w:val="21"/>
        </w:rPr>
        <w:t>, a </w:t>
      </w:r>
      <w:r w:rsidRPr="001513C7">
        <w:rPr>
          <w:rFonts w:ascii="Arial" w:eastAsia="Times New Roman" w:hAnsi="Arial" w:cs="Arial"/>
          <w:b/>
          <w:bCs/>
          <w:color w:val="444444"/>
          <w:sz w:val="21"/>
          <w:szCs w:val="21"/>
        </w:rPr>
        <w:t>52.65% increase</w:t>
      </w:r>
      <w:r w:rsidRPr="001513C7">
        <w:rPr>
          <w:rFonts w:ascii="Arial" w:eastAsia="Times New Roman" w:hAnsi="Arial" w:cs="Arial"/>
          <w:color w:val="444444"/>
          <w:sz w:val="21"/>
          <w:szCs w:val="21"/>
        </w:rPr>
        <w:t> from 2020.</w:t>
      </w:r>
    </w:p>
    <w:p w14:paraId="2E66C1CF" w14:textId="77777777" w:rsidR="001513C7" w:rsidRPr="001513C7" w:rsidRDefault="001513C7" w:rsidP="001513C7">
      <w:pPr>
        <w:numPr>
          <w:ilvl w:val="0"/>
          <w:numId w:val="27"/>
        </w:numPr>
        <w:shd w:val="clear" w:color="auto" w:fill="FFFFFF"/>
        <w:spacing w:before="100" w:beforeAutospacing="1" w:after="100" w:afterAutospacing="1"/>
        <w:rPr>
          <w:rFonts w:ascii="Arial" w:eastAsia="Times New Roman" w:hAnsi="Arial" w:cs="Arial"/>
          <w:color w:val="444444"/>
          <w:sz w:val="21"/>
          <w:szCs w:val="21"/>
        </w:rPr>
      </w:pPr>
      <w:r w:rsidRPr="001513C7">
        <w:rPr>
          <w:rFonts w:ascii="Arial" w:eastAsia="Times New Roman" w:hAnsi="Arial" w:cs="Arial"/>
          <w:color w:val="444444"/>
          <w:sz w:val="21"/>
          <w:szCs w:val="21"/>
        </w:rPr>
        <w:t>NVIDIA 2020 annual EPS was </w:t>
      </w:r>
      <w:r w:rsidRPr="001513C7">
        <w:rPr>
          <w:rFonts w:ascii="Arial" w:eastAsia="Times New Roman" w:hAnsi="Arial" w:cs="Arial"/>
          <w:b/>
          <w:bCs/>
          <w:color w:val="444444"/>
          <w:sz w:val="21"/>
          <w:szCs w:val="21"/>
        </w:rPr>
        <w:t>$4.52</w:t>
      </w:r>
      <w:r w:rsidRPr="001513C7">
        <w:rPr>
          <w:rFonts w:ascii="Arial" w:eastAsia="Times New Roman" w:hAnsi="Arial" w:cs="Arial"/>
          <w:color w:val="444444"/>
          <w:sz w:val="21"/>
          <w:szCs w:val="21"/>
        </w:rPr>
        <w:t>, a </w:t>
      </w:r>
      <w:r w:rsidRPr="001513C7">
        <w:rPr>
          <w:rFonts w:ascii="Arial" w:eastAsia="Times New Roman" w:hAnsi="Arial" w:cs="Arial"/>
          <w:b/>
          <w:bCs/>
          <w:color w:val="444444"/>
          <w:sz w:val="21"/>
          <w:szCs w:val="21"/>
        </w:rPr>
        <w:t>31.83% decline</w:t>
      </w:r>
      <w:r w:rsidRPr="001513C7">
        <w:rPr>
          <w:rFonts w:ascii="Arial" w:eastAsia="Times New Roman" w:hAnsi="Arial" w:cs="Arial"/>
          <w:color w:val="444444"/>
          <w:sz w:val="21"/>
          <w:szCs w:val="21"/>
        </w:rPr>
        <w:t> from 2019.</w:t>
      </w:r>
    </w:p>
    <w:p w14:paraId="3725EA22" w14:textId="77777777" w:rsidR="001513C7" w:rsidRPr="001513C7" w:rsidRDefault="001513C7" w:rsidP="001513C7">
      <w:pPr>
        <w:numPr>
          <w:ilvl w:val="0"/>
          <w:numId w:val="27"/>
        </w:numPr>
        <w:shd w:val="clear" w:color="auto" w:fill="FFFFFF"/>
        <w:spacing w:before="100" w:beforeAutospacing="1" w:after="100" w:afterAutospacing="1"/>
        <w:rPr>
          <w:rFonts w:ascii="Arial" w:eastAsia="Times New Roman" w:hAnsi="Arial" w:cs="Arial"/>
          <w:color w:val="444444"/>
          <w:sz w:val="21"/>
          <w:szCs w:val="21"/>
        </w:rPr>
      </w:pPr>
      <w:r w:rsidRPr="001513C7">
        <w:rPr>
          <w:rFonts w:ascii="Arial" w:eastAsia="Times New Roman" w:hAnsi="Arial" w:cs="Arial"/>
          <w:color w:val="444444"/>
          <w:sz w:val="21"/>
          <w:szCs w:val="21"/>
        </w:rPr>
        <w:t>NVIDIA 2019 annual EPS was </w:t>
      </w:r>
      <w:r w:rsidRPr="001513C7">
        <w:rPr>
          <w:rFonts w:ascii="Arial" w:eastAsia="Times New Roman" w:hAnsi="Arial" w:cs="Arial"/>
          <w:b/>
          <w:bCs/>
          <w:color w:val="444444"/>
          <w:sz w:val="21"/>
          <w:szCs w:val="21"/>
        </w:rPr>
        <w:t>$6.63</w:t>
      </w:r>
      <w:r w:rsidRPr="001513C7">
        <w:rPr>
          <w:rFonts w:ascii="Arial" w:eastAsia="Times New Roman" w:hAnsi="Arial" w:cs="Arial"/>
          <w:color w:val="444444"/>
          <w:sz w:val="21"/>
          <w:szCs w:val="21"/>
        </w:rPr>
        <w:t>, a </w:t>
      </w:r>
      <w:r w:rsidRPr="001513C7">
        <w:rPr>
          <w:rFonts w:ascii="Arial" w:eastAsia="Times New Roman" w:hAnsi="Arial" w:cs="Arial"/>
          <w:b/>
          <w:bCs/>
          <w:color w:val="444444"/>
          <w:sz w:val="21"/>
          <w:szCs w:val="21"/>
        </w:rPr>
        <w:t>37.55% increase</w:t>
      </w:r>
      <w:r w:rsidRPr="001513C7">
        <w:rPr>
          <w:rFonts w:ascii="Arial" w:eastAsia="Times New Roman" w:hAnsi="Arial" w:cs="Arial"/>
          <w:color w:val="444444"/>
          <w:sz w:val="21"/>
          <w:szCs w:val="21"/>
        </w:rPr>
        <w:t> from 2018.</w:t>
      </w:r>
    </w:p>
    <w:p w14:paraId="42E2687D" w14:textId="7832F1B4" w:rsidR="001513C7" w:rsidRDefault="001513C7" w:rsidP="001513C7">
      <w:pPr>
        <w:pStyle w:val="ListParagraph"/>
        <w:ind w:left="794"/>
        <w:rPr>
          <w:highlight w:val="yellow"/>
        </w:rPr>
      </w:pPr>
      <w:r>
        <w:rPr>
          <w:highlight w:val="yellow"/>
        </w:rPr>
        <w:t>Cashflows</w:t>
      </w:r>
    </w:p>
    <w:p w14:paraId="1C94A4DC" w14:textId="77777777" w:rsidR="001513C7" w:rsidRPr="001513C7" w:rsidRDefault="001513C7" w:rsidP="001513C7">
      <w:pPr>
        <w:rPr>
          <w:rFonts w:ascii="Times New Roman" w:eastAsia="Times New Roman" w:hAnsi="Times New Roman" w:cs="Times New Roman"/>
        </w:rPr>
      </w:pPr>
      <w:r w:rsidRPr="001513C7">
        <w:rPr>
          <w:rFonts w:ascii="Arial" w:eastAsia="Times New Roman" w:hAnsi="Arial" w:cs="Arial"/>
          <w:color w:val="444444"/>
          <w:sz w:val="21"/>
          <w:szCs w:val="21"/>
          <w:shd w:val="clear" w:color="auto" w:fill="FFFFFF"/>
        </w:rPr>
        <w:t>NVIDIA annual/quarterly free cash flow history and growth rate from 2006 to 2021. Free cash flow can be defined as a measure of financial performance calculated as operating cash flow minus capital expenditures.</w:t>
      </w:r>
    </w:p>
    <w:p w14:paraId="0D853A15" w14:textId="77777777" w:rsidR="001513C7" w:rsidRPr="001513C7" w:rsidRDefault="001513C7" w:rsidP="001513C7">
      <w:pPr>
        <w:numPr>
          <w:ilvl w:val="0"/>
          <w:numId w:val="28"/>
        </w:numPr>
        <w:shd w:val="clear" w:color="auto" w:fill="FFFFFF"/>
        <w:spacing w:before="100" w:beforeAutospacing="1" w:after="100" w:afterAutospacing="1"/>
        <w:rPr>
          <w:rFonts w:ascii="Arial" w:eastAsia="Times New Roman" w:hAnsi="Arial" w:cs="Arial"/>
          <w:color w:val="444444"/>
          <w:sz w:val="21"/>
          <w:szCs w:val="21"/>
        </w:rPr>
      </w:pPr>
      <w:r w:rsidRPr="001513C7">
        <w:rPr>
          <w:rFonts w:ascii="Arial" w:eastAsia="Times New Roman" w:hAnsi="Arial" w:cs="Arial"/>
          <w:color w:val="444444"/>
          <w:sz w:val="21"/>
          <w:szCs w:val="21"/>
        </w:rPr>
        <w:t>NVIDIA free cash flow for the quarter ending January 31, 2021 was </w:t>
      </w:r>
      <w:r w:rsidRPr="001513C7">
        <w:rPr>
          <w:rFonts w:ascii="Arial" w:eastAsia="Times New Roman" w:hAnsi="Arial" w:cs="Arial"/>
          <w:b/>
          <w:bCs/>
          <w:color w:val="444444"/>
          <w:sz w:val="21"/>
          <w:szCs w:val="21"/>
        </w:rPr>
        <w:t>2,910.00</w:t>
      </w:r>
      <w:r w:rsidRPr="001513C7">
        <w:rPr>
          <w:rFonts w:ascii="Arial" w:eastAsia="Times New Roman" w:hAnsi="Arial" w:cs="Arial"/>
          <w:color w:val="444444"/>
          <w:sz w:val="21"/>
          <w:szCs w:val="21"/>
        </w:rPr>
        <w:t>, a year-over-year.</w:t>
      </w:r>
    </w:p>
    <w:p w14:paraId="4B11E6E9" w14:textId="77777777" w:rsidR="001513C7" w:rsidRPr="001513C7" w:rsidRDefault="001513C7" w:rsidP="001513C7">
      <w:pPr>
        <w:numPr>
          <w:ilvl w:val="0"/>
          <w:numId w:val="28"/>
        </w:numPr>
        <w:shd w:val="clear" w:color="auto" w:fill="FFFFFF"/>
        <w:spacing w:before="100" w:beforeAutospacing="1" w:after="100" w:afterAutospacing="1"/>
        <w:rPr>
          <w:rFonts w:ascii="Arial" w:eastAsia="Times New Roman" w:hAnsi="Arial" w:cs="Arial"/>
          <w:color w:val="444444"/>
          <w:sz w:val="21"/>
          <w:szCs w:val="21"/>
        </w:rPr>
      </w:pPr>
      <w:r w:rsidRPr="001513C7">
        <w:rPr>
          <w:rFonts w:ascii="Arial" w:eastAsia="Times New Roman" w:hAnsi="Arial" w:cs="Arial"/>
          <w:color w:val="444444"/>
          <w:sz w:val="21"/>
          <w:szCs w:val="21"/>
        </w:rPr>
        <w:t xml:space="preserve">NVIDIA free cash flow for the twelve months ending January 31, 2021 </w:t>
      </w:r>
      <w:proofErr w:type="gramStart"/>
      <w:r w:rsidRPr="001513C7">
        <w:rPr>
          <w:rFonts w:ascii="Arial" w:eastAsia="Times New Roman" w:hAnsi="Arial" w:cs="Arial"/>
          <w:color w:val="444444"/>
          <w:sz w:val="21"/>
          <w:szCs w:val="21"/>
        </w:rPr>
        <w:t>was ,</w:t>
      </w:r>
      <w:proofErr w:type="gramEnd"/>
      <w:r w:rsidRPr="001513C7">
        <w:rPr>
          <w:rFonts w:ascii="Arial" w:eastAsia="Times New Roman" w:hAnsi="Arial" w:cs="Arial"/>
          <w:color w:val="444444"/>
          <w:sz w:val="21"/>
          <w:szCs w:val="21"/>
        </w:rPr>
        <w:t xml:space="preserve"> a year-over-year.</w:t>
      </w:r>
    </w:p>
    <w:p w14:paraId="08D443BA" w14:textId="77777777" w:rsidR="001513C7" w:rsidRPr="001513C7" w:rsidRDefault="001513C7" w:rsidP="001513C7">
      <w:pPr>
        <w:numPr>
          <w:ilvl w:val="0"/>
          <w:numId w:val="28"/>
        </w:numPr>
        <w:shd w:val="clear" w:color="auto" w:fill="FFFFFF"/>
        <w:spacing w:before="100" w:beforeAutospacing="1" w:after="100" w:afterAutospacing="1"/>
        <w:rPr>
          <w:rFonts w:ascii="Arial" w:eastAsia="Times New Roman" w:hAnsi="Arial" w:cs="Arial"/>
          <w:color w:val="444444"/>
          <w:sz w:val="21"/>
          <w:szCs w:val="21"/>
        </w:rPr>
      </w:pPr>
      <w:r w:rsidRPr="001513C7">
        <w:rPr>
          <w:rFonts w:ascii="Arial" w:eastAsia="Times New Roman" w:hAnsi="Arial" w:cs="Arial"/>
          <w:color w:val="444444"/>
          <w:sz w:val="21"/>
          <w:szCs w:val="21"/>
        </w:rPr>
        <w:t>NVIDIA annual free cash flow for 2020 was </w:t>
      </w:r>
      <w:r w:rsidRPr="001513C7">
        <w:rPr>
          <w:rFonts w:ascii="Arial" w:eastAsia="Times New Roman" w:hAnsi="Arial" w:cs="Arial"/>
          <w:b/>
          <w:bCs/>
          <w:color w:val="444444"/>
          <w:sz w:val="21"/>
          <w:szCs w:val="21"/>
        </w:rPr>
        <w:t>$4.272B</w:t>
      </w:r>
      <w:r w:rsidRPr="001513C7">
        <w:rPr>
          <w:rFonts w:ascii="Arial" w:eastAsia="Times New Roman" w:hAnsi="Arial" w:cs="Arial"/>
          <w:color w:val="444444"/>
          <w:sz w:val="21"/>
          <w:szCs w:val="21"/>
        </w:rPr>
        <w:t>, a </w:t>
      </w:r>
      <w:r w:rsidRPr="001513C7">
        <w:rPr>
          <w:rFonts w:ascii="Arial" w:eastAsia="Times New Roman" w:hAnsi="Arial" w:cs="Arial"/>
          <w:b/>
          <w:bCs/>
          <w:color w:val="444444"/>
          <w:sz w:val="21"/>
          <w:szCs w:val="21"/>
        </w:rPr>
        <w:t>35.92% increase</w:t>
      </w:r>
      <w:r w:rsidRPr="001513C7">
        <w:rPr>
          <w:rFonts w:ascii="Arial" w:eastAsia="Times New Roman" w:hAnsi="Arial" w:cs="Arial"/>
          <w:color w:val="444444"/>
          <w:sz w:val="21"/>
          <w:szCs w:val="21"/>
        </w:rPr>
        <w:t> from 2019.</w:t>
      </w:r>
    </w:p>
    <w:p w14:paraId="5236EA32" w14:textId="77777777" w:rsidR="001513C7" w:rsidRPr="001513C7" w:rsidRDefault="001513C7" w:rsidP="001513C7">
      <w:pPr>
        <w:numPr>
          <w:ilvl w:val="0"/>
          <w:numId w:val="28"/>
        </w:numPr>
        <w:shd w:val="clear" w:color="auto" w:fill="FFFFFF"/>
        <w:spacing w:before="100" w:beforeAutospacing="1" w:after="100" w:afterAutospacing="1"/>
        <w:rPr>
          <w:rFonts w:ascii="Arial" w:eastAsia="Times New Roman" w:hAnsi="Arial" w:cs="Arial"/>
          <w:color w:val="444444"/>
          <w:sz w:val="21"/>
          <w:szCs w:val="21"/>
        </w:rPr>
      </w:pPr>
      <w:r w:rsidRPr="001513C7">
        <w:rPr>
          <w:rFonts w:ascii="Arial" w:eastAsia="Times New Roman" w:hAnsi="Arial" w:cs="Arial"/>
          <w:color w:val="444444"/>
          <w:sz w:val="21"/>
          <w:szCs w:val="21"/>
        </w:rPr>
        <w:t>NVIDIA annual free cash flow for 2019 was </w:t>
      </w:r>
      <w:r w:rsidRPr="001513C7">
        <w:rPr>
          <w:rFonts w:ascii="Arial" w:eastAsia="Times New Roman" w:hAnsi="Arial" w:cs="Arial"/>
          <w:b/>
          <w:bCs/>
          <w:color w:val="444444"/>
          <w:sz w:val="21"/>
          <w:szCs w:val="21"/>
        </w:rPr>
        <w:t>$3.143B</w:t>
      </w:r>
      <w:r w:rsidRPr="001513C7">
        <w:rPr>
          <w:rFonts w:ascii="Arial" w:eastAsia="Times New Roman" w:hAnsi="Arial" w:cs="Arial"/>
          <w:color w:val="444444"/>
          <w:sz w:val="21"/>
          <w:szCs w:val="21"/>
        </w:rPr>
        <w:t>, a </w:t>
      </w:r>
      <w:r w:rsidRPr="001513C7">
        <w:rPr>
          <w:rFonts w:ascii="Arial" w:eastAsia="Times New Roman" w:hAnsi="Arial" w:cs="Arial"/>
          <w:b/>
          <w:bCs/>
          <w:color w:val="444444"/>
          <w:sz w:val="21"/>
          <w:szCs w:val="21"/>
        </w:rPr>
        <w:t>7.97% increase</w:t>
      </w:r>
      <w:r w:rsidRPr="001513C7">
        <w:rPr>
          <w:rFonts w:ascii="Arial" w:eastAsia="Times New Roman" w:hAnsi="Arial" w:cs="Arial"/>
          <w:color w:val="444444"/>
          <w:sz w:val="21"/>
          <w:szCs w:val="21"/>
        </w:rPr>
        <w:t> from 2018.</w:t>
      </w:r>
    </w:p>
    <w:p w14:paraId="1FC35FC6" w14:textId="77777777" w:rsidR="001513C7" w:rsidRPr="001513C7" w:rsidRDefault="001513C7" w:rsidP="001513C7">
      <w:pPr>
        <w:numPr>
          <w:ilvl w:val="0"/>
          <w:numId w:val="28"/>
        </w:numPr>
        <w:shd w:val="clear" w:color="auto" w:fill="FFFFFF"/>
        <w:spacing w:before="100" w:beforeAutospacing="1" w:after="100" w:afterAutospacing="1"/>
        <w:rPr>
          <w:rFonts w:ascii="Arial" w:eastAsia="Times New Roman" w:hAnsi="Arial" w:cs="Arial"/>
          <w:color w:val="444444"/>
          <w:sz w:val="21"/>
          <w:szCs w:val="21"/>
        </w:rPr>
      </w:pPr>
      <w:r w:rsidRPr="001513C7">
        <w:rPr>
          <w:rFonts w:ascii="Arial" w:eastAsia="Times New Roman" w:hAnsi="Arial" w:cs="Arial"/>
          <w:color w:val="444444"/>
          <w:sz w:val="21"/>
          <w:szCs w:val="21"/>
        </w:rPr>
        <w:t>NVIDIA annual free cash flow for 2018 was </w:t>
      </w:r>
      <w:r w:rsidRPr="001513C7">
        <w:rPr>
          <w:rFonts w:ascii="Arial" w:eastAsia="Times New Roman" w:hAnsi="Arial" w:cs="Arial"/>
          <w:b/>
          <w:bCs/>
          <w:color w:val="444444"/>
          <w:sz w:val="21"/>
          <w:szCs w:val="21"/>
        </w:rPr>
        <w:t>$2.911B</w:t>
      </w:r>
      <w:r w:rsidRPr="001513C7">
        <w:rPr>
          <w:rFonts w:ascii="Arial" w:eastAsia="Times New Roman" w:hAnsi="Arial" w:cs="Arial"/>
          <w:color w:val="444444"/>
          <w:sz w:val="21"/>
          <w:szCs w:val="21"/>
        </w:rPr>
        <w:t>, a </w:t>
      </w:r>
      <w:r w:rsidRPr="001513C7">
        <w:rPr>
          <w:rFonts w:ascii="Arial" w:eastAsia="Times New Roman" w:hAnsi="Arial" w:cs="Arial"/>
          <w:b/>
          <w:bCs/>
          <w:color w:val="444444"/>
          <w:sz w:val="21"/>
          <w:szCs w:val="21"/>
        </w:rPr>
        <w:t>93.68% increase</w:t>
      </w:r>
      <w:r w:rsidRPr="001513C7">
        <w:rPr>
          <w:rFonts w:ascii="Arial" w:eastAsia="Times New Roman" w:hAnsi="Arial" w:cs="Arial"/>
          <w:color w:val="444444"/>
          <w:sz w:val="21"/>
          <w:szCs w:val="21"/>
        </w:rPr>
        <w:t> from 2017.</w:t>
      </w:r>
    </w:p>
    <w:p w14:paraId="556F6F4A" w14:textId="77777777" w:rsidR="001513C7" w:rsidRDefault="001513C7" w:rsidP="001513C7">
      <w:pPr>
        <w:pStyle w:val="ListParagraph"/>
        <w:ind w:left="794"/>
        <w:rPr>
          <w:highlight w:val="yellow"/>
        </w:rPr>
      </w:pPr>
    </w:p>
    <w:p w14:paraId="15F98D80" w14:textId="2BB3C329" w:rsidR="001513C7" w:rsidRDefault="001513C7" w:rsidP="001513C7">
      <w:pPr>
        <w:pStyle w:val="ListParagraph"/>
        <w:numPr>
          <w:ilvl w:val="0"/>
          <w:numId w:val="1"/>
        </w:numPr>
        <w:rPr>
          <w:highlight w:val="yellow"/>
        </w:rPr>
      </w:pPr>
      <w:proofErr w:type="gramStart"/>
      <w:r>
        <w:rPr>
          <w:highlight w:val="yellow"/>
        </w:rPr>
        <w:t>Shopify(</w:t>
      </w:r>
      <w:proofErr w:type="gramEnd"/>
      <w:r>
        <w:rPr>
          <w:highlight w:val="yellow"/>
        </w:rPr>
        <w:t>SHOP)</w:t>
      </w:r>
    </w:p>
    <w:p w14:paraId="1E17780F" w14:textId="77777777" w:rsidR="001513C7" w:rsidRPr="001513C7" w:rsidRDefault="001513C7" w:rsidP="001513C7">
      <w:pPr>
        <w:rPr>
          <w:rFonts w:ascii="Times New Roman" w:eastAsia="Times New Roman" w:hAnsi="Times New Roman" w:cs="Times New Roman"/>
        </w:rPr>
      </w:pPr>
      <w:r>
        <w:rPr>
          <w:highlight w:val="yellow"/>
        </w:rPr>
        <w:t xml:space="preserve">Cashflow </w:t>
      </w:r>
      <w:r w:rsidRPr="001513C7">
        <w:rPr>
          <w:rFonts w:ascii="Arial" w:eastAsia="Times New Roman" w:hAnsi="Arial" w:cs="Arial"/>
          <w:color w:val="444444"/>
          <w:sz w:val="21"/>
          <w:szCs w:val="21"/>
          <w:shd w:val="clear" w:color="auto" w:fill="FFFFFF"/>
        </w:rPr>
        <w:t>Shopify annual/quarterly free cash flow history and growth rate from 2013 to 2020. Free cash flow can be defined as a measure of financial performance calculated as operating cash flow minus capital expenditures.</w:t>
      </w:r>
    </w:p>
    <w:p w14:paraId="0565AB13" w14:textId="77777777" w:rsidR="001513C7" w:rsidRPr="001513C7" w:rsidRDefault="001513C7" w:rsidP="001513C7">
      <w:pPr>
        <w:numPr>
          <w:ilvl w:val="0"/>
          <w:numId w:val="29"/>
        </w:numPr>
        <w:shd w:val="clear" w:color="auto" w:fill="FFFFFF"/>
        <w:spacing w:before="100" w:beforeAutospacing="1" w:after="100" w:afterAutospacing="1"/>
        <w:rPr>
          <w:rFonts w:ascii="Arial" w:eastAsia="Times New Roman" w:hAnsi="Arial" w:cs="Arial"/>
          <w:color w:val="444444"/>
          <w:sz w:val="21"/>
          <w:szCs w:val="21"/>
        </w:rPr>
      </w:pPr>
      <w:r w:rsidRPr="001513C7">
        <w:rPr>
          <w:rFonts w:ascii="Arial" w:eastAsia="Times New Roman" w:hAnsi="Arial" w:cs="Arial"/>
          <w:color w:val="444444"/>
          <w:sz w:val="21"/>
          <w:szCs w:val="21"/>
        </w:rPr>
        <w:t>Shopify free cash flow for the quarter ending December 31, 2020 was </w:t>
      </w:r>
      <w:r w:rsidRPr="001513C7">
        <w:rPr>
          <w:rFonts w:ascii="Arial" w:eastAsia="Times New Roman" w:hAnsi="Arial" w:cs="Arial"/>
          <w:b/>
          <w:bCs/>
          <w:color w:val="444444"/>
          <w:sz w:val="21"/>
          <w:szCs w:val="21"/>
        </w:rPr>
        <w:t>383.23</w:t>
      </w:r>
      <w:r w:rsidRPr="001513C7">
        <w:rPr>
          <w:rFonts w:ascii="Arial" w:eastAsia="Times New Roman" w:hAnsi="Arial" w:cs="Arial"/>
          <w:color w:val="444444"/>
          <w:sz w:val="21"/>
          <w:szCs w:val="21"/>
        </w:rPr>
        <w:t>, a year-over-year.</w:t>
      </w:r>
    </w:p>
    <w:p w14:paraId="2860A04A" w14:textId="77777777" w:rsidR="001513C7" w:rsidRPr="001513C7" w:rsidRDefault="001513C7" w:rsidP="001513C7">
      <w:pPr>
        <w:numPr>
          <w:ilvl w:val="0"/>
          <w:numId w:val="29"/>
        </w:numPr>
        <w:shd w:val="clear" w:color="auto" w:fill="FFFFFF"/>
        <w:spacing w:before="100" w:beforeAutospacing="1" w:after="100" w:afterAutospacing="1"/>
        <w:rPr>
          <w:rFonts w:ascii="Arial" w:eastAsia="Times New Roman" w:hAnsi="Arial" w:cs="Arial"/>
          <w:color w:val="444444"/>
          <w:sz w:val="21"/>
          <w:szCs w:val="21"/>
        </w:rPr>
      </w:pPr>
      <w:r w:rsidRPr="001513C7">
        <w:rPr>
          <w:rFonts w:ascii="Arial" w:eastAsia="Times New Roman" w:hAnsi="Arial" w:cs="Arial"/>
          <w:color w:val="444444"/>
          <w:sz w:val="21"/>
          <w:szCs w:val="21"/>
        </w:rPr>
        <w:t xml:space="preserve">Shopify free cash flow for the twelve months ending December 31, 2020 </w:t>
      </w:r>
      <w:proofErr w:type="gramStart"/>
      <w:r w:rsidRPr="001513C7">
        <w:rPr>
          <w:rFonts w:ascii="Arial" w:eastAsia="Times New Roman" w:hAnsi="Arial" w:cs="Arial"/>
          <w:color w:val="444444"/>
          <w:sz w:val="21"/>
          <w:szCs w:val="21"/>
        </w:rPr>
        <w:t>was ,</w:t>
      </w:r>
      <w:proofErr w:type="gramEnd"/>
      <w:r w:rsidRPr="001513C7">
        <w:rPr>
          <w:rFonts w:ascii="Arial" w:eastAsia="Times New Roman" w:hAnsi="Arial" w:cs="Arial"/>
          <w:color w:val="444444"/>
          <w:sz w:val="21"/>
          <w:szCs w:val="21"/>
        </w:rPr>
        <w:t xml:space="preserve"> a year-over-year.</w:t>
      </w:r>
    </w:p>
    <w:p w14:paraId="1DF20D0E" w14:textId="77777777" w:rsidR="001513C7" w:rsidRPr="001513C7" w:rsidRDefault="001513C7" w:rsidP="001513C7">
      <w:pPr>
        <w:numPr>
          <w:ilvl w:val="0"/>
          <w:numId w:val="29"/>
        </w:numPr>
        <w:shd w:val="clear" w:color="auto" w:fill="FFFFFF"/>
        <w:spacing w:before="100" w:beforeAutospacing="1" w:after="100" w:afterAutospacing="1"/>
        <w:rPr>
          <w:rFonts w:ascii="Arial" w:eastAsia="Times New Roman" w:hAnsi="Arial" w:cs="Arial"/>
          <w:color w:val="444444"/>
          <w:sz w:val="21"/>
          <w:szCs w:val="21"/>
        </w:rPr>
      </w:pPr>
      <w:r w:rsidRPr="001513C7">
        <w:rPr>
          <w:rFonts w:ascii="Arial" w:eastAsia="Times New Roman" w:hAnsi="Arial" w:cs="Arial"/>
          <w:color w:val="444444"/>
          <w:sz w:val="21"/>
          <w:szCs w:val="21"/>
        </w:rPr>
        <w:t>Shopify annual free cash flow for 2020 was </w:t>
      </w:r>
      <w:r w:rsidRPr="001513C7">
        <w:rPr>
          <w:rFonts w:ascii="Arial" w:eastAsia="Times New Roman" w:hAnsi="Arial" w:cs="Arial"/>
          <w:b/>
          <w:bCs/>
          <w:color w:val="444444"/>
          <w:sz w:val="21"/>
          <w:szCs w:val="21"/>
        </w:rPr>
        <w:t>$0.383B</w:t>
      </w:r>
      <w:r w:rsidRPr="001513C7">
        <w:rPr>
          <w:rFonts w:ascii="Arial" w:eastAsia="Times New Roman" w:hAnsi="Arial" w:cs="Arial"/>
          <w:color w:val="444444"/>
          <w:sz w:val="21"/>
          <w:szCs w:val="21"/>
        </w:rPr>
        <w:t>, a </w:t>
      </w:r>
      <w:r w:rsidRPr="001513C7">
        <w:rPr>
          <w:rFonts w:ascii="Arial" w:eastAsia="Times New Roman" w:hAnsi="Arial" w:cs="Arial"/>
          <w:b/>
          <w:bCs/>
          <w:color w:val="444444"/>
          <w:sz w:val="21"/>
          <w:szCs w:val="21"/>
        </w:rPr>
        <w:t>2665.77% increase</w:t>
      </w:r>
      <w:r w:rsidRPr="001513C7">
        <w:rPr>
          <w:rFonts w:ascii="Arial" w:eastAsia="Times New Roman" w:hAnsi="Arial" w:cs="Arial"/>
          <w:color w:val="444444"/>
          <w:sz w:val="21"/>
          <w:szCs w:val="21"/>
        </w:rPr>
        <w:t> from 2019.</w:t>
      </w:r>
    </w:p>
    <w:p w14:paraId="69EB8137" w14:textId="77777777" w:rsidR="001513C7" w:rsidRPr="001513C7" w:rsidRDefault="001513C7" w:rsidP="001513C7">
      <w:pPr>
        <w:numPr>
          <w:ilvl w:val="0"/>
          <w:numId w:val="29"/>
        </w:numPr>
        <w:shd w:val="clear" w:color="auto" w:fill="FFFFFF"/>
        <w:spacing w:before="100" w:beforeAutospacing="1" w:after="100" w:afterAutospacing="1"/>
        <w:rPr>
          <w:rFonts w:ascii="Arial" w:eastAsia="Times New Roman" w:hAnsi="Arial" w:cs="Arial"/>
          <w:color w:val="444444"/>
          <w:sz w:val="21"/>
          <w:szCs w:val="21"/>
        </w:rPr>
      </w:pPr>
      <w:r w:rsidRPr="001513C7">
        <w:rPr>
          <w:rFonts w:ascii="Arial" w:eastAsia="Times New Roman" w:hAnsi="Arial" w:cs="Arial"/>
          <w:color w:val="444444"/>
          <w:sz w:val="21"/>
          <w:szCs w:val="21"/>
        </w:rPr>
        <w:t>Shopify annual free cash flow for 2019 was </w:t>
      </w:r>
      <w:r w:rsidRPr="001513C7">
        <w:rPr>
          <w:rFonts w:ascii="Arial" w:eastAsia="Times New Roman" w:hAnsi="Arial" w:cs="Arial"/>
          <w:b/>
          <w:bCs/>
          <w:color w:val="444444"/>
          <w:sz w:val="21"/>
          <w:szCs w:val="21"/>
        </w:rPr>
        <w:t>$0.014B</w:t>
      </w:r>
      <w:r w:rsidRPr="001513C7">
        <w:rPr>
          <w:rFonts w:ascii="Arial" w:eastAsia="Times New Roman" w:hAnsi="Arial" w:cs="Arial"/>
          <w:color w:val="444444"/>
          <w:sz w:val="21"/>
          <w:szCs w:val="21"/>
        </w:rPr>
        <w:t>, a </w:t>
      </w:r>
      <w:r w:rsidRPr="001513C7">
        <w:rPr>
          <w:rFonts w:ascii="Arial" w:eastAsia="Times New Roman" w:hAnsi="Arial" w:cs="Arial"/>
          <w:b/>
          <w:bCs/>
          <w:color w:val="444444"/>
          <w:sz w:val="21"/>
          <w:szCs w:val="21"/>
        </w:rPr>
        <w:t>174.39% decline</w:t>
      </w:r>
      <w:r w:rsidRPr="001513C7">
        <w:rPr>
          <w:rFonts w:ascii="Arial" w:eastAsia="Times New Roman" w:hAnsi="Arial" w:cs="Arial"/>
          <w:color w:val="444444"/>
          <w:sz w:val="21"/>
          <w:szCs w:val="21"/>
        </w:rPr>
        <w:t> from 2018.</w:t>
      </w:r>
    </w:p>
    <w:p w14:paraId="0AC8FE7D" w14:textId="77777777" w:rsidR="001513C7" w:rsidRPr="001513C7" w:rsidRDefault="001513C7" w:rsidP="001513C7">
      <w:pPr>
        <w:numPr>
          <w:ilvl w:val="0"/>
          <w:numId w:val="29"/>
        </w:numPr>
        <w:shd w:val="clear" w:color="auto" w:fill="FFFFFF"/>
        <w:spacing w:before="100" w:beforeAutospacing="1" w:after="100" w:afterAutospacing="1"/>
        <w:rPr>
          <w:rFonts w:ascii="Arial" w:eastAsia="Times New Roman" w:hAnsi="Arial" w:cs="Arial"/>
          <w:color w:val="444444"/>
          <w:sz w:val="21"/>
          <w:szCs w:val="21"/>
        </w:rPr>
      </w:pPr>
      <w:r w:rsidRPr="001513C7">
        <w:rPr>
          <w:rFonts w:ascii="Arial" w:eastAsia="Times New Roman" w:hAnsi="Arial" w:cs="Arial"/>
          <w:color w:val="444444"/>
          <w:sz w:val="21"/>
          <w:szCs w:val="21"/>
        </w:rPr>
        <w:t>Shopify annual free cash flow for 2018 was </w:t>
      </w:r>
      <w:r w:rsidRPr="001513C7">
        <w:rPr>
          <w:rFonts w:ascii="Arial" w:eastAsia="Times New Roman" w:hAnsi="Arial" w:cs="Arial"/>
          <w:b/>
          <w:bCs/>
          <w:color w:val="444444"/>
          <w:sz w:val="21"/>
          <w:szCs w:val="21"/>
        </w:rPr>
        <w:t>$-0.019B</w:t>
      </w:r>
      <w:r w:rsidRPr="001513C7">
        <w:rPr>
          <w:rFonts w:ascii="Arial" w:eastAsia="Times New Roman" w:hAnsi="Arial" w:cs="Arial"/>
          <w:color w:val="444444"/>
          <w:sz w:val="21"/>
          <w:szCs w:val="21"/>
        </w:rPr>
        <w:t>, a </w:t>
      </w:r>
      <w:r w:rsidRPr="001513C7">
        <w:rPr>
          <w:rFonts w:ascii="Arial" w:eastAsia="Times New Roman" w:hAnsi="Arial" w:cs="Arial"/>
          <w:b/>
          <w:bCs/>
          <w:color w:val="444444"/>
          <w:sz w:val="21"/>
          <w:szCs w:val="21"/>
        </w:rPr>
        <w:t>53.4% increase</w:t>
      </w:r>
      <w:r w:rsidRPr="001513C7">
        <w:rPr>
          <w:rFonts w:ascii="Arial" w:eastAsia="Times New Roman" w:hAnsi="Arial" w:cs="Arial"/>
          <w:color w:val="444444"/>
          <w:sz w:val="21"/>
          <w:szCs w:val="21"/>
        </w:rPr>
        <w:t> from 2017.</w:t>
      </w:r>
    </w:p>
    <w:p w14:paraId="60C36FE0" w14:textId="2EAC5143" w:rsidR="001513C7" w:rsidRPr="001513C7" w:rsidRDefault="001513C7" w:rsidP="001513C7">
      <w:pPr>
        <w:rPr>
          <w:rFonts w:ascii="Times New Roman" w:eastAsia="Times New Roman" w:hAnsi="Times New Roman" w:cs="Times New Roman"/>
        </w:rPr>
      </w:pPr>
      <w:r>
        <w:rPr>
          <w:highlight w:val="yellow"/>
        </w:rPr>
        <w:t>EPS</w:t>
      </w:r>
      <w:r w:rsidRPr="001513C7">
        <w:rPr>
          <w:rFonts w:ascii="Arial" w:hAnsi="Arial" w:cs="Arial"/>
          <w:color w:val="444444"/>
          <w:sz w:val="21"/>
          <w:szCs w:val="21"/>
          <w:shd w:val="clear" w:color="auto" w:fill="FFFFFF"/>
        </w:rPr>
        <w:t xml:space="preserve"> </w:t>
      </w:r>
      <w:r w:rsidRPr="001513C7">
        <w:rPr>
          <w:rFonts w:ascii="Arial" w:eastAsia="Times New Roman" w:hAnsi="Arial" w:cs="Arial"/>
          <w:color w:val="444444"/>
          <w:sz w:val="21"/>
          <w:szCs w:val="21"/>
          <w:shd w:val="clear" w:color="auto" w:fill="FFFFFF"/>
        </w:rPr>
        <w:t>Shopify annual and quarterly earnings per share history from 2013 to 2020. Earnings per share can be defined as a company's net earnings or losses attributable to common shareholders per diluted share base, which includes all convertible securities and debt, options and warrants.</w:t>
      </w:r>
    </w:p>
    <w:p w14:paraId="44A7D824" w14:textId="77777777" w:rsidR="001513C7" w:rsidRPr="001513C7" w:rsidRDefault="001513C7" w:rsidP="001513C7">
      <w:pPr>
        <w:numPr>
          <w:ilvl w:val="0"/>
          <w:numId w:val="30"/>
        </w:numPr>
        <w:shd w:val="clear" w:color="auto" w:fill="FFFFFF"/>
        <w:spacing w:before="100" w:beforeAutospacing="1" w:after="100" w:afterAutospacing="1"/>
        <w:rPr>
          <w:rFonts w:ascii="Arial" w:eastAsia="Times New Roman" w:hAnsi="Arial" w:cs="Arial"/>
          <w:color w:val="444444"/>
          <w:sz w:val="21"/>
          <w:szCs w:val="21"/>
        </w:rPr>
      </w:pPr>
      <w:r w:rsidRPr="001513C7">
        <w:rPr>
          <w:rFonts w:ascii="Arial" w:eastAsia="Times New Roman" w:hAnsi="Arial" w:cs="Arial"/>
          <w:color w:val="444444"/>
          <w:sz w:val="21"/>
          <w:szCs w:val="21"/>
        </w:rPr>
        <w:t>Shopify EPS for the quarter ending December 31, 2020 was </w:t>
      </w:r>
      <w:r w:rsidRPr="001513C7">
        <w:rPr>
          <w:rFonts w:ascii="Arial" w:eastAsia="Times New Roman" w:hAnsi="Arial" w:cs="Arial"/>
          <w:b/>
          <w:bCs/>
          <w:color w:val="444444"/>
          <w:sz w:val="21"/>
          <w:szCs w:val="21"/>
        </w:rPr>
        <w:t>$1.03</w:t>
      </w:r>
      <w:r w:rsidRPr="001513C7">
        <w:rPr>
          <w:rFonts w:ascii="Arial" w:eastAsia="Times New Roman" w:hAnsi="Arial" w:cs="Arial"/>
          <w:color w:val="444444"/>
          <w:sz w:val="21"/>
          <w:szCs w:val="21"/>
        </w:rPr>
        <w:t>, a </w:t>
      </w:r>
      <w:r w:rsidRPr="001513C7">
        <w:rPr>
          <w:rFonts w:ascii="Arial" w:eastAsia="Times New Roman" w:hAnsi="Arial" w:cs="Arial"/>
          <w:b/>
          <w:bCs/>
          <w:color w:val="444444"/>
          <w:sz w:val="21"/>
          <w:szCs w:val="21"/>
        </w:rPr>
        <w:t>5050% increase</w:t>
      </w:r>
      <w:r w:rsidRPr="001513C7">
        <w:rPr>
          <w:rFonts w:ascii="Arial" w:eastAsia="Times New Roman" w:hAnsi="Arial" w:cs="Arial"/>
          <w:color w:val="444444"/>
          <w:sz w:val="21"/>
          <w:szCs w:val="21"/>
        </w:rPr>
        <w:t> year-over-year.</w:t>
      </w:r>
    </w:p>
    <w:p w14:paraId="761BA8E7" w14:textId="77777777" w:rsidR="001513C7" w:rsidRPr="001513C7" w:rsidRDefault="001513C7" w:rsidP="001513C7">
      <w:pPr>
        <w:numPr>
          <w:ilvl w:val="0"/>
          <w:numId w:val="30"/>
        </w:numPr>
        <w:shd w:val="clear" w:color="auto" w:fill="FFFFFF"/>
        <w:spacing w:before="100" w:beforeAutospacing="1" w:after="100" w:afterAutospacing="1"/>
        <w:rPr>
          <w:rFonts w:ascii="Arial" w:eastAsia="Times New Roman" w:hAnsi="Arial" w:cs="Arial"/>
          <w:color w:val="444444"/>
          <w:sz w:val="21"/>
          <w:szCs w:val="21"/>
        </w:rPr>
      </w:pPr>
      <w:r w:rsidRPr="001513C7">
        <w:rPr>
          <w:rFonts w:ascii="Arial" w:eastAsia="Times New Roman" w:hAnsi="Arial" w:cs="Arial"/>
          <w:color w:val="444444"/>
          <w:sz w:val="21"/>
          <w:szCs w:val="21"/>
        </w:rPr>
        <w:t>Shopify EPS for the twelve months ending December 31, 2020 was </w:t>
      </w:r>
      <w:r w:rsidRPr="001513C7">
        <w:rPr>
          <w:rFonts w:ascii="Arial" w:eastAsia="Times New Roman" w:hAnsi="Arial" w:cs="Arial"/>
          <w:b/>
          <w:bCs/>
          <w:color w:val="444444"/>
          <w:sz w:val="21"/>
          <w:szCs w:val="21"/>
        </w:rPr>
        <w:t>$2.59</w:t>
      </w:r>
      <w:r w:rsidRPr="001513C7">
        <w:rPr>
          <w:rFonts w:ascii="Arial" w:eastAsia="Times New Roman" w:hAnsi="Arial" w:cs="Arial"/>
          <w:color w:val="444444"/>
          <w:sz w:val="21"/>
          <w:szCs w:val="21"/>
        </w:rPr>
        <w:t>, a </w:t>
      </w:r>
      <w:r w:rsidRPr="001513C7">
        <w:rPr>
          <w:rFonts w:ascii="Arial" w:eastAsia="Times New Roman" w:hAnsi="Arial" w:cs="Arial"/>
          <w:b/>
          <w:bCs/>
          <w:color w:val="444444"/>
          <w:sz w:val="21"/>
          <w:szCs w:val="21"/>
        </w:rPr>
        <w:t>335.45% decline</w:t>
      </w:r>
      <w:r w:rsidRPr="001513C7">
        <w:rPr>
          <w:rFonts w:ascii="Arial" w:eastAsia="Times New Roman" w:hAnsi="Arial" w:cs="Arial"/>
          <w:color w:val="444444"/>
          <w:sz w:val="21"/>
          <w:szCs w:val="21"/>
        </w:rPr>
        <w:t> year-over-year.</w:t>
      </w:r>
    </w:p>
    <w:p w14:paraId="1E2B9F3B" w14:textId="77777777" w:rsidR="001513C7" w:rsidRPr="001513C7" w:rsidRDefault="001513C7" w:rsidP="001513C7">
      <w:pPr>
        <w:numPr>
          <w:ilvl w:val="0"/>
          <w:numId w:val="30"/>
        </w:numPr>
        <w:shd w:val="clear" w:color="auto" w:fill="FFFFFF"/>
        <w:spacing w:before="100" w:beforeAutospacing="1" w:after="100" w:afterAutospacing="1"/>
        <w:rPr>
          <w:rFonts w:ascii="Arial" w:eastAsia="Times New Roman" w:hAnsi="Arial" w:cs="Arial"/>
          <w:color w:val="444444"/>
          <w:sz w:val="21"/>
          <w:szCs w:val="21"/>
        </w:rPr>
      </w:pPr>
      <w:r w:rsidRPr="001513C7">
        <w:rPr>
          <w:rFonts w:ascii="Arial" w:eastAsia="Times New Roman" w:hAnsi="Arial" w:cs="Arial"/>
          <w:color w:val="444444"/>
          <w:sz w:val="21"/>
          <w:szCs w:val="21"/>
        </w:rPr>
        <w:t>Shopify 2020 annual EPS was </w:t>
      </w:r>
      <w:r w:rsidRPr="001513C7">
        <w:rPr>
          <w:rFonts w:ascii="Arial" w:eastAsia="Times New Roman" w:hAnsi="Arial" w:cs="Arial"/>
          <w:b/>
          <w:bCs/>
          <w:color w:val="444444"/>
          <w:sz w:val="21"/>
          <w:szCs w:val="21"/>
        </w:rPr>
        <w:t>$2.59</w:t>
      </w:r>
      <w:r w:rsidRPr="001513C7">
        <w:rPr>
          <w:rFonts w:ascii="Arial" w:eastAsia="Times New Roman" w:hAnsi="Arial" w:cs="Arial"/>
          <w:color w:val="444444"/>
          <w:sz w:val="21"/>
          <w:szCs w:val="21"/>
        </w:rPr>
        <w:t>, a </w:t>
      </w:r>
      <w:r w:rsidRPr="001513C7">
        <w:rPr>
          <w:rFonts w:ascii="Arial" w:eastAsia="Times New Roman" w:hAnsi="Arial" w:cs="Arial"/>
          <w:b/>
          <w:bCs/>
          <w:color w:val="444444"/>
          <w:sz w:val="21"/>
          <w:szCs w:val="21"/>
        </w:rPr>
        <w:t>335.45% decline</w:t>
      </w:r>
      <w:r w:rsidRPr="001513C7">
        <w:rPr>
          <w:rFonts w:ascii="Arial" w:eastAsia="Times New Roman" w:hAnsi="Arial" w:cs="Arial"/>
          <w:color w:val="444444"/>
          <w:sz w:val="21"/>
          <w:szCs w:val="21"/>
        </w:rPr>
        <w:t> from 2019.</w:t>
      </w:r>
    </w:p>
    <w:p w14:paraId="0A8850E9" w14:textId="77777777" w:rsidR="001513C7" w:rsidRPr="001513C7" w:rsidRDefault="001513C7" w:rsidP="001513C7">
      <w:pPr>
        <w:numPr>
          <w:ilvl w:val="0"/>
          <w:numId w:val="30"/>
        </w:numPr>
        <w:shd w:val="clear" w:color="auto" w:fill="FFFFFF"/>
        <w:spacing w:before="100" w:beforeAutospacing="1" w:after="100" w:afterAutospacing="1"/>
        <w:rPr>
          <w:rFonts w:ascii="Arial" w:eastAsia="Times New Roman" w:hAnsi="Arial" w:cs="Arial"/>
          <w:color w:val="444444"/>
          <w:sz w:val="21"/>
          <w:szCs w:val="21"/>
        </w:rPr>
      </w:pPr>
      <w:r w:rsidRPr="001513C7">
        <w:rPr>
          <w:rFonts w:ascii="Arial" w:eastAsia="Times New Roman" w:hAnsi="Arial" w:cs="Arial"/>
          <w:color w:val="444444"/>
          <w:sz w:val="21"/>
          <w:szCs w:val="21"/>
        </w:rPr>
        <w:t>Shopify 2019 annual EPS was </w:t>
      </w:r>
      <w:r w:rsidRPr="001513C7">
        <w:rPr>
          <w:rFonts w:ascii="Arial" w:eastAsia="Times New Roman" w:hAnsi="Arial" w:cs="Arial"/>
          <w:b/>
          <w:bCs/>
          <w:color w:val="444444"/>
          <w:sz w:val="21"/>
          <w:szCs w:val="21"/>
        </w:rPr>
        <w:t>$-1.1</w:t>
      </w:r>
      <w:r w:rsidRPr="001513C7">
        <w:rPr>
          <w:rFonts w:ascii="Arial" w:eastAsia="Times New Roman" w:hAnsi="Arial" w:cs="Arial"/>
          <w:color w:val="444444"/>
          <w:sz w:val="21"/>
          <w:szCs w:val="21"/>
        </w:rPr>
        <w:t xml:space="preserve">, </w:t>
      </w:r>
      <w:proofErr w:type="gramStart"/>
      <w:r w:rsidRPr="001513C7">
        <w:rPr>
          <w:rFonts w:ascii="Arial" w:eastAsia="Times New Roman" w:hAnsi="Arial" w:cs="Arial"/>
          <w:color w:val="444444"/>
          <w:sz w:val="21"/>
          <w:szCs w:val="21"/>
        </w:rPr>
        <w:t>a</w:t>
      </w:r>
      <w:proofErr w:type="gramEnd"/>
      <w:r w:rsidRPr="001513C7">
        <w:rPr>
          <w:rFonts w:ascii="Arial" w:eastAsia="Times New Roman" w:hAnsi="Arial" w:cs="Arial"/>
          <w:color w:val="444444"/>
          <w:sz w:val="21"/>
          <w:szCs w:val="21"/>
        </w:rPr>
        <w:t> </w:t>
      </w:r>
      <w:r w:rsidRPr="001513C7">
        <w:rPr>
          <w:rFonts w:ascii="Arial" w:eastAsia="Times New Roman" w:hAnsi="Arial" w:cs="Arial"/>
          <w:b/>
          <w:bCs/>
          <w:color w:val="444444"/>
          <w:sz w:val="21"/>
          <w:szCs w:val="21"/>
        </w:rPr>
        <w:t>80.33% increase</w:t>
      </w:r>
      <w:r w:rsidRPr="001513C7">
        <w:rPr>
          <w:rFonts w:ascii="Arial" w:eastAsia="Times New Roman" w:hAnsi="Arial" w:cs="Arial"/>
          <w:color w:val="444444"/>
          <w:sz w:val="21"/>
          <w:szCs w:val="21"/>
        </w:rPr>
        <w:t> from 2018.</w:t>
      </w:r>
    </w:p>
    <w:p w14:paraId="2A94B025" w14:textId="77777777" w:rsidR="001513C7" w:rsidRPr="001513C7" w:rsidRDefault="001513C7" w:rsidP="001513C7">
      <w:pPr>
        <w:numPr>
          <w:ilvl w:val="0"/>
          <w:numId w:val="30"/>
        </w:numPr>
        <w:shd w:val="clear" w:color="auto" w:fill="FFFFFF"/>
        <w:spacing w:before="100" w:beforeAutospacing="1" w:after="100" w:afterAutospacing="1"/>
        <w:rPr>
          <w:rFonts w:ascii="Arial" w:eastAsia="Times New Roman" w:hAnsi="Arial" w:cs="Arial"/>
          <w:color w:val="444444"/>
          <w:sz w:val="21"/>
          <w:szCs w:val="21"/>
        </w:rPr>
      </w:pPr>
      <w:r w:rsidRPr="001513C7">
        <w:rPr>
          <w:rFonts w:ascii="Arial" w:eastAsia="Times New Roman" w:hAnsi="Arial" w:cs="Arial"/>
          <w:color w:val="444444"/>
          <w:sz w:val="21"/>
          <w:szCs w:val="21"/>
        </w:rPr>
        <w:t>Shopify 2018 annual EPS was </w:t>
      </w:r>
      <w:r w:rsidRPr="001513C7">
        <w:rPr>
          <w:rFonts w:ascii="Arial" w:eastAsia="Times New Roman" w:hAnsi="Arial" w:cs="Arial"/>
          <w:b/>
          <w:bCs/>
          <w:color w:val="444444"/>
          <w:sz w:val="21"/>
          <w:szCs w:val="21"/>
        </w:rPr>
        <w:t>$-0.61</w:t>
      </w:r>
      <w:r w:rsidRPr="001513C7">
        <w:rPr>
          <w:rFonts w:ascii="Arial" w:eastAsia="Times New Roman" w:hAnsi="Arial" w:cs="Arial"/>
          <w:color w:val="444444"/>
          <w:sz w:val="21"/>
          <w:szCs w:val="21"/>
        </w:rPr>
        <w:t>, a </w:t>
      </w:r>
      <w:r w:rsidRPr="001513C7">
        <w:rPr>
          <w:rFonts w:ascii="Arial" w:eastAsia="Times New Roman" w:hAnsi="Arial" w:cs="Arial"/>
          <w:b/>
          <w:bCs/>
          <w:color w:val="444444"/>
          <w:sz w:val="21"/>
          <w:szCs w:val="21"/>
        </w:rPr>
        <w:t>45.24% increase</w:t>
      </w:r>
      <w:r w:rsidRPr="001513C7">
        <w:rPr>
          <w:rFonts w:ascii="Arial" w:eastAsia="Times New Roman" w:hAnsi="Arial" w:cs="Arial"/>
          <w:color w:val="444444"/>
          <w:sz w:val="21"/>
          <w:szCs w:val="21"/>
        </w:rPr>
        <w:t> from 2017.</w:t>
      </w:r>
    </w:p>
    <w:p w14:paraId="6AF206B5" w14:textId="57EB351E" w:rsidR="001513C7" w:rsidRPr="001513C7" w:rsidRDefault="001513C7" w:rsidP="001513C7">
      <w:pPr>
        <w:rPr>
          <w:rFonts w:ascii="Times New Roman" w:eastAsia="Times New Roman" w:hAnsi="Times New Roman" w:cs="Times New Roman"/>
        </w:rPr>
      </w:pPr>
      <w:r>
        <w:rPr>
          <w:highlight w:val="yellow"/>
        </w:rPr>
        <w:t>Revenue</w:t>
      </w:r>
      <w:r w:rsidRPr="001513C7">
        <w:rPr>
          <w:rFonts w:ascii="Arial" w:hAnsi="Arial" w:cs="Arial"/>
          <w:color w:val="444444"/>
          <w:sz w:val="21"/>
          <w:szCs w:val="21"/>
          <w:shd w:val="clear" w:color="auto" w:fill="FFFFFF"/>
        </w:rPr>
        <w:t xml:space="preserve"> </w:t>
      </w:r>
      <w:r w:rsidRPr="001513C7">
        <w:rPr>
          <w:rFonts w:ascii="Arial" w:eastAsia="Times New Roman" w:hAnsi="Arial" w:cs="Arial"/>
          <w:color w:val="444444"/>
          <w:sz w:val="21"/>
          <w:szCs w:val="21"/>
          <w:shd w:val="clear" w:color="auto" w:fill="FFFFFF"/>
        </w:rPr>
        <w:t>Shopify annual/quarterly revenue history and growth rate from 2013 to 2020. Revenue can be defined as the amount of money a company receives from its customers in exchange for the sales of goods or services. Revenue is the top line item on an income statement from which all costs and expenses are subtracted to arrive at net income.</w:t>
      </w:r>
    </w:p>
    <w:p w14:paraId="61F82D70" w14:textId="77777777" w:rsidR="001513C7" w:rsidRPr="001513C7" w:rsidRDefault="001513C7" w:rsidP="001513C7">
      <w:pPr>
        <w:numPr>
          <w:ilvl w:val="0"/>
          <w:numId w:val="31"/>
        </w:numPr>
        <w:shd w:val="clear" w:color="auto" w:fill="FFFFFF"/>
        <w:spacing w:before="100" w:beforeAutospacing="1" w:after="100" w:afterAutospacing="1"/>
        <w:rPr>
          <w:rFonts w:ascii="Arial" w:eastAsia="Times New Roman" w:hAnsi="Arial" w:cs="Arial"/>
          <w:color w:val="444444"/>
          <w:sz w:val="21"/>
          <w:szCs w:val="21"/>
        </w:rPr>
      </w:pPr>
      <w:r w:rsidRPr="001513C7">
        <w:rPr>
          <w:rFonts w:ascii="Arial" w:eastAsia="Times New Roman" w:hAnsi="Arial" w:cs="Arial"/>
          <w:color w:val="444444"/>
          <w:sz w:val="21"/>
          <w:szCs w:val="21"/>
        </w:rPr>
        <w:t>Shopify revenue for the quarter ending December 31, 2020 was </w:t>
      </w:r>
      <w:r w:rsidRPr="001513C7">
        <w:rPr>
          <w:rFonts w:ascii="Arial" w:eastAsia="Times New Roman" w:hAnsi="Arial" w:cs="Arial"/>
          <w:b/>
          <w:bCs/>
          <w:color w:val="444444"/>
          <w:sz w:val="21"/>
          <w:szCs w:val="21"/>
        </w:rPr>
        <w:t>$0.978B</w:t>
      </w:r>
      <w:r w:rsidRPr="001513C7">
        <w:rPr>
          <w:rFonts w:ascii="Arial" w:eastAsia="Times New Roman" w:hAnsi="Arial" w:cs="Arial"/>
          <w:color w:val="444444"/>
          <w:sz w:val="21"/>
          <w:szCs w:val="21"/>
        </w:rPr>
        <w:t>, a </w:t>
      </w:r>
      <w:r w:rsidRPr="001513C7">
        <w:rPr>
          <w:rFonts w:ascii="Arial" w:eastAsia="Times New Roman" w:hAnsi="Arial" w:cs="Arial"/>
          <w:b/>
          <w:bCs/>
          <w:color w:val="444444"/>
          <w:sz w:val="21"/>
          <w:szCs w:val="21"/>
        </w:rPr>
        <w:t>93.55% increase</w:t>
      </w:r>
      <w:r w:rsidRPr="001513C7">
        <w:rPr>
          <w:rFonts w:ascii="Arial" w:eastAsia="Times New Roman" w:hAnsi="Arial" w:cs="Arial"/>
          <w:color w:val="444444"/>
          <w:sz w:val="21"/>
          <w:szCs w:val="21"/>
        </w:rPr>
        <w:t> year-over-year.</w:t>
      </w:r>
    </w:p>
    <w:p w14:paraId="08F3F9E2" w14:textId="77777777" w:rsidR="001513C7" w:rsidRPr="001513C7" w:rsidRDefault="001513C7" w:rsidP="001513C7">
      <w:pPr>
        <w:numPr>
          <w:ilvl w:val="0"/>
          <w:numId w:val="31"/>
        </w:numPr>
        <w:shd w:val="clear" w:color="auto" w:fill="FFFFFF"/>
        <w:spacing w:before="100" w:beforeAutospacing="1" w:after="100" w:afterAutospacing="1"/>
        <w:rPr>
          <w:rFonts w:ascii="Arial" w:eastAsia="Times New Roman" w:hAnsi="Arial" w:cs="Arial"/>
          <w:color w:val="444444"/>
          <w:sz w:val="21"/>
          <w:szCs w:val="21"/>
        </w:rPr>
      </w:pPr>
      <w:r w:rsidRPr="001513C7">
        <w:rPr>
          <w:rFonts w:ascii="Arial" w:eastAsia="Times New Roman" w:hAnsi="Arial" w:cs="Arial"/>
          <w:color w:val="444444"/>
          <w:sz w:val="21"/>
          <w:szCs w:val="21"/>
        </w:rPr>
        <w:t>Shopify revenue for the twelve months ending December 31, 2020 was </w:t>
      </w:r>
      <w:r w:rsidRPr="001513C7">
        <w:rPr>
          <w:rFonts w:ascii="Arial" w:eastAsia="Times New Roman" w:hAnsi="Arial" w:cs="Arial"/>
          <w:b/>
          <w:bCs/>
          <w:color w:val="444444"/>
          <w:sz w:val="21"/>
          <w:szCs w:val="21"/>
        </w:rPr>
        <w:t>$2.929B</w:t>
      </w:r>
      <w:r w:rsidRPr="001513C7">
        <w:rPr>
          <w:rFonts w:ascii="Arial" w:eastAsia="Times New Roman" w:hAnsi="Arial" w:cs="Arial"/>
          <w:color w:val="444444"/>
          <w:sz w:val="21"/>
          <w:szCs w:val="21"/>
        </w:rPr>
        <w:t xml:space="preserve">, </w:t>
      </w:r>
      <w:proofErr w:type="gramStart"/>
      <w:r w:rsidRPr="001513C7">
        <w:rPr>
          <w:rFonts w:ascii="Arial" w:eastAsia="Times New Roman" w:hAnsi="Arial" w:cs="Arial"/>
          <w:color w:val="444444"/>
          <w:sz w:val="21"/>
          <w:szCs w:val="21"/>
        </w:rPr>
        <w:t>a</w:t>
      </w:r>
      <w:proofErr w:type="gramEnd"/>
      <w:r w:rsidRPr="001513C7">
        <w:rPr>
          <w:rFonts w:ascii="Arial" w:eastAsia="Times New Roman" w:hAnsi="Arial" w:cs="Arial"/>
          <w:color w:val="444444"/>
          <w:sz w:val="21"/>
          <w:szCs w:val="21"/>
        </w:rPr>
        <w:t> </w:t>
      </w:r>
      <w:r w:rsidRPr="001513C7">
        <w:rPr>
          <w:rFonts w:ascii="Arial" w:eastAsia="Times New Roman" w:hAnsi="Arial" w:cs="Arial"/>
          <w:b/>
          <w:bCs/>
          <w:color w:val="444444"/>
          <w:sz w:val="21"/>
          <w:szCs w:val="21"/>
        </w:rPr>
        <w:t>85.63% increase</w:t>
      </w:r>
      <w:r w:rsidRPr="001513C7">
        <w:rPr>
          <w:rFonts w:ascii="Arial" w:eastAsia="Times New Roman" w:hAnsi="Arial" w:cs="Arial"/>
          <w:color w:val="444444"/>
          <w:sz w:val="21"/>
          <w:szCs w:val="21"/>
        </w:rPr>
        <w:t> year-over-year.</w:t>
      </w:r>
    </w:p>
    <w:p w14:paraId="12C5FE90" w14:textId="77777777" w:rsidR="001513C7" w:rsidRPr="001513C7" w:rsidRDefault="001513C7" w:rsidP="001513C7">
      <w:pPr>
        <w:numPr>
          <w:ilvl w:val="0"/>
          <w:numId w:val="31"/>
        </w:numPr>
        <w:shd w:val="clear" w:color="auto" w:fill="FFFFFF"/>
        <w:spacing w:before="100" w:beforeAutospacing="1" w:after="100" w:afterAutospacing="1"/>
        <w:rPr>
          <w:rFonts w:ascii="Arial" w:eastAsia="Times New Roman" w:hAnsi="Arial" w:cs="Arial"/>
          <w:color w:val="444444"/>
          <w:sz w:val="21"/>
          <w:szCs w:val="21"/>
        </w:rPr>
      </w:pPr>
      <w:r w:rsidRPr="001513C7">
        <w:rPr>
          <w:rFonts w:ascii="Arial" w:eastAsia="Times New Roman" w:hAnsi="Arial" w:cs="Arial"/>
          <w:color w:val="444444"/>
          <w:sz w:val="21"/>
          <w:szCs w:val="21"/>
        </w:rPr>
        <w:t>Shopify annual revenue for 2020 was </w:t>
      </w:r>
      <w:r w:rsidRPr="001513C7">
        <w:rPr>
          <w:rFonts w:ascii="Arial" w:eastAsia="Times New Roman" w:hAnsi="Arial" w:cs="Arial"/>
          <w:b/>
          <w:bCs/>
          <w:color w:val="444444"/>
          <w:sz w:val="21"/>
          <w:szCs w:val="21"/>
        </w:rPr>
        <w:t>$2.929B</w:t>
      </w:r>
      <w:r w:rsidRPr="001513C7">
        <w:rPr>
          <w:rFonts w:ascii="Arial" w:eastAsia="Times New Roman" w:hAnsi="Arial" w:cs="Arial"/>
          <w:color w:val="444444"/>
          <w:sz w:val="21"/>
          <w:szCs w:val="21"/>
        </w:rPr>
        <w:t xml:space="preserve">, </w:t>
      </w:r>
      <w:proofErr w:type="gramStart"/>
      <w:r w:rsidRPr="001513C7">
        <w:rPr>
          <w:rFonts w:ascii="Arial" w:eastAsia="Times New Roman" w:hAnsi="Arial" w:cs="Arial"/>
          <w:color w:val="444444"/>
          <w:sz w:val="21"/>
          <w:szCs w:val="21"/>
        </w:rPr>
        <w:t>a</w:t>
      </w:r>
      <w:proofErr w:type="gramEnd"/>
      <w:r w:rsidRPr="001513C7">
        <w:rPr>
          <w:rFonts w:ascii="Arial" w:eastAsia="Times New Roman" w:hAnsi="Arial" w:cs="Arial"/>
          <w:color w:val="444444"/>
          <w:sz w:val="21"/>
          <w:szCs w:val="21"/>
        </w:rPr>
        <w:t> </w:t>
      </w:r>
      <w:r w:rsidRPr="001513C7">
        <w:rPr>
          <w:rFonts w:ascii="Arial" w:eastAsia="Times New Roman" w:hAnsi="Arial" w:cs="Arial"/>
          <w:b/>
          <w:bCs/>
          <w:color w:val="444444"/>
          <w:sz w:val="21"/>
          <w:szCs w:val="21"/>
        </w:rPr>
        <w:t>85.63% increase</w:t>
      </w:r>
      <w:r w:rsidRPr="001513C7">
        <w:rPr>
          <w:rFonts w:ascii="Arial" w:eastAsia="Times New Roman" w:hAnsi="Arial" w:cs="Arial"/>
          <w:color w:val="444444"/>
          <w:sz w:val="21"/>
          <w:szCs w:val="21"/>
        </w:rPr>
        <w:t> from 2019.</w:t>
      </w:r>
    </w:p>
    <w:p w14:paraId="50C39B46" w14:textId="77777777" w:rsidR="001513C7" w:rsidRPr="001513C7" w:rsidRDefault="001513C7" w:rsidP="001513C7">
      <w:pPr>
        <w:numPr>
          <w:ilvl w:val="0"/>
          <w:numId w:val="31"/>
        </w:numPr>
        <w:shd w:val="clear" w:color="auto" w:fill="FFFFFF"/>
        <w:spacing w:before="100" w:beforeAutospacing="1" w:after="100" w:afterAutospacing="1"/>
        <w:rPr>
          <w:rFonts w:ascii="Arial" w:eastAsia="Times New Roman" w:hAnsi="Arial" w:cs="Arial"/>
          <w:color w:val="444444"/>
          <w:sz w:val="21"/>
          <w:szCs w:val="21"/>
        </w:rPr>
      </w:pPr>
      <w:r w:rsidRPr="001513C7">
        <w:rPr>
          <w:rFonts w:ascii="Arial" w:eastAsia="Times New Roman" w:hAnsi="Arial" w:cs="Arial"/>
          <w:color w:val="444444"/>
          <w:sz w:val="21"/>
          <w:szCs w:val="21"/>
        </w:rPr>
        <w:t>Shopify annual revenue for 2019 was </w:t>
      </w:r>
      <w:r w:rsidRPr="001513C7">
        <w:rPr>
          <w:rFonts w:ascii="Arial" w:eastAsia="Times New Roman" w:hAnsi="Arial" w:cs="Arial"/>
          <w:b/>
          <w:bCs/>
          <w:color w:val="444444"/>
          <w:sz w:val="21"/>
          <w:szCs w:val="21"/>
        </w:rPr>
        <w:t>$1.578B</w:t>
      </w:r>
      <w:r w:rsidRPr="001513C7">
        <w:rPr>
          <w:rFonts w:ascii="Arial" w:eastAsia="Times New Roman" w:hAnsi="Arial" w:cs="Arial"/>
          <w:color w:val="444444"/>
          <w:sz w:val="21"/>
          <w:szCs w:val="21"/>
        </w:rPr>
        <w:t>, a </w:t>
      </w:r>
      <w:r w:rsidRPr="001513C7">
        <w:rPr>
          <w:rFonts w:ascii="Arial" w:eastAsia="Times New Roman" w:hAnsi="Arial" w:cs="Arial"/>
          <w:b/>
          <w:bCs/>
          <w:color w:val="444444"/>
          <w:sz w:val="21"/>
          <w:szCs w:val="21"/>
        </w:rPr>
        <w:t>47.05% increase</w:t>
      </w:r>
      <w:r w:rsidRPr="001513C7">
        <w:rPr>
          <w:rFonts w:ascii="Arial" w:eastAsia="Times New Roman" w:hAnsi="Arial" w:cs="Arial"/>
          <w:color w:val="444444"/>
          <w:sz w:val="21"/>
          <w:szCs w:val="21"/>
        </w:rPr>
        <w:t> from 2018.</w:t>
      </w:r>
    </w:p>
    <w:p w14:paraId="2A52B691" w14:textId="73117411" w:rsidR="001513C7" w:rsidRPr="001513C7" w:rsidRDefault="001513C7" w:rsidP="001513C7">
      <w:pPr>
        <w:numPr>
          <w:ilvl w:val="0"/>
          <w:numId w:val="31"/>
        </w:numPr>
        <w:shd w:val="clear" w:color="auto" w:fill="FFFFFF"/>
        <w:spacing w:before="100" w:beforeAutospacing="1" w:after="100" w:afterAutospacing="1"/>
        <w:rPr>
          <w:rFonts w:ascii="Arial" w:eastAsia="Times New Roman" w:hAnsi="Arial" w:cs="Arial"/>
          <w:color w:val="444444"/>
          <w:sz w:val="21"/>
          <w:szCs w:val="21"/>
        </w:rPr>
      </w:pPr>
      <w:r w:rsidRPr="001513C7">
        <w:rPr>
          <w:rFonts w:ascii="Arial" w:eastAsia="Times New Roman" w:hAnsi="Arial" w:cs="Arial"/>
          <w:color w:val="444444"/>
          <w:sz w:val="21"/>
          <w:szCs w:val="21"/>
        </w:rPr>
        <w:t>Shopify annual revenue for 2018 was </w:t>
      </w:r>
      <w:r w:rsidRPr="001513C7">
        <w:rPr>
          <w:rFonts w:ascii="Arial" w:eastAsia="Times New Roman" w:hAnsi="Arial" w:cs="Arial"/>
          <w:b/>
          <w:bCs/>
          <w:color w:val="444444"/>
          <w:sz w:val="21"/>
          <w:szCs w:val="21"/>
        </w:rPr>
        <w:t>$1.073B</w:t>
      </w:r>
      <w:r w:rsidRPr="001513C7">
        <w:rPr>
          <w:rFonts w:ascii="Arial" w:eastAsia="Times New Roman" w:hAnsi="Arial" w:cs="Arial"/>
          <w:color w:val="444444"/>
          <w:sz w:val="21"/>
          <w:szCs w:val="21"/>
        </w:rPr>
        <w:t>, a </w:t>
      </w:r>
      <w:r w:rsidRPr="001513C7">
        <w:rPr>
          <w:rFonts w:ascii="Arial" w:eastAsia="Times New Roman" w:hAnsi="Arial" w:cs="Arial"/>
          <w:b/>
          <w:bCs/>
          <w:color w:val="444444"/>
          <w:sz w:val="21"/>
          <w:szCs w:val="21"/>
        </w:rPr>
        <w:t>59.4% increase</w:t>
      </w:r>
      <w:r w:rsidRPr="001513C7">
        <w:rPr>
          <w:rFonts w:ascii="Arial" w:eastAsia="Times New Roman" w:hAnsi="Arial" w:cs="Arial"/>
          <w:color w:val="444444"/>
          <w:sz w:val="21"/>
          <w:szCs w:val="21"/>
        </w:rPr>
        <w:t> from 2017.</w:t>
      </w:r>
    </w:p>
    <w:p w14:paraId="57A3384D" w14:textId="7CBA6D11" w:rsidR="001513C7" w:rsidRDefault="001513C7" w:rsidP="001513C7">
      <w:pPr>
        <w:pStyle w:val="ListParagraph"/>
        <w:numPr>
          <w:ilvl w:val="0"/>
          <w:numId w:val="1"/>
        </w:numPr>
        <w:rPr>
          <w:highlight w:val="yellow"/>
        </w:rPr>
      </w:pPr>
      <w:r>
        <w:rPr>
          <w:highlight w:val="yellow"/>
        </w:rPr>
        <w:t xml:space="preserve">SVB Financial </w:t>
      </w:r>
      <w:proofErr w:type="gramStart"/>
      <w:r>
        <w:rPr>
          <w:highlight w:val="yellow"/>
        </w:rPr>
        <w:t>Group(</w:t>
      </w:r>
      <w:proofErr w:type="gramEnd"/>
      <w:r>
        <w:rPr>
          <w:highlight w:val="yellow"/>
        </w:rPr>
        <w:t>SVIB)</w:t>
      </w:r>
    </w:p>
    <w:p w14:paraId="4FC65471" w14:textId="25E67BD7" w:rsidR="001513C7" w:rsidRPr="001513C7" w:rsidRDefault="001513C7" w:rsidP="001513C7">
      <w:pPr>
        <w:rPr>
          <w:rFonts w:ascii="Times New Roman" w:eastAsia="Times New Roman" w:hAnsi="Times New Roman" w:cs="Times New Roman"/>
        </w:rPr>
      </w:pPr>
      <w:r>
        <w:rPr>
          <w:highlight w:val="yellow"/>
        </w:rPr>
        <w:t>revenue</w:t>
      </w:r>
      <w:r w:rsidRPr="001513C7">
        <w:rPr>
          <w:rFonts w:ascii="Arial" w:hAnsi="Arial" w:cs="Arial"/>
          <w:color w:val="444444"/>
          <w:sz w:val="21"/>
          <w:szCs w:val="21"/>
          <w:shd w:val="clear" w:color="auto" w:fill="FFFFFF"/>
        </w:rPr>
        <w:t xml:space="preserve"> </w:t>
      </w:r>
      <w:r w:rsidRPr="001513C7">
        <w:rPr>
          <w:rFonts w:ascii="Arial" w:eastAsia="Times New Roman" w:hAnsi="Arial" w:cs="Arial"/>
          <w:color w:val="444444"/>
          <w:sz w:val="21"/>
          <w:szCs w:val="21"/>
          <w:shd w:val="clear" w:color="auto" w:fill="FFFFFF"/>
        </w:rPr>
        <w:t>SVB Financial Group annual/quarterly revenue history and growth rate from 2006 to 2020. Revenue can be defined as the amount of money a company receives from its customers in exchange for the sales of goods or services. Revenue is the top line item on an income statement from which all costs and expenses are subtracted to arrive at net income.</w:t>
      </w:r>
    </w:p>
    <w:p w14:paraId="06A245C7" w14:textId="77777777" w:rsidR="001513C7" w:rsidRPr="001513C7" w:rsidRDefault="001513C7" w:rsidP="001513C7">
      <w:pPr>
        <w:numPr>
          <w:ilvl w:val="0"/>
          <w:numId w:val="32"/>
        </w:numPr>
        <w:shd w:val="clear" w:color="auto" w:fill="FFFFFF"/>
        <w:spacing w:before="100" w:beforeAutospacing="1" w:after="100" w:afterAutospacing="1"/>
        <w:rPr>
          <w:rFonts w:ascii="Arial" w:eastAsia="Times New Roman" w:hAnsi="Arial" w:cs="Arial"/>
          <w:color w:val="444444"/>
          <w:sz w:val="21"/>
          <w:szCs w:val="21"/>
        </w:rPr>
      </w:pPr>
      <w:r w:rsidRPr="001513C7">
        <w:rPr>
          <w:rFonts w:ascii="Arial" w:eastAsia="Times New Roman" w:hAnsi="Arial" w:cs="Arial"/>
          <w:color w:val="444444"/>
          <w:sz w:val="21"/>
          <w:szCs w:val="21"/>
        </w:rPr>
        <w:t>SVB Financial Group revenue for the quarter ending December 31, 2020 was </w:t>
      </w:r>
      <w:r w:rsidRPr="001513C7">
        <w:rPr>
          <w:rFonts w:ascii="Arial" w:eastAsia="Times New Roman" w:hAnsi="Arial" w:cs="Arial"/>
          <w:b/>
          <w:bCs/>
          <w:color w:val="444444"/>
          <w:sz w:val="21"/>
          <w:szCs w:val="21"/>
        </w:rPr>
        <w:t>$1.229B</w:t>
      </w:r>
      <w:r w:rsidRPr="001513C7">
        <w:rPr>
          <w:rFonts w:ascii="Arial" w:eastAsia="Times New Roman" w:hAnsi="Arial" w:cs="Arial"/>
          <w:color w:val="444444"/>
          <w:sz w:val="21"/>
          <w:szCs w:val="21"/>
        </w:rPr>
        <w:t>, a </w:t>
      </w:r>
      <w:r w:rsidRPr="001513C7">
        <w:rPr>
          <w:rFonts w:ascii="Arial" w:eastAsia="Times New Roman" w:hAnsi="Arial" w:cs="Arial"/>
          <w:b/>
          <w:bCs/>
          <w:color w:val="444444"/>
          <w:sz w:val="21"/>
          <w:szCs w:val="21"/>
        </w:rPr>
        <w:t>36.28% increase</w:t>
      </w:r>
      <w:r w:rsidRPr="001513C7">
        <w:rPr>
          <w:rFonts w:ascii="Arial" w:eastAsia="Times New Roman" w:hAnsi="Arial" w:cs="Arial"/>
          <w:color w:val="444444"/>
          <w:sz w:val="21"/>
          <w:szCs w:val="21"/>
        </w:rPr>
        <w:t> year-over-year.</w:t>
      </w:r>
    </w:p>
    <w:p w14:paraId="1A5B84CA" w14:textId="77777777" w:rsidR="001513C7" w:rsidRPr="001513C7" w:rsidRDefault="001513C7" w:rsidP="001513C7">
      <w:pPr>
        <w:numPr>
          <w:ilvl w:val="0"/>
          <w:numId w:val="32"/>
        </w:numPr>
        <w:shd w:val="clear" w:color="auto" w:fill="FFFFFF"/>
        <w:spacing w:before="100" w:beforeAutospacing="1" w:after="100" w:afterAutospacing="1"/>
        <w:rPr>
          <w:rFonts w:ascii="Arial" w:eastAsia="Times New Roman" w:hAnsi="Arial" w:cs="Arial"/>
          <w:color w:val="444444"/>
          <w:sz w:val="21"/>
          <w:szCs w:val="21"/>
        </w:rPr>
      </w:pPr>
      <w:r w:rsidRPr="001513C7">
        <w:rPr>
          <w:rFonts w:ascii="Arial" w:eastAsia="Times New Roman" w:hAnsi="Arial" w:cs="Arial"/>
          <w:color w:val="444444"/>
          <w:sz w:val="21"/>
          <w:szCs w:val="21"/>
        </w:rPr>
        <w:t>SVB Financial Group revenue for the twelve months ending December 31, 2020 was </w:t>
      </w:r>
      <w:r w:rsidRPr="001513C7">
        <w:rPr>
          <w:rFonts w:ascii="Arial" w:eastAsia="Times New Roman" w:hAnsi="Arial" w:cs="Arial"/>
          <w:b/>
          <w:bCs/>
          <w:color w:val="444444"/>
          <w:sz w:val="21"/>
          <w:szCs w:val="21"/>
        </w:rPr>
        <w:t>$4.082B</w:t>
      </w:r>
      <w:r w:rsidRPr="001513C7">
        <w:rPr>
          <w:rFonts w:ascii="Arial" w:eastAsia="Times New Roman" w:hAnsi="Arial" w:cs="Arial"/>
          <w:color w:val="444444"/>
          <w:sz w:val="21"/>
          <w:szCs w:val="21"/>
        </w:rPr>
        <w:t>, a </w:t>
      </w:r>
      <w:r w:rsidRPr="001513C7">
        <w:rPr>
          <w:rFonts w:ascii="Arial" w:eastAsia="Times New Roman" w:hAnsi="Arial" w:cs="Arial"/>
          <w:b/>
          <w:bCs/>
          <w:color w:val="444444"/>
          <w:sz w:val="21"/>
          <w:szCs w:val="21"/>
        </w:rPr>
        <w:t>15.6% increase</w:t>
      </w:r>
      <w:r w:rsidRPr="001513C7">
        <w:rPr>
          <w:rFonts w:ascii="Arial" w:eastAsia="Times New Roman" w:hAnsi="Arial" w:cs="Arial"/>
          <w:color w:val="444444"/>
          <w:sz w:val="21"/>
          <w:szCs w:val="21"/>
        </w:rPr>
        <w:t> year-over-year.</w:t>
      </w:r>
    </w:p>
    <w:p w14:paraId="4401F447" w14:textId="77777777" w:rsidR="001513C7" w:rsidRPr="001513C7" w:rsidRDefault="001513C7" w:rsidP="001513C7">
      <w:pPr>
        <w:numPr>
          <w:ilvl w:val="0"/>
          <w:numId w:val="32"/>
        </w:numPr>
        <w:shd w:val="clear" w:color="auto" w:fill="FFFFFF"/>
        <w:spacing w:before="100" w:beforeAutospacing="1" w:after="100" w:afterAutospacing="1"/>
        <w:rPr>
          <w:rFonts w:ascii="Arial" w:eastAsia="Times New Roman" w:hAnsi="Arial" w:cs="Arial"/>
          <w:color w:val="444444"/>
          <w:sz w:val="21"/>
          <w:szCs w:val="21"/>
        </w:rPr>
      </w:pPr>
      <w:r w:rsidRPr="001513C7">
        <w:rPr>
          <w:rFonts w:ascii="Arial" w:eastAsia="Times New Roman" w:hAnsi="Arial" w:cs="Arial"/>
          <w:color w:val="444444"/>
          <w:sz w:val="21"/>
          <w:szCs w:val="21"/>
        </w:rPr>
        <w:t>SVB Financial Group annual revenue for 2020 was </w:t>
      </w:r>
      <w:r w:rsidRPr="001513C7">
        <w:rPr>
          <w:rFonts w:ascii="Arial" w:eastAsia="Times New Roman" w:hAnsi="Arial" w:cs="Arial"/>
          <w:b/>
          <w:bCs/>
          <w:color w:val="444444"/>
          <w:sz w:val="21"/>
          <w:szCs w:val="21"/>
        </w:rPr>
        <w:t>$4.082B</w:t>
      </w:r>
      <w:r w:rsidRPr="001513C7">
        <w:rPr>
          <w:rFonts w:ascii="Arial" w:eastAsia="Times New Roman" w:hAnsi="Arial" w:cs="Arial"/>
          <w:color w:val="444444"/>
          <w:sz w:val="21"/>
          <w:szCs w:val="21"/>
        </w:rPr>
        <w:t>, a </w:t>
      </w:r>
      <w:r w:rsidRPr="001513C7">
        <w:rPr>
          <w:rFonts w:ascii="Arial" w:eastAsia="Times New Roman" w:hAnsi="Arial" w:cs="Arial"/>
          <w:b/>
          <w:bCs/>
          <w:color w:val="444444"/>
          <w:sz w:val="21"/>
          <w:szCs w:val="21"/>
        </w:rPr>
        <w:t>15.6% increase</w:t>
      </w:r>
      <w:r w:rsidRPr="001513C7">
        <w:rPr>
          <w:rFonts w:ascii="Arial" w:eastAsia="Times New Roman" w:hAnsi="Arial" w:cs="Arial"/>
          <w:color w:val="444444"/>
          <w:sz w:val="21"/>
          <w:szCs w:val="21"/>
        </w:rPr>
        <w:t> from 2019.</w:t>
      </w:r>
    </w:p>
    <w:p w14:paraId="1A0518CB" w14:textId="77777777" w:rsidR="001513C7" w:rsidRPr="001513C7" w:rsidRDefault="001513C7" w:rsidP="001513C7">
      <w:pPr>
        <w:numPr>
          <w:ilvl w:val="0"/>
          <w:numId w:val="32"/>
        </w:numPr>
        <w:shd w:val="clear" w:color="auto" w:fill="FFFFFF"/>
        <w:spacing w:before="100" w:beforeAutospacing="1" w:after="100" w:afterAutospacing="1"/>
        <w:rPr>
          <w:rFonts w:ascii="Arial" w:eastAsia="Times New Roman" w:hAnsi="Arial" w:cs="Arial"/>
          <w:color w:val="444444"/>
          <w:sz w:val="21"/>
          <w:szCs w:val="21"/>
        </w:rPr>
      </w:pPr>
      <w:r w:rsidRPr="001513C7">
        <w:rPr>
          <w:rFonts w:ascii="Arial" w:eastAsia="Times New Roman" w:hAnsi="Arial" w:cs="Arial"/>
          <w:color w:val="444444"/>
          <w:sz w:val="21"/>
          <w:szCs w:val="21"/>
        </w:rPr>
        <w:lastRenderedPageBreak/>
        <w:t>SVB Financial Group annual revenue for 2019 was </w:t>
      </w:r>
      <w:r w:rsidRPr="001513C7">
        <w:rPr>
          <w:rFonts w:ascii="Arial" w:eastAsia="Times New Roman" w:hAnsi="Arial" w:cs="Arial"/>
          <w:b/>
          <w:bCs/>
          <w:color w:val="444444"/>
          <w:sz w:val="21"/>
          <w:szCs w:val="21"/>
        </w:rPr>
        <w:t>$3.531B</w:t>
      </w:r>
      <w:r w:rsidRPr="001513C7">
        <w:rPr>
          <w:rFonts w:ascii="Arial" w:eastAsia="Times New Roman" w:hAnsi="Arial" w:cs="Arial"/>
          <w:color w:val="444444"/>
          <w:sz w:val="21"/>
          <w:szCs w:val="21"/>
        </w:rPr>
        <w:t>, a </w:t>
      </w:r>
      <w:r w:rsidRPr="001513C7">
        <w:rPr>
          <w:rFonts w:ascii="Arial" w:eastAsia="Times New Roman" w:hAnsi="Arial" w:cs="Arial"/>
          <w:b/>
          <w:bCs/>
          <w:color w:val="444444"/>
          <w:sz w:val="21"/>
          <w:szCs w:val="21"/>
        </w:rPr>
        <w:t>30.06% increase</w:t>
      </w:r>
      <w:r w:rsidRPr="001513C7">
        <w:rPr>
          <w:rFonts w:ascii="Arial" w:eastAsia="Times New Roman" w:hAnsi="Arial" w:cs="Arial"/>
          <w:color w:val="444444"/>
          <w:sz w:val="21"/>
          <w:szCs w:val="21"/>
        </w:rPr>
        <w:t> from 2018.</w:t>
      </w:r>
    </w:p>
    <w:p w14:paraId="5094E4C8" w14:textId="77777777" w:rsidR="001513C7" w:rsidRPr="001513C7" w:rsidRDefault="001513C7" w:rsidP="001513C7">
      <w:pPr>
        <w:numPr>
          <w:ilvl w:val="0"/>
          <w:numId w:val="32"/>
        </w:numPr>
        <w:shd w:val="clear" w:color="auto" w:fill="FFFFFF"/>
        <w:spacing w:before="100" w:beforeAutospacing="1" w:after="100" w:afterAutospacing="1"/>
        <w:rPr>
          <w:rFonts w:ascii="Arial" w:eastAsia="Times New Roman" w:hAnsi="Arial" w:cs="Arial"/>
          <w:color w:val="444444"/>
          <w:sz w:val="21"/>
          <w:szCs w:val="21"/>
        </w:rPr>
      </w:pPr>
      <w:r w:rsidRPr="001513C7">
        <w:rPr>
          <w:rFonts w:ascii="Arial" w:eastAsia="Times New Roman" w:hAnsi="Arial" w:cs="Arial"/>
          <w:color w:val="444444"/>
          <w:sz w:val="21"/>
          <w:szCs w:val="21"/>
        </w:rPr>
        <w:t>SVB Financial Group annual revenue for 2018 was </w:t>
      </w:r>
      <w:r w:rsidRPr="001513C7">
        <w:rPr>
          <w:rFonts w:ascii="Arial" w:eastAsia="Times New Roman" w:hAnsi="Arial" w:cs="Arial"/>
          <w:b/>
          <w:bCs/>
          <w:color w:val="444444"/>
          <w:sz w:val="21"/>
          <w:szCs w:val="21"/>
        </w:rPr>
        <w:t>$2.715B</w:t>
      </w:r>
      <w:r w:rsidRPr="001513C7">
        <w:rPr>
          <w:rFonts w:ascii="Arial" w:eastAsia="Times New Roman" w:hAnsi="Arial" w:cs="Arial"/>
          <w:color w:val="444444"/>
          <w:sz w:val="21"/>
          <w:szCs w:val="21"/>
        </w:rPr>
        <w:t>, a </w:t>
      </w:r>
      <w:r w:rsidRPr="001513C7">
        <w:rPr>
          <w:rFonts w:ascii="Arial" w:eastAsia="Times New Roman" w:hAnsi="Arial" w:cs="Arial"/>
          <w:b/>
          <w:bCs/>
          <w:color w:val="444444"/>
          <w:sz w:val="21"/>
          <w:szCs w:val="21"/>
        </w:rPr>
        <w:t>34.24% increase</w:t>
      </w:r>
      <w:r w:rsidRPr="001513C7">
        <w:rPr>
          <w:rFonts w:ascii="Arial" w:eastAsia="Times New Roman" w:hAnsi="Arial" w:cs="Arial"/>
          <w:color w:val="444444"/>
          <w:sz w:val="21"/>
          <w:szCs w:val="21"/>
        </w:rPr>
        <w:t> from 2017.</w:t>
      </w:r>
    </w:p>
    <w:p w14:paraId="6C553C2D" w14:textId="39094E89" w:rsidR="001513C7" w:rsidRPr="001513C7" w:rsidRDefault="001513C7" w:rsidP="001513C7">
      <w:pPr>
        <w:rPr>
          <w:rFonts w:ascii="Times New Roman" w:eastAsia="Times New Roman" w:hAnsi="Times New Roman" w:cs="Times New Roman"/>
        </w:rPr>
      </w:pPr>
      <w:r>
        <w:rPr>
          <w:highlight w:val="yellow"/>
        </w:rPr>
        <w:t>EPS</w:t>
      </w:r>
      <w:r w:rsidRPr="001513C7">
        <w:rPr>
          <w:rFonts w:ascii="Arial" w:hAnsi="Arial" w:cs="Arial"/>
          <w:color w:val="444444"/>
          <w:sz w:val="21"/>
          <w:szCs w:val="21"/>
          <w:shd w:val="clear" w:color="auto" w:fill="FFFFFF"/>
        </w:rPr>
        <w:t xml:space="preserve"> </w:t>
      </w:r>
      <w:r w:rsidRPr="001513C7">
        <w:rPr>
          <w:rFonts w:ascii="Arial" w:eastAsia="Times New Roman" w:hAnsi="Arial" w:cs="Arial"/>
          <w:color w:val="444444"/>
          <w:sz w:val="21"/>
          <w:szCs w:val="21"/>
          <w:shd w:val="clear" w:color="auto" w:fill="FFFFFF"/>
        </w:rPr>
        <w:t>SVB Financial Group annual and quarterly earnings per share history from 2006 to 2020. Earnings per share can be defined as a company's net earnings or losses attributable to common shareholders per diluted share base, which includes all convertible securities and debt, options and warrants.</w:t>
      </w:r>
    </w:p>
    <w:p w14:paraId="1CF280A9" w14:textId="77777777" w:rsidR="001513C7" w:rsidRPr="001513C7" w:rsidRDefault="001513C7" w:rsidP="001513C7">
      <w:pPr>
        <w:numPr>
          <w:ilvl w:val="0"/>
          <w:numId w:val="33"/>
        </w:numPr>
        <w:shd w:val="clear" w:color="auto" w:fill="FFFFFF"/>
        <w:spacing w:before="100" w:beforeAutospacing="1" w:after="100" w:afterAutospacing="1"/>
        <w:rPr>
          <w:rFonts w:ascii="Arial" w:eastAsia="Times New Roman" w:hAnsi="Arial" w:cs="Arial"/>
          <w:color w:val="444444"/>
          <w:sz w:val="21"/>
          <w:szCs w:val="21"/>
        </w:rPr>
      </w:pPr>
      <w:r w:rsidRPr="001513C7">
        <w:rPr>
          <w:rFonts w:ascii="Arial" w:eastAsia="Times New Roman" w:hAnsi="Arial" w:cs="Arial"/>
          <w:color w:val="444444"/>
          <w:sz w:val="21"/>
          <w:szCs w:val="21"/>
        </w:rPr>
        <w:t>SVB Financial Group EPS for the quarter ending December 31, 2020 was </w:t>
      </w:r>
      <w:r w:rsidRPr="001513C7">
        <w:rPr>
          <w:rFonts w:ascii="Arial" w:eastAsia="Times New Roman" w:hAnsi="Arial" w:cs="Arial"/>
          <w:b/>
          <w:bCs/>
          <w:color w:val="444444"/>
          <w:sz w:val="21"/>
          <w:szCs w:val="21"/>
        </w:rPr>
        <w:t>$7.43</w:t>
      </w:r>
      <w:r w:rsidRPr="001513C7">
        <w:rPr>
          <w:rFonts w:ascii="Arial" w:eastAsia="Times New Roman" w:hAnsi="Arial" w:cs="Arial"/>
          <w:color w:val="444444"/>
          <w:sz w:val="21"/>
          <w:szCs w:val="21"/>
        </w:rPr>
        <w:t>, a </w:t>
      </w:r>
      <w:r w:rsidRPr="001513C7">
        <w:rPr>
          <w:rFonts w:ascii="Arial" w:eastAsia="Times New Roman" w:hAnsi="Arial" w:cs="Arial"/>
          <w:b/>
          <w:bCs/>
          <w:color w:val="444444"/>
          <w:sz w:val="21"/>
          <w:szCs w:val="21"/>
        </w:rPr>
        <w:t>46.84% increase</w:t>
      </w:r>
      <w:r w:rsidRPr="001513C7">
        <w:rPr>
          <w:rFonts w:ascii="Arial" w:eastAsia="Times New Roman" w:hAnsi="Arial" w:cs="Arial"/>
          <w:color w:val="444444"/>
          <w:sz w:val="21"/>
          <w:szCs w:val="21"/>
        </w:rPr>
        <w:t> year-over-year.</w:t>
      </w:r>
    </w:p>
    <w:p w14:paraId="1E3EA60B" w14:textId="77777777" w:rsidR="001513C7" w:rsidRPr="001513C7" w:rsidRDefault="001513C7" w:rsidP="001513C7">
      <w:pPr>
        <w:numPr>
          <w:ilvl w:val="0"/>
          <w:numId w:val="33"/>
        </w:numPr>
        <w:shd w:val="clear" w:color="auto" w:fill="FFFFFF"/>
        <w:spacing w:before="100" w:beforeAutospacing="1" w:after="100" w:afterAutospacing="1"/>
        <w:rPr>
          <w:rFonts w:ascii="Arial" w:eastAsia="Times New Roman" w:hAnsi="Arial" w:cs="Arial"/>
          <w:color w:val="444444"/>
          <w:sz w:val="21"/>
          <w:szCs w:val="21"/>
        </w:rPr>
      </w:pPr>
      <w:r w:rsidRPr="001513C7">
        <w:rPr>
          <w:rFonts w:ascii="Arial" w:eastAsia="Times New Roman" w:hAnsi="Arial" w:cs="Arial"/>
          <w:color w:val="444444"/>
          <w:sz w:val="21"/>
          <w:szCs w:val="21"/>
        </w:rPr>
        <w:t>SVB Financial Group EPS for the twelve months ending December 31, 2020 was </w:t>
      </w:r>
      <w:r w:rsidRPr="001513C7">
        <w:rPr>
          <w:rFonts w:ascii="Arial" w:eastAsia="Times New Roman" w:hAnsi="Arial" w:cs="Arial"/>
          <w:b/>
          <w:bCs/>
          <w:color w:val="444444"/>
          <w:sz w:val="21"/>
          <w:szCs w:val="21"/>
        </w:rPr>
        <w:t>$22.87</w:t>
      </w:r>
      <w:r w:rsidRPr="001513C7">
        <w:rPr>
          <w:rFonts w:ascii="Arial" w:eastAsia="Times New Roman" w:hAnsi="Arial" w:cs="Arial"/>
          <w:color w:val="444444"/>
          <w:sz w:val="21"/>
          <w:szCs w:val="21"/>
        </w:rPr>
        <w:t>, a </w:t>
      </w:r>
      <w:r w:rsidRPr="001513C7">
        <w:rPr>
          <w:rFonts w:ascii="Arial" w:eastAsia="Times New Roman" w:hAnsi="Arial" w:cs="Arial"/>
          <w:b/>
          <w:bCs/>
          <w:color w:val="444444"/>
          <w:sz w:val="21"/>
          <w:szCs w:val="21"/>
        </w:rPr>
        <w:t>5.25% increase</w:t>
      </w:r>
      <w:r w:rsidRPr="001513C7">
        <w:rPr>
          <w:rFonts w:ascii="Arial" w:eastAsia="Times New Roman" w:hAnsi="Arial" w:cs="Arial"/>
          <w:color w:val="444444"/>
          <w:sz w:val="21"/>
          <w:szCs w:val="21"/>
        </w:rPr>
        <w:t> year-over-year.</w:t>
      </w:r>
    </w:p>
    <w:p w14:paraId="6474B4E2" w14:textId="77777777" w:rsidR="001513C7" w:rsidRPr="001513C7" w:rsidRDefault="001513C7" w:rsidP="001513C7">
      <w:pPr>
        <w:numPr>
          <w:ilvl w:val="0"/>
          <w:numId w:val="33"/>
        </w:numPr>
        <w:shd w:val="clear" w:color="auto" w:fill="FFFFFF"/>
        <w:spacing w:before="100" w:beforeAutospacing="1" w:after="100" w:afterAutospacing="1"/>
        <w:rPr>
          <w:rFonts w:ascii="Arial" w:eastAsia="Times New Roman" w:hAnsi="Arial" w:cs="Arial"/>
          <w:color w:val="444444"/>
          <w:sz w:val="21"/>
          <w:szCs w:val="21"/>
        </w:rPr>
      </w:pPr>
      <w:r w:rsidRPr="001513C7">
        <w:rPr>
          <w:rFonts w:ascii="Arial" w:eastAsia="Times New Roman" w:hAnsi="Arial" w:cs="Arial"/>
          <w:color w:val="444444"/>
          <w:sz w:val="21"/>
          <w:szCs w:val="21"/>
        </w:rPr>
        <w:t>SVB Financial Group 2020 annual EPS was </w:t>
      </w:r>
      <w:r w:rsidRPr="001513C7">
        <w:rPr>
          <w:rFonts w:ascii="Arial" w:eastAsia="Times New Roman" w:hAnsi="Arial" w:cs="Arial"/>
          <w:b/>
          <w:bCs/>
          <w:color w:val="444444"/>
          <w:sz w:val="21"/>
          <w:szCs w:val="21"/>
        </w:rPr>
        <w:t>$22.87</w:t>
      </w:r>
      <w:r w:rsidRPr="001513C7">
        <w:rPr>
          <w:rFonts w:ascii="Arial" w:eastAsia="Times New Roman" w:hAnsi="Arial" w:cs="Arial"/>
          <w:color w:val="444444"/>
          <w:sz w:val="21"/>
          <w:szCs w:val="21"/>
        </w:rPr>
        <w:t>, a </w:t>
      </w:r>
      <w:r w:rsidRPr="001513C7">
        <w:rPr>
          <w:rFonts w:ascii="Arial" w:eastAsia="Times New Roman" w:hAnsi="Arial" w:cs="Arial"/>
          <w:b/>
          <w:bCs/>
          <w:color w:val="444444"/>
          <w:sz w:val="21"/>
          <w:szCs w:val="21"/>
        </w:rPr>
        <w:t>5.25% increase</w:t>
      </w:r>
      <w:r w:rsidRPr="001513C7">
        <w:rPr>
          <w:rFonts w:ascii="Arial" w:eastAsia="Times New Roman" w:hAnsi="Arial" w:cs="Arial"/>
          <w:color w:val="444444"/>
          <w:sz w:val="21"/>
          <w:szCs w:val="21"/>
        </w:rPr>
        <w:t> from 2019.</w:t>
      </w:r>
    </w:p>
    <w:p w14:paraId="6C4C277A" w14:textId="77777777" w:rsidR="001513C7" w:rsidRPr="001513C7" w:rsidRDefault="001513C7" w:rsidP="001513C7">
      <w:pPr>
        <w:numPr>
          <w:ilvl w:val="0"/>
          <w:numId w:val="33"/>
        </w:numPr>
        <w:shd w:val="clear" w:color="auto" w:fill="FFFFFF"/>
        <w:spacing w:before="100" w:beforeAutospacing="1" w:after="100" w:afterAutospacing="1"/>
        <w:rPr>
          <w:rFonts w:ascii="Arial" w:eastAsia="Times New Roman" w:hAnsi="Arial" w:cs="Arial"/>
          <w:color w:val="444444"/>
          <w:sz w:val="21"/>
          <w:szCs w:val="21"/>
        </w:rPr>
      </w:pPr>
      <w:r w:rsidRPr="001513C7">
        <w:rPr>
          <w:rFonts w:ascii="Arial" w:eastAsia="Times New Roman" w:hAnsi="Arial" w:cs="Arial"/>
          <w:color w:val="444444"/>
          <w:sz w:val="21"/>
          <w:szCs w:val="21"/>
        </w:rPr>
        <w:t>SVB Financial Group 2019 annual EPS was </w:t>
      </w:r>
      <w:r w:rsidRPr="001513C7">
        <w:rPr>
          <w:rFonts w:ascii="Arial" w:eastAsia="Times New Roman" w:hAnsi="Arial" w:cs="Arial"/>
          <w:b/>
          <w:bCs/>
          <w:color w:val="444444"/>
          <w:sz w:val="21"/>
          <w:szCs w:val="21"/>
        </w:rPr>
        <w:t>$21.73</w:t>
      </w:r>
      <w:r w:rsidRPr="001513C7">
        <w:rPr>
          <w:rFonts w:ascii="Arial" w:eastAsia="Times New Roman" w:hAnsi="Arial" w:cs="Arial"/>
          <w:color w:val="444444"/>
          <w:sz w:val="21"/>
          <w:szCs w:val="21"/>
        </w:rPr>
        <w:t>, a </w:t>
      </w:r>
      <w:r w:rsidRPr="001513C7">
        <w:rPr>
          <w:rFonts w:ascii="Arial" w:eastAsia="Times New Roman" w:hAnsi="Arial" w:cs="Arial"/>
          <w:b/>
          <w:bCs/>
          <w:color w:val="444444"/>
          <w:sz w:val="21"/>
          <w:szCs w:val="21"/>
        </w:rPr>
        <w:t>19.99% increase</w:t>
      </w:r>
      <w:r w:rsidRPr="001513C7">
        <w:rPr>
          <w:rFonts w:ascii="Arial" w:eastAsia="Times New Roman" w:hAnsi="Arial" w:cs="Arial"/>
          <w:color w:val="444444"/>
          <w:sz w:val="21"/>
          <w:szCs w:val="21"/>
        </w:rPr>
        <w:t> from 2018.</w:t>
      </w:r>
    </w:p>
    <w:p w14:paraId="40936A4F" w14:textId="77777777" w:rsidR="001513C7" w:rsidRPr="001513C7" w:rsidRDefault="001513C7" w:rsidP="001513C7">
      <w:pPr>
        <w:numPr>
          <w:ilvl w:val="0"/>
          <w:numId w:val="33"/>
        </w:numPr>
        <w:shd w:val="clear" w:color="auto" w:fill="FFFFFF"/>
        <w:spacing w:before="100" w:beforeAutospacing="1" w:after="100" w:afterAutospacing="1"/>
        <w:rPr>
          <w:rFonts w:ascii="Arial" w:eastAsia="Times New Roman" w:hAnsi="Arial" w:cs="Arial"/>
          <w:color w:val="444444"/>
          <w:sz w:val="21"/>
          <w:szCs w:val="21"/>
        </w:rPr>
      </w:pPr>
      <w:r w:rsidRPr="001513C7">
        <w:rPr>
          <w:rFonts w:ascii="Arial" w:eastAsia="Times New Roman" w:hAnsi="Arial" w:cs="Arial"/>
          <w:color w:val="444444"/>
          <w:sz w:val="21"/>
          <w:szCs w:val="21"/>
        </w:rPr>
        <w:t>SVB Financial Group 2018 annual EPS was </w:t>
      </w:r>
      <w:r w:rsidRPr="001513C7">
        <w:rPr>
          <w:rFonts w:ascii="Arial" w:eastAsia="Times New Roman" w:hAnsi="Arial" w:cs="Arial"/>
          <w:b/>
          <w:bCs/>
          <w:color w:val="444444"/>
          <w:sz w:val="21"/>
          <w:szCs w:val="21"/>
        </w:rPr>
        <w:t>$18.11</w:t>
      </w:r>
      <w:r w:rsidRPr="001513C7">
        <w:rPr>
          <w:rFonts w:ascii="Arial" w:eastAsia="Times New Roman" w:hAnsi="Arial" w:cs="Arial"/>
          <w:color w:val="444444"/>
          <w:sz w:val="21"/>
          <w:szCs w:val="21"/>
        </w:rPr>
        <w:t>, a </w:t>
      </w:r>
      <w:r w:rsidRPr="001513C7">
        <w:rPr>
          <w:rFonts w:ascii="Arial" w:eastAsia="Times New Roman" w:hAnsi="Arial" w:cs="Arial"/>
          <w:b/>
          <w:bCs/>
          <w:color w:val="444444"/>
          <w:sz w:val="21"/>
          <w:szCs w:val="21"/>
        </w:rPr>
        <w:t>96.85% increase</w:t>
      </w:r>
      <w:r w:rsidRPr="001513C7">
        <w:rPr>
          <w:rFonts w:ascii="Arial" w:eastAsia="Times New Roman" w:hAnsi="Arial" w:cs="Arial"/>
          <w:color w:val="444444"/>
          <w:sz w:val="21"/>
          <w:szCs w:val="21"/>
        </w:rPr>
        <w:t> from 2017.</w:t>
      </w:r>
    </w:p>
    <w:p w14:paraId="16F72887" w14:textId="16C5D963" w:rsidR="001513C7" w:rsidRDefault="001513C7" w:rsidP="001513C7">
      <w:pPr>
        <w:pStyle w:val="ListParagraph"/>
        <w:ind w:left="794"/>
        <w:rPr>
          <w:highlight w:val="yellow"/>
        </w:rPr>
      </w:pPr>
      <w:r>
        <w:rPr>
          <w:highlight w:val="yellow"/>
        </w:rPr>
        <w:t>Cashflow</w:t>
      </w:r>
      <w:r>
        <w:rPr>
          <w:noProof/>
        </w:rPr>
        <w:drawing>
          <wp:inline distT="0" distB="0" distL="0" distR="0" wp14:anchorId="3F31590C" wp14:editId="56054D62">
            <wp:extent cx="5943600" cy="1887855"/>
            <wp:effectExtent l="0" t="0" r="0" b="4445"/>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1887855"/>
                    </a:xfrm>
                    <a:prstGeom prst="rect">
                      <a:avLst/>
                    </a:prstGeom>
                  </pic:spPr>
                </pic:pic>
              </a:graphicData>
            </a:graphic>
          </wp:inline>
        </w:drawing>
      </w:r>
    </w:p>
    <w:p w14:paraId="75A6027D" w14:textId="601A74B9" w:rsidR="001513C7" w:rsidRDefault="001513C7" w:rsidP="001513C7">
      <w:pPr>
        <w:pStyle w:val="ListParagraph"/>
        <w:numPr>
          <w:ilvl w:val="0"/>
          <w:numId w:val="1"/>
        </w:numPr>
        <w:rPr>
          <w:highlight w:val="yellow"/>
        </w:rPr>
      </w:pPr>
      <w:r>
        <w:rPr>
          <w:highlight w:val="yellow"/>
        </w:rPr>
        <w:t>United Rentals (URI)</w:t>
      </w:r>
    </w:p>
    <w:p w14:paraId="04875F69" w14:textId="21C36BF8" w:rsidR="001513C7" w:rsidRPr="001513C7" w:rsidRDefault="001513C7" w:rsidP="001513C7">
      <w:pPr>
        <w:rPr>
          <w:rFonts w:ascii="Times New Roman" w:eastAsia="Times New Roman" w:hAnsi="Times New Roman" w:cs="Times New Roman"/>
        </w:rPr>
      </w:pPr>
      <w:r>
        <w:rPr>
          <w:highlight w:val="yellow"/>
        </w:rPr>
        <w:t>Cashflows</w:t>
      </w:r>
      <w:r w:rsidRPr="001513C7">
        <w:rPr>
          <w:rFonts w:ascii="Arial" w:hAnsi="Arial" w:cs="Arial"/>
          <w:color w:val="444444"/>
          <w:sz w:val="21"/>
          <w:szCs w:val="21"/>
          <w:shd w:val="clear" w:color="auto" w:fill="FFFFFF"/>
        </w:rPr>
        <w:t xml:space="preserve"> </w:t>
      </w:r>
      <w:r w:rsidRPr="001513C7">
        <w:rPr>
          <w:rFonts w:ascii="Arial" w:eastAsia="Times New Roman" w:hAnsi="Arial" w:cs="Arial"/>
          <w:color w:val="444444"/>
          <w:sz w:val="21"/>
          <w:szCs w:val="21"/>
          <w:shd w:val="clear" w:color="auto" w:fill="FFFFFF"/>
        </w:rPr>
        <w:t>United Rentals annual/quarterly free cash flow history and growth rate from 2006 to 2020. Free cash flow can be defined as a measure of financial performance calculated as operating cash flow minus capital expenditures.</w:t>
      </w:r>
    </w:p>
    <w:p w14:paraId="5863DF5D" w14:textId="77777777" w:rsidR="001513C7" w:rsidRPr="001513C7" w:rsidRDefault="001513C7" w:rsidP="001513C7">
      <w:pPr>
        <w:numPr>
          <w:ilvl w:val="0"/>
          <w:numId w:val="34"/>
        </w:numPr>
        <w:shd w:val="clear" w:color="auto" w:fill="FFFFFF"/>
        <w:spacing w:before="100" w:beforeAutospacing="1" w:after="100" w:afterAutospacing="1"/>
        <w:rPr>
          <w:rFonts w:ascii="Arial" w:eastAsia="Times New Roman" w:hAnsi="Arial" w:cs="Arial"/>
          <w:color w:val="444444"/>
          <w:sz w:val="21"/>
          <w:szCs w:val="21"/>
        </w:rPr>
      </w:pPr>
      <w:r w:rsidRPr="001513C7">
        <w:rPr>
          <w:rFonts w:ascii="Arial" w:eastAsia="Times New Roman" w:hAnsi="Arial" w:cs="Arial"/>
          <w:color w:val="444444"/>
          <w:sz w:val="21"/>
          <w:szCs w:val="21"/>
        </w:rPr>
        <w:t>United Rentals free cash flow for the quarter ending December 31, 2020 was </w:t>
      </w:r>
      <w:r w:rsidRPr="001513C7">
        <w:rPr>
          <w:rFonts w:ascii="Arial" w:eastAsia="Times New Roman" w:hAnsi="Arial" w:cs="Arial"/>
          <w:b/>
          <w:bCs/>
          <w:color w:val="444444"/>
          <w:sz w:val="21"/>
          <w:szCs w:val="21"/>
        </w:rPr>
        <w:t>2,400.00</w:t>
      </w:r>
      <w:r w:rsidRPr="001513C7">
        <w:rPr>
          <w:rFonts w:ascii="Arial" w:eastAsia="Times New Roman" w:hAnsi="Arial" w:cs="Arial"/>
          <w:color w:val="444444"/>
          <w:sz w:val="21"/>
          <w:szCs w:val="21"/>
        </w:rPr>
        <w:t>, a year-over-year.</w:t>
      </w:r>
    </w:p>
    <w:p w14:paraId="0A7CD0AD" w14:textId="77777777" w:rsidR="001513C7" w:rsidRPr="001513C7" w:rsidRDefault="001513C7" w:rsidP="001513C7">
      <w:pPr>
        <w:numPr>
          <w:ilvl w:val="0"/>
          <w:numId w:val="34"/>
        </w:numPr>
        <w:shd w:val="clear" w:color="auto" w:fill="FFFFFF"/>
        <w:spacing w:before="100" w:beforeAutospacing="1" w:after="100" w:afterAutospacing="1"/>
        <w:rPr>
          <w:rFonts w:ascii="Arial" w:eastAsia="Times New Roman" w:hAnsi="Arial" w:cs="Arial"/>
          <w:color w:val="444444"/>
          <w:sz w:val="21"/>
          <w:szCs w:val="21"/>
        </w:rPr>
      </w:pPr>
      <w:r w:rsidRPr="001513C7">
        <w:rPr>
          <w:rFonts w:ascii="Arial" w:eastAsia="Times New Roman" w:hAnsi="Arial" w:cs="Arial"/>
          <w:color w:val="444444"/>
          <w:sz w:val="21"/>
          <w:szCs w:val="21"/>
        </w:rPr>
        <w:t xml:space="preserve">United Rentals free cash flow for the twelve months ending December 31, 2020 </w:t>
      </w:r>
      <w:proofErr w:type="gramStart"/>
      <w:r w:rsidRPr="001513C7">
        <w:rPr>
          <w:rFonts w:ascii="Arial" w:eastAsia="Times New Roman" w:hAnsi="Arial" w:cs="Arial"/>
          <w:color w:val="444444"/>
          <w:sz w:val="21"/>
          <w:szCs w:val="21"/>
        </w:rPr>
        <w:t>was ,</w:t>
      </w:r>
      <w:proofErr w:type="gramEnd"/>
      <w:r w:rsidRPr="001513C7">
        <w:rPr>
          <w:rFonts w:ascii="Arial" w:eastAsia="Times New Roman" w:hAnsi="Arial" w:cs="Arial"/>
          <w:color w:val="444444"/>
          <w:sz w:val="21"/>
          <w:szCs w:val="21"/>
        </w:rPr>
        <w:t xml:space="preserve"> a year-over-year.</w:t>
      </w:r>
    </w:p>
    <w:p w14:paraId="715E20D0" w14:textId="77777777" w:rsidR="001513C7" w:rsidRPr="001513C7" w:rsidRDefault="001513C7" w:rsidP="001513C7">
      <w:pPr>
        <w:numPr>
          <w:ilvl w:val="0"/>
          <w:numId w:val="34"/>
        </w:numPr>
        <w:shd w:val="clear" w:color="auto" w:fill="FFFFFF"/>
        <w:spacing w:before="100" w:beforeAutospacing="1" w:after="100" w:afterAutospacing="1"/>
        <w:rPr>
          <w:rFonts w:ascii="Arial" w:eastAsia="Times New Roman" w:hAnsi="Arial" w:cs="Arial"/>
          <w:color w:val="444444"/>
          <w:sz w:val="21"/>
          <w:szCs w:val="21"/>
        </w:rPr>
      </w:pPr>
      <w:r w:rsidRPr="001513C7">
        <w:rPr>
          <w:rFonts w:ascii="Arial" w:eastAsia="Times New Roman" w:hAnsi="Arial" w:cs="Arial"/>
          <w:color w:val="444444"/>
          <w:sz w:val="21"/>
          <w:szCs w:val="21"/>
        </w:rPr>
        <w:t>United Rentals annual free cash flow for 2020 was </w:t>
      </w:r>
      <w:r w:rsidRPr="001513C7">
        <w:rPr>
          <w:rFonts w:ascii="Arial" w:eastAsia="Times New Roman" w:hAnsi="Arial" w:cs="Arial"/>
          <w:b/>
          <w:bCs/>
          <w:color w:val="444444"/>
          <w:sz w:val="21"/>
          <w:szCs w:val="21"/>
        </w:rPr>
        <w:t>$2.4B</w:t>
      </w:r>
      <w:r w:rsidRPr="001513C7">
        <w:rPr>
          <w:rFonts w:ascii="Arial" w:eastAsia="Times New Roman" w:hAnsi="Arial" w:cs="Arial"/>
          <w:color w:val="444444"/>
          <w:sz w:val="21"/>
          <w:szCs w:val="21"/>
        </w:rPr>
        <w:t>, a </w:t>
      </w:r>
      <w:r w:rsidRPr="001513C7">
        <w:rPr>
          <w:rFonts w:ascii="Arial" w:eastAsia="Times New Roman" w:hAnsi="Arial" w:cs="Arial"/>
          <w:b/>
          <w:bCs/>
          <w:color w:val="444444"/>
          <w:sz w:val="21"/>
          <w:szCs w:val="21"/>
        </w:rPr>
        <w:t>55.64% increase</w:t>
      </w:r>
      <w:r w:rsidRPr="001513C7">
        <w:rPr>
          <w:rFonts w:ascii="Arial" w:eastAsia="Times New Roman" w:hAnsi="Arial" w:cs="Arial"/>
          <w:color w:val="444444"/>
          <w:sz w:val="21"/>
          <w:szCs w:val="21"/>
        </w:rPr>
        <w:t> from 2019.</w:t>
      </w:r>
    </w:p>
    <w:p w14:paraId="431DAC98" w14:textId="77777777" w:rsidR="001513C7" w:rsidRPr="001513C7" w:rsidRDefault="001513C7" w:rsidP="001513C7">
      <w:pPr>
        <w:numPr>
          <w:ilvl w:val="0"/>
          <w:numId w:val="34"/>
        </w:numPr>
        <w:shd w:val="clear" w:color="auto" w:fill="FFFFFF"/>
        <w:spacing w:before="100" w:beforeAutospacing="1" w:after="100" w:afterAutospacing="1"/>
        <w:rPr>
          <w:rFonts w:ascii="Arial" w:eastAsia="Times New Roman" w:hAnsi="Arial" w:cs="Arial"/>
          <w:color w:val="444444"/>
          <w:sz w:val="21"/>
          <w:szCs w:val="21"/>
        </w:rPr>
      </w:pPr>
      <w:r w:rsidRPr="001513C7">
        <w:rPr>
          <w:rFonts w:ascii="Arial" w:eastAsia="Times New Roman" w:hAnsi="Arial" w:cs="Arial"/>
          <w:color w:val="444444"/>
          <w:sz w:val="21"/>
          <w:szCs w:val="21"/>
        </w:rPr>
        <w:t>United Rentals annual free cash flow for 2019 was </w:t>
      </w:r>
      <w:r w:rsidRPr="001513C7">
        <w:rPr>
          <w:rFonts w:ascii="Arial" w:eastAsia="Times New Roman" w:hAnsi="Arial" w:cs="Arial"/>
          <w:b/>
          <w:bCs/>
          <w:color w:val="444444"/>
          <w:sz w:val="21"/>
          <w:szCs w:val="21"/>
        </w:rPr>
        <w:t>$1.542B</w:t>
      </w:r>
      <w:r w:rsidRPr="001513C7">
        <w:rPr>
          <w:rFonts w:ascii="Arial" w:eastAsia="Times New Roman" w:hAnsi="Arial" w:cs="Arial"/>
          <w:color w:val="444444"/>
          <w:sz w:val="21"/>
          <w:szCs w:val="21"/>
        </w:rPr>
        <w:t>, a </w:t>
      </w:r>
      <w:r w:rsidRPr="001513C7">
        <w:rPr>
          <w:rFonts w:ascii="Arial" w:eastAsia="Times New Roman" w:hAnsi="Arial" w:cs="Arial"/>
          <w:b/>
          <w:bCs/>
          <w:color w:val="444444"/>
          <w:sz w:val="21"/>
          <w:szCs w:val="21"/>
        </w:rPr>
        <w:t>23.46% increase</w:t>
      </w:r>
      <w:r w:rsidRPr="001513C7">
        <w:rPr>
          <w:rFonts w:ascii="Arial" w:eastAsia="Times New Roman" w:hAnsi="Arial" w:cs="Arial"/>
          <w:color w:val="444444"/>
          <w:sz w:val="21"/>
          <w:szCs w:val="21"/>
        </w:rPr>
        <w:t> from 2018.</w:t>
      </w:r>
    </w:p>
    <w:p w14:paraId="647325BF" w14:textId="77777777" w:rsidR="001513C7" w:rsidRPr="001513C7" w:rsidRDefault="001513C7" w:rsidP="001513C7">
      <w:pPr>
        <w:numPr>
          <w:ilvl w:val="0"/>
          <w:numId w:val="34"/>
        </w:numPr>
        <w:shd w:val="clear" w:color="auto" w:fill="FFFFFF"/>
        <w:spacing w:before="100" w:beforeAutospacing="1" w:after="100" w:afterAutospacing="1"/>
        <w:rPr>
          <w:rFonts w:ascii="Arial" w:eastAsia="Times New Roman" w:hAnsi="Arial" w:cs="Arial"/>
          <w:color w:val="444444"/>
          <w:sz w:val="21"/>
          <w:szCs w:val="21"/>
        </w:rPr>
      </w:pPr>
      <w:r w:rsidRPr="001513C7">
        <w:rPr>
          <w:rFonts w:ascii="Arial" w:eastAsia="Times New Roman" w:hAnsi="Arial" w:cs="Arial"/>
          <w:color w:val="444444"/>
          <w:sz w:val="21"/>
          <w:szCs w:val="21"/>
        </w:rPr>
        <w:t>United Rentals annual free cash flow for 2018 was </w:t>
      </w:r>
      <w:r w:rsidRPr="001513C7">
        <w:rPr>
          <w:rFonts w:ascii="Arial" w:eastAsia="Times New Roman" w:hAnsi="Arial" w:cs="Arial"/>
          <w:b/>
          <w:bCs/>
          <w:color w:val="444444"/>
          <w:sz w:val="21"/>
          <w:szCs w:val="21"/>
        </w:rPr>
        <w:t>$1.249B</w:t>
      </w:r>
      <w:r w:rsidRPr="001513C7">
        <w:rPr>
          <w:rFonts w:ascii="Arial" w:eastAsia="Times New Roman" w:hAnsi="Arial" w:cs="Arial"/>
          <w:color w:val="444444"/>
          <w:sz w:val="21"/>
          <w:szCs w:val="21"/>
        </w:rPr>
        <w:t>, a </w:t>
      </w:r>
      <w:r w:rsidRPr="001513C7">
        <w:rPr>
          <w:rFonts w:ascii="Arial" w:eastAsia="Times New Roman" w:hAnsi="Arial" w:cs="Arial"/>
          <w:b/>
          <w:bCs/>
          <w:color w:val="444444"/>
          <w:sz w:val="21"/>
          <w:szCs w:val="21"/>
        </w:rPr>
        <w:t>40.97% increase</w:t>
      </w:r>
      <w:r w:rsidRPr="001513C7">
        <w:rPr>
          <w:rFonts w:ascii="Arial" w:eastAsia="Times New Roman" w:hAnsi="Arial" w:cs="Arial"/>
          <w:color w:val="444444"/>
          <w:sz w:val="21"/>
          <w:szCs w:val="21"/>
        </w:rPr>
        <w:t> from 2017.</w:t>
      </w:r>
    </w:p>
    <w:p w14:paraId="20F946D3" w14:textId="74648F98" w:rsidR="001513C7" w:rsidRPr="001513C7" w:rsidRDefault="001513C7" w:rsidP="001513C7">
      <w:pPr>
        <w:rPr>
          <w:rFonts w:ascii="Times New Roman" w:eastAsia="Times New Roman" w:hAnsi="Times New Roman" w:cs="Times New Roman"/>
        </w:rPr>
      </w:pPr>
      <w:r>
        <w:rPr>
          <w:highlight w:val="yellow"/>
        </w:rPr>
        <w:t>Revenue</w:t>
      </w:r>
      <w:r w:rsidRPr="001513C7">
        <w:rPr>
          <w:rFonts w:ascii="Arial" w:hAnsi="Arial" w:cs="Arial"/>
          <w:color w:val="444444"/>
          <w:sz w:val="21"/>
          <w:szCs w:val="21"/>
          <w:shd w:val="clear" w:color="auto" w:fill="FFFFFF"/>
        </w:rPr>
        <w:t xml:space="preserve"> </w:t>
      </w:r>
      <w:r w:rsidRPr="001513C7">
        <w:rPr>
          <w:rFonts w:ascii="Arial" w:eastAsia="Times New Roman" w:hAnsi="Arial" w:cs="Arial"/>
          <w:color w:val="444444"/>
          <w:sz w:val="21"/>
          <w:szCs w:val="21"/>
          <w:shd w:val="clear" w:color="auto" w:fill="FFFFFF"/>
        </w:rPr>
        <w:t>United Rentals annual/quarterly revenue history and growth rate from 2006 to 2020. Revenue can be defined as the amount of money a company receives from its customers in exchange for the sales of goods or services. Revenue is the top line item on an income statement from which all costs and expenses are subtracted to arrive at net income.</w:t>
      </w:r>
    </w:p>
    <w:p w14:paraId="161ED962" w14:textId="77777777" w:rsidR="001513C7" w:rsidRPr="001513C7" w:rsidRDefault="001513C7" w:rsidP="001513C7">
      <w:pPr>
        <w:numPr>
          <w:ilvl w:val="0"/>
          <w:numId w:val="35"/>
        </w:numPr>
        <w:shd w:val="clear" w:color="auto" w:fill="FFFFFF"/>
        <w:spacing w:before="100" w:beforeAutospacing="1" w:after="100" w:afterAutospacing="1"/>
        <w:rPr>
          <w:rFonts w:ascii="Arial" w:eastAsia="Times New Roman" w:hAnsi="Arial" w:cs="Arial"/>
          <w:color w:val="444444"/>
          <w:sz w:val="21"/>
          <w:szCs w:val="21"/>
        </w:rPr>
      </w:pPr>
      <w:r w:rsidRPr="001513C7">
        <w:rPr>
          <w:rFonts w:ascii="Arial" w:eastAsia="Times New Roman" w:hAnsi="Arial" w:cs="Arial"/>
          <w:color w:val="444444"/>
          <w:sz w:val="21"/>
          <w:szCs w:val="21"/>
        </w:rPr>
        <w:t>United Rentals revenue for the quarter ending December 31, 2020 was </w:t>
      </w:r>
      <w:r w:rsidRPr="001513C7">
        <w:rPr>
          <w:rFonts w:ascii="Arial" w:eastAsia="Times New Roman" w:hAnsi="Arial" w:cs="Arial"/>
          <w:b/>
          <w:bCs/>
          <w:color w:val="444444"/>
          <w:sz w:val="21"/>
          <w:szCs w:val="21"/>
        </w:rPr>
        <w:t>$2.279B</w:t>
      </w:r>
      <w:r w:rsidRPr="001513C7">
        <w:rPr>
          <w:rFonts w:ascii="Arial" w:eastAsia="Times New Roman" w:hAnsi="Arial" w:cs="Arial"/>
          <w:color w:val="444444"/>
          <w:sz w:val="21"/>
          <w:szCs w:val="21"/>
        </w:rPr>
        <w:t>, a </w:t>
      </w:r>
      <w:r w:rsidRPr="001513C7">
        <w:rPr>
          <w:rFonts w:ascii="Arial" w:eastAsia="Times New Roman" w:hAnsi="Arial" w:cs="Arial"/>
          <w:b/>
          <w:bCs/>
          <w:color w:val="444444"/>
          <w:sz w:val="21"/>
          <w:szCs w:val="21"/>
        </w:rPr>
        <w:t>7.21% decline</w:t>
      </w:r>
      <w:r w:rsidRPr="001513C7">
        <w:rPr>
          <w:rFonts w:ascii="Arial" w:eastAsia="Times New Roman" w:hAnsi="Arial" w:cs="Arial"/>
          <w:color w:val="444444"/>
          <w:sz w:val="21"/>
          <w:szCs w:val="21"/>
        </w:rPr>
        <w:t> year-over-year.</w:t>
      </w:r>
    </w:p>
    <w:p w14:paraId="38863814" w14:textId="77777777" w:rsidR="001513C7" w:rsidRPr="001513C7" w:rsidRDefault="001513C7" w:rsidP="001513C7">
      <w:pPr>
        <w:numPr>
          <w:ilvl w:val="0"/>
          <w:numId w:val="35"/>
        </w:numPr>
        <w:shd w:val="clear" w:color="auto" w:fill="FFFFFF"/>
        <w:spacing w:before="100" w:beforeAutospacing="1" w:after="100" w:afterAutospacing="1"/>
        <w:rPr>
          <w:rFonts w:ascii="Arial" w:eastAsia="Times New Roman" w:hAnsi="Arial" w:cs="Arial"/>
          <w:color w:val="444444"/>
          <w:sz w:val="21"/>
          <w:szCs w:val="21"/>
        </w:rPr>
      </w:pPr>
      <w:r w:rsidRPr="001513C7">
        <w:rPr>
          <w:rFonts w:ascii="Arial" w:eastAsia="Times New Roman" w:hAnsi="Arial" w:cs="Arial"/>
          <w:color w:val="444444"/>
          <w:sz w:val="21"/>
          <w:szCs w:val="21"/>
        </w:rPr>
        <w:t>United Rentals revenue for the twelve months ending December 31, 2020 was </w:t>
      </w:r>
      <w:r w:rsidRPr="001513C7">
        <w:rPr>
          <w:rFonts w:ascii="Arial" w:eastAsia="Times New Roman" w:hAnsi="Arial" w:cs="Arial"/>
          <w:b/>
          <w:bCs/>
          <w:color w:val="444444"/>
          <w:sz w:val="21"/>
          <w:szCs w:val="21"/>
        </w:rPr>
        <w:t>$8.530B</w:t>
      </w:r>
      <w:r w:rsidRPr="001513C7">
        <w:rPr>
          <w:rFonts w:ascii="Arial" w:eastAsia="Times New Roman" w:hAnsi="Arial" w:cs="Arial"/>
          <w:color w:val="444444"/>
          <w:sz w:val="21"/>
          <w:szCs w:val="21"/>
        </w:rPr>
        <w:t xml:space="preserve">, </w:t>
      </w:r>
      <w:proofErr w:type="gramStart"/>
      <w:r w:rsidRPr="001513C7">
        <w:rPr>
          <w:rFonts w:ascii="Arial" w:eastAsia="Times New Roman" w:hAnsi="Arial" w:cs="Arial"/>
          <w:color w:val="444444"/>
          <w:sz w:val="21"/>
          <w:szCs w:val="21"/>
        </w:rPr>
        <w:t>a</w:t>
      </w:r>
      <w:proofErr w:type="gramEnd"/>
      <w:r w:rsidRPr="001513C7">
        <w:rPr>
          <w:rFonts w:ascii="Arial" w:eastAsia="Times New Roman" w:hAnsi="Arial" w:cs="Arial"/>
          <w:color w:val="444444"/>
          <w:sz w:val="21"/>
          <w:szCs w:val="21"/>
        </w:rPr>
        <w:t> </w:t>
      </w:r>
      <w:r w:rsidRPr="001513C7">
        <w:rPr>
          <w:rFonts w:ascii="Arial" w:eastAsia="Times New Roman" w:hAnsi="Arial" w:cs="Arial"/>
          <w:b/>
          <w:bCs/>
          <w:color w:val="444444"/>
          <w:sz w:val="21"/>
          <w:szCs w:val="21"/>
        </w:rPr>
        <w:t>8.78% decline</w:t>
      </w:r>
      <w:r w:rsidRPr="001513C7">
        <w:rPr>
          <w:rFonts w:ascii="Arial" w:eastAsia="Times New Roman" w:hAnsi="Arial" w:cs="Arial"/>
          <w:color w:val="444444"/>
          <w:sz w:val="21"/>
          <w:szCs w:val="21"/>
        </w:rPr>
        <w:t> year-over-year.</w:t>
      </w:r>
    </w:p>
    <w:p w14:paraId="102228F1" w14:textId="77777777" w:rsidR="001513C7" w:rsidRPr="001513C7" w:rsidRDefault="001513C7" w:rsidP="001513C7">
      <w:pPr>
        <w:numPr>
          <w:ilvl w:val="0"/>
          <w:numId w:val="35"/>
        </w:numPr>
        <w:shd w:val="clear" w:color="auto" w:fill="FFFFFF"/>
        <w:spacing w:before="100" w:beforeAutospacing="1" w:after="100" w:afterAutospacing="1"/>
        <w:rPr>
          <w:rFonts w:ascii="Arial" w:eastAsia="Times New Roman" w:hAnsi="Arial" w:cs="Arial"/>
          <w:color w:val="444444"/>
          <w:sz w:val="21"/>
          <w:szCs w:val="21"/>
        </w:rPr>
      </w:pPr>
      <w:r w:rsidRPr="001513C7">
        <w:rPr>
          <w:rFonts w:ascii="Arial" w:eastAsia="Times New Roman" w:hAnsi="Arial" w:cs="Arial"/>
          <w:color w:val="444444"/>
          <w:sz w:val="21"/>
          <w:szCs w:val="21"/>
        </w:rPr>
        <w:lastRenderedPageBreak/>
        <w:t>United Rentals annual revenue for 2020 was </w:t>
      </w:r>
      <w:r w:rsidRPr="001513C7">
        <w:rPr>
          <w:rFonts w:ascii="Arial" w:eastAsia="Times New Roman" w:hAnsi="Arial" w:cs="Arial"/>
          <w:b/>
          <w:bCs/>
          <w:color w:val="444444"/>
          <w:sz w:val="21"/>
          <w:szCs w:val="21"/>
        </w:rPr>
        <w:t>$8.53B</w:t>
      </w:r>
      <w:r w:rsidRPr="001513C7">
        <w:rPr>
          <w:rFonts w:ascii="Arial" w:eastAsia="Times New Roman" w:hAnsi="Arial" w:cs="Arial"/>
          <w:color w:val="444444"/>
          <w:sz w:val="21"/>
          <w:szCs w:val="21"/>
        </w:rPr>
        <w:t xml:space="preserve">, </w:t>
      </w:r>
      <w:proofErr w:type="gramStart"/>
      <w:r w:rsidRPr="001513C7">
        <w:rPr>
          <w:rFonts w:ascii="Arial" w:eastAsia="Times New Roman" w:hAnsi="Arial" w:cs="Arial"/>
          <w:color w:val="444444"/>
          <w:sz w:val="21"/>
          <w:szCs w:val="21"/>
        </w:rPr>
        <w:t>a</w:t>
      </w:r>
      <w:proofErr w:type="gramEnd"/>
      <w:r w:rsidRPr="001513C7">
        <w:rPr>
          <w:rFonts w:ascii="Arial" w:eastAsia="Times New Roman" w:hAnsi="Arial" w:cs="Arial"/>
          <w:color w:val="444444"/>
          <w:sz w:val="21"/>
          <w:szCs w:val="21"/>
        </w:rPr>
        <w:t> </w:t>
      </w:r>
      <w:r w:rsidRPr="001513C7">
        <w:rPr>
          <w:rFonts w:ascii="Arial" w:eastAsia="Times New Roman" w:hAnsi="Arial" w:cs="Arial"/>
          <w:b/>
          <w:bCs/>
          <w:color w:val="444444"/>
          <w:sz w:val="21"/>
          <w:szCs w:val="21"/>
        </w:rPr>
        <w:t>8.78% decline</w:t>
      </w:r>
      <w:r w:rsidRPr="001513C7">
        <w:rPr>
          <w:rFonts w:ascii="Arial" w:eastAsia="Times New Roman" w:hAnsi="Arial" w:cs="Arial"/>
          <w:color w:val="444444"/>
          <w:sz w:val="21"/>
          <w:szCs w:val="21"/>
        </w:rPr>
        <w:t> from 2019.</w:t>
      </w:r>
    </w:p>
    <w:p w14:paraId="09895895" w14:textId="77777777" w:rsidR="001513C7" w:rsidRPr="001513C7" w:rsidRDefault="001513C7" w:rsidP="001513C7">
      <w:pPr>
        <w:numPr>
          <w:ilvl w:val="0"/>
          <w:numId w:val="35"/>
        </w:numPr>
        <w:shd w:val="clear" w:color="auto" w:fill="FFFFFF"/>
        <w:spacing w:before="100" w:beforeAutospacing="1" w:after="100" w:afterAutospacing="1"/>
        <w:rPr>
          <w:rFonts w:ascii="Arial" w:eastAsia="Times New Roman" w:hAnsi="Arial" w:cs="Arial"/>
          <w:color w:val="444444"/>
          <w:sz w:val="21"/>
          <w:szCs w:val="21"/>
        </w:rPr>
      </w:pPr>
      <w:r w:rsidRPr="001513C7">
        <w:rPr>
          <w:rFonts w:ascii="Arial" w:eastAsia="Times New Roman" w:hAnsi="Arial" w:cs="Arial"/>
          <w:color w:val="444444"/>
          <w:sz w:val="21"/>
          <w:szCs w:val="21"/>
        </w:rPr>
        <w:t>United Rentals annual revenue for 2019 was </w:t>
      </w:r>
      <w:r w:rsidRPr="001513C7">
        <w:rPr>
          <w:rFonts w:ascii="Arial" w:eastAsia="Times New Roman" w:hAnsi="Arial" w:cs="Arial"/>
          <w:b/>
          <w:bCs/>
          <w:color w:val="444444"/>
          <w:sz w:val="21"/>
          <w:szCs w:val="21"/>
        </w:rPr>
        <w:t>$9.351B</w:t>
      </w:r>
      <w:r w:rsidRPr="001513C7">
        <w:rPr>
          <w:rFonts w:ascii="Arial" w:eastAsia="Times New Roman" w:hAnsi="Arial" w:cs="Arial"/>
          <w:color w:val="444444"/>
          <w:sz w:val="21"/>
          <w:szCs w:val="21"/>
        </w:rPr>
        <w:t>, a </w:t>
      </w:r>
      <w:r w:rsidRPr="001513C7">
        <w:rPr>
          <w:rFonts w:ascii="Arial" w:eastAsia="Times New Roman" w:hAnsi="Arial" w:cs="Arial"/>
          <w:b/>
          <w:bCs/>
          <w:color w:val="444444"/>
          <w:sz w:val="21"/>
          <w:szCs w:val="21"/>
        </w:rPr>
        <w:t>16.2% increase</w:t>
      </w:r>
      <w:r w:rsidRPr="001513C7">
        <w:rPr>
          <w:rFonts w:ascii="Arial" w:eastAsia="Times New Roman" w:hAnsi="Arial" w:cs="Arial"/>
          <w:color w:val="444444"/>
          <w:sz w:val="21"/>
          <w:szCs w:val="21"/>
        </w:rPr>
        <w:t> from 2018.</w:t>
      </w:r>
    </w:p>
    <w:p w14:paraId="7517F3FD" w14:textId="77777777" w:rsidR="001513C7" w:rsidRPr="001513C7" w:rsidRDefault="001513C7" w:rsidP="001513C7">
      <w:pPr>
        <w:numPr>
          <w:ilvl w:val="0"/>
          <w:numId w:val="35"/>
        </w:numPr>
        <w:shd w:val="clear" w:color="auto" w:fill="FFFFFF"/>
        <w:spacing w:before="100" w:beforeAutospacing="1" w:after="100" w:afterAutospacing="1"/>
        <w:rPr>
          <w:rFonts w:ascii="Arial" w:eastAsia="Times New Roman" w:hAnsi="Arial" w:cs="Arial"/>
          <w:color w:val="444444"/>
          <w:sz w:val="21"/>
          <w:szCs w:val="21"/>
        </w:rPr>
      </w:pPr>
      <w:r w:rsidRPr="001513C7">
        <w:rPr>
          <w:rFonts w:ascii="Arial" w:eastAsia="Times New Roman" w:hAnsi="Arial" w:cs="Arial"/>
          <w:color w:val="444444"/>
          <w:sz w:val="21"/>
          <w:szCs w:val="21"/>
        </w:rPr>
        <w:t>United Rentals annual revenue for 2018 was </w:t>
      </w:r>
      <w:r w:rsidRPr="001513C7">
        <w:rPr>
          <w:rFonts w:ascii="Arial" w:eastAsia="Times New Roman" w:hAnsi="Arial" w:cs="Arial"/>
          <w:b/>
          <w:bCs/>
          <w:color w:val="444444"/>
          <w:sz w:val="21"/>
          <w:szCs w:val="21"/>
        </w:rPr>
        <w:t>$8.047B</w:t>
      </w:r>
      <w:r w:rsidRPr="001513C7">
        <w:rPr>
          <w:rFonts w:ascii="Arial" w:eastAsia="Times New Roman" w:hAnsi="Arial" w:cs="Arial"/>
          <w:color w:val="444444"/>
          <w:sz w:val="21"/>
          <w:szCs w:val="21"/>
        </w:rPr>
        <w:t>, a </w:t>
      </w:r>
      <w:r w:rsidRPr="001513C7">
        <w:rPr>
          <w:rFonts w:ascii="Arial" w:eastAsia="Times New Roman" w:hAnsi="Arial" w:cs="Arial"/>
          <w:b/>
          <w:bCs/>
          <w:color w:val="444444"/>
          <w:sz w:val="21"/>
          <w:szCs w:val="21"/>
        </w:rPr>
        <w:t>21.17% increase</w:t>
      </w:r>
      <w:r w:rsidRPr="001513C7">
        <w:rPr>
          <w:rFonts w:ascii="Arial" w:eastAsia="Times New Roman" w:hAnsi="Arial" w:cs="Arial"/>
          <w:color w:val="444444"/>
          <w:sz w:val="21"/>
          <w:szCs w:val="21"/>
        </w:rPr>
        <w:t> from 2017.</w:t>
      </w:r>
    </w:p>
    <w:p w14:paraId="6BF23C50" w14:textId="5B0C3A35" w:rsidR="001513C7" w:rsidRPr="001513C7" w:rsidRDefault="001513C7" w:rsidP="001513C7">
      <w:pPr>
        <w:rPr>
          <w:rFonts w:ascii="Times New Roman" w:eastAsia="Times New Roman" w:hAnsi="Times New Roman" w:cs="Times New Roman"/>
        </w:rPr>
      </w:pPr>
      <w:r>
        <w:rPr>
          <w:highlight w:val="yellow"/>
        </w:rPr>
        <w:t>EPS</w:t>
      </w:r>
      <w:r w:rsidRPr="001513C7">
        <w:rPr>
          <w:rFonts w:ascii="Arial" w:hAnsi="Arial" w:cs="Arial"/>
          <w:color w:val="444444"/>
          <w:sz w:val="21"/>
          <w:szCs w:val="21"/>
          <w:shd w:val="clear" w:color="auto" w:fill="FFFFFF"/>
        </w:rPr>
        <w:t xml:space="preserve"> </w:t>
      </w:r>
      <w:r w:rsidRPr="001513C7">
        <w:rPr>
          <w:rFonts w:ascii="Arial" w:eastAsia="Times New Roman" w:hAnsi="Arial" w:cs="Arial"/>
          <w:color w:val="444444"/>
          <w:sz w:val="21"/>
          <w:szCs w:val="21"/>
          <w:shd w:val="clear" w:color="auto" w:fill="FFFFFF"/>
        </w:rPr>
        <w:t>United Rentals annual and quarterly earnings per share history from 2006 to 2020. Earnings per share can be defined as a company's net earnings or losses attributable to common shareholders per diluted share base, which includes all convertible securities and debt, options and warrants.</w:t>
      </w:r>
    </w:p>
    <w:p w14:paraId="4700CCDC" w14:textId="77777777" w:rsidR="001513C7" w:rsidRPr="001513C7" w:rsidRDefault="001513C7" w:rsidP="001513C7">
      <w:pPr>
        <w:numPr>
          <w:ilvl w:val="0"/>
          <w:numId w:val="36"/>
        </w:numPr>
        <w:shd w:val="clear" w:color="auto" w:fill="FFFFFF"/>
        <w:spacing w:before="100" w:beforeAutospacing="1" w:after="100" w:afterAutospacing="1"/>
        <w:rPr>
          <w:rFonts w:ascii="Arial" w:eastAsia="Times New Roman" w:hAnsi="Arial" w:cs="Arial"/>
          <w:color w:val="444444"/>
          <w:sz w:val="21"/>
          <w:szCs w:val="21"/>
        </w:rPr>
      </w:pPr>
      <w:r w:rsidRPr="001513C7">
        <w:rPr>
          <w:rFonts w:ascii="Arial" w:eastAsia="Times New Roman" w:hAnsi="Arial" w:cs="Arial"/>
          <w:color w:val="444444"/>
          <w:sz w:val="21"/>
          <w:szCs w:val="21"/>
        </w:rPr>
        <w:t>United Rentals EPS for the quarter ending December 31, 2020 was </w:t>
      </w:r>
      <w:r w:rsidRPr="001513C7">
        <w:rPr>
          <w:rFonts w:ascii="Arial" w:eastAsia="Times New Roman" w:hAnsi="Arial" w:cs="Arial"/>
          <w:b/>
          <w:bCs/>
          <w:color w:val="444444"/>
          <w:sz w:val="21"/>
          <w:szCs w:val="21"/>
        </w:rPr>
        <w:t>$4.07</w:t>
      </w:r>
      <w:r w:rsidRPr="001513C7">
        <w:rPr>
          <w:rFonts w:ascii="Arial" w:eastAsia="Times New Roman" w:hAnsi="Arial" w:cs="Arial"/>
          <w:color w:val="444444"/>
          <w:sz w:val="21"/>
          <w:szCs w:val="21"/>
        </w:rPr>
        <w:t>, a </w:t>
      </w:r>
      <w:r w:rsidRPr="001513C7">
        <w:rPr>
          <w:rFonts w:ascii="Arial" w:eastAsia="Times New Roman" w:hAnsi="Arial" w:cs="Arial"/>
          <w:b/>
          <w:bCs/>
          <w:color w:val="444444"/>
          <w:sz w:val="21"/>
          <w:szCs w:val="21"/>
        </w:rPr>
        <w:t>7.5% decline</w:t>
      </w:r>
      <w:r w:rsidRPr="001513C7">
        <w:rPr>
          <w:rFonts w:ascii="Arial" w:eastAsia="Times New Roman" w:hAnsi="Arial" w:cs="Arial"/>
          <w:color w:val="444444"/>
          <w:sz w:val="21"/>
          <w:szCs w:val="21"/>
        </w:rPr>
        <w:t> year-over-year.</w:t>
      </w:r>
    </w:p>
    <w:p w14:paraId="04C0013F" w14:textId="77777777" w:rsidR="001513C7" w:rsidRPr="001513C7" w:rsidRDefault="001513C7" w:rsidP="001513C7">
      <w:pPr>
        <w:numPr>
          <w:ilvl w:val="0"/>
          <w:numId w:val="36"/>
        </w:numPr>
        <w:shd w:val="clear" w:color="auto" w:fill="FFFFFF"/>
        <w:spacing w:before="100" w:beforeAutospacing="1" w:after="100" w:afterAutospacing="1"/>
        <w:rPr>
          <w:rFonts w:ascii="Arial" w:eastAsia="Times New Roman" w:hAnsi="Arial" w:cs="Arial"/>
          <w:color w:val="444444"/>
          <w:sz w:val="21"/>
          <w:szCs w:val="21"/>
        </w:rPr>
      </w:pPr>
      <w:r w:rsidRPr="001513C7">
        <w:rPr>
          <w:rFonts w:ascii="Arial" w:eastAsia="Times New Roman" w:hAnsi="Arial" w:cs="Arial"/>
          <w:color w:val="444444"/>
          <w:sz w:val="21"/>
          <w:szCs w:val="21"/>
        </w:rPr>
        <w:t>United Rentals EPS for the twelve months ending December 31, 2020 was </w:t>
      </w:r>
      <w:r w:rsidRPr="001513C7">
        <w:rPr>
          <w:rFonts w:ascii="Arial" w:eastAsia="Times New Roman" w:hAnsi="Arial" w:cs="Arial"/>
          <w:b/>
          <w:bCs/>
          <w:color w:val="444444"/>
          <w:sz w:val="21"/>
          <w:szCs w:val="21"/>
        </w:rPr>
        <w:t>$12.20</w:t>
      </w:r>
      <w:r w:rsidRPr="001513C7">
        <w:rPr>
          <w:rFonts w:ascii="Arial" w:eastAsia="Times New Roman" w:hAnsi="Arial" w:cs="Arial"/>
          <w:color w:val="444444"/>
          <w:sz w:val="21"/>
          <w:szCs w:val="21"/>
        </w:rPr>
        <w:t>, a </w:t>
      </w:r>
      <w:r w:rsidRPr="001513C7">
        <w:rPr>
          <w:rFonts w:ascii="Arial" w:eastAsia="Times New Roman" w:hAnsi="Arial" w:cs="Arial"/>
          <w:b/>
          <w:bCs/>
          <w:color w:val="444444"/>
          <w:sz w:val="21"/>
          <w:szCs w:val="21"/>
        </w:rPr>
        <w:t>19.26% decline</w:t>
      </w:r>
      <w:r w:rsidRPr="001513C7">
        <w:rPr>
          <w:rFonts w:ascii="Arial" w:eastAsia="Times New Roman" w:hAnsi="Arial" w:cs="Arial"/>
          <w:color w:val="444444"/>
          <w:sz w:val="21"/>
          <w:szCs w:val="21"/>
        </w:rPr>
        <w:t> year-over-year.</w:t>
      </w:r>
    </w:p>
    <w:p w14:paraId="54FC81E3" w14:textId="77777777" w:rsidR="001513C7" w:rsidRPr="001513C7" w:rsidRDefault="001513C7" w:rsidP="001513C7">
      <w:pPr>
        <w:numPr>
          <w:ilvl w:val="0"/>
          <w:numId w:val="36"/>
        </w:numPr>
        <w:shd w:val="clear" w:color="auto" w:fill="FFFFFF"/>
        <w:spacing w:before="100" w:beforeAutospacing="1" w:after="100" w:afterAutospacing="1"/>
        <w:rPr>
          <w:rFonts w:ascii="Arial" w:eastAsia="Times New Roman" w:hAnsi="Arial" w:cs="Arial"/>
          <w:color w:val="444444"/>
          <w:sz w:val="21"/>
          <w:szCs w:val="21"/>
        </w:rPr>
      </w:pPr>
      <w:r w:rsidRPr="001513C7">
        <w:rPr>
          <w:rFonts w:ascii="Arial" w:eastAsia="Times New Roman" w:hAnsi="Arial" w:cs="Arial"/>
          <w:color w:val="444444"/>
          <w:sz w:val="21"/>
          <w:szCs w:val="21"/>
        </w:rPr>
        <w:t>United Rentals 2020 annual EPS was </w:t>
      </w:r>
      <w:r w:rsidRPr="001513C7">
        <w:rPr>
          <w:rFonts w:ascii="Arial" w:eastAsia="Times New Roman" w:hAnsi="Arial" w:cs="Arial"/>
          <w:b/>
          <w:bCs/>
          <w:color w:val="444444"/>
          <w:sz w:val="21"/>
          <w:szCs w:val="21"/>
        </w:rPr>
        <w:t>$12.2</w:t>
      </w:r>
      <w:r w:rsidRPr="001513C7">
        <w:rPr>
          <w:rFonts w:ascii="Arial" w:eastAsia="Times New Roman" w:hAnsi="Arial" w:cs="Arial"/>
          <w:color w:val="444444"/>
          <w:sz w:val="21"/>
          <w:szCs w:val="21"/>
        </w:rPr>
        <w:t>, a </w:t>
      </w:r>
      <w:r w:rsidRPr="001513C7">
        <w:rPr>
          <w:rFonts w:ascii="Arial" w:eastAsia="Times New Roman" w:hAnsi="Arial" w:cs="Arial"/>
          <w:b/>
          <w:bCs/>
          <w:color w:val="444444"/>
          <w:sz w:val="21"/>
          <w:szCs w:val="21"/>
        </w:rPr>
        <w:t>19.26% decline</w:t>
      </w:r>
      <w:r w:rsidRPr="001513C7">
        <w:rPr>
          <w:rFonts w:ascii="Arial" w:eastAsia="Times New Roman" w:hAnsi="Arial" w:cs="Arial"/>
          <w:color w:val="444444"/>
          <w:sz w:val="21"/>
          <w:szCs w:val="21"/>
        </w:rPr>
        <w:t> from 2019.</w:t>
      </w:r>
    </w:p>
    <w:p w14:paraId="760FBD8C" w14:textId="77777777" w:rsidR="001513C7" w:rsidRPr="001513C7" w:rsidRDefault="001513C7" w:rsidP="001513C7">
      <w:pPr>
        <w:numPr>
          <w:ilvl w:val="0"/>
          <w:numId w:val="36"/>
        </w:numPr>
        <w:shd w:val="clear" w:color="auto" w:fill="FFFFFF"/>
        <w:spacing w:before="100" w:beforeAutospacing="1" w:after="100" w:afterAutospacing="1"/>
        <w:rPr>
          <w:rFonts w:ascii="Arial" w:eastAsia="Times New Roman" w:hAnsi="Arial" w:cs="Arial"/>
          <w:color w:val="444444"/>
          <w:sz w:val="21"/>
          <w:szCs w:val="21"/>
        </w:rPr>
      </w:pPr>
      <w:r w:rsidRPr="001513C7">
        <w:rPr>
          <w:rFonts w:ascii="Arial" w:eastAsia="Times New Roman" w:hAnsi="Arial" w:cs="Arial"/>
          <w:color w:val="444444"/>
          <w:sz w:val="21"/>
          <w:szCs w:val="21"/>
        </w:rPr>
        <w:t>United Rentals 2019 annual EPS was </w:t>
      </w:r>
      <w:r w:rsidRPr="001513C7">
        <w:rPr>
          <w:rFonts w:ascii="Arial" w:eastAsia="Times New Roman" w:hAnsi="Arial" w:cs="Arial"/>
          <w:b/>
          <w:bCs/>
          <w:color w:val="444444"/>
          <w:sz w:val="21"/>
          <w:szCs w:val="21"/>
        </w:rPr>
        <w:t>$15.11</w:t>
      </w:r>
      <w:r w:rsidRPr="001513C7">
        <w:rPr>
          <w:rFonts w:ascii="Arial" w:eastAsia="Times New Roman" w:hAnsi="Arial" w:cs="Arial"/>
          <w:color w:val="444444"/>
          <w:sz w:val="21"/>
          <w:szCs w:val="21"/>
        </w:rPr>
        <w:t>, a </w:t>
      </w:r>
      <w:r w:rsidRPr="001513C7">
        <w:rPr>
          <w:rFonts w:ascii="Arial" w:eastAsia="Times New Roman" w:hAnsi="Arial" w:cs="Arial"/>
          <w:b/>
          <w:bCs/>
          <w:color w:val="444444"/>
          <w:sz w:val="21"/>
          <w:szCs w:val="21"/>
        </w:rPr>
        <w:t>15.17% increase</w:t>
      </w:r>
      <w:r w:rsidRPr="001513C7">
        <w:rPr>
          <w:rFonts w:ascii="Arial" w:eastAsia="Times New Roman" w:hAnsi="Arial" w:cs="Arial"/>
          <w:color w:val="444444"/>
          <w:sz w:val="21"/>
          <w:szCs w:val="21"/>
        </w:rPr>
        <w:t> from 2018.</w:t>
      </w:r>
    </w:p>
    <w:p w14:paraId="54E7AD21" w14:textId="77777777" w:rsidR="001513C7" w:rsidRPr="001513C7" w:rsidRDefault="001513C7" w:rsidP="001513C7">
      <w:pPr>
        <w:numPr>
          <w:ilvl w:val="0"/>
          <w:numId w:val="36"/>
        </w:numPr>
        <w:shd w:val="clear" w:color="auto" w:fill="FFFFFF"/>
        <w:spacing w:before="100" w:beforeAutospacing="1" w:after="100" w:afterAutospacing="1"/>
        <w:rPr>
          <w:rFonts w:ascii="Arial" w:eastAsia="Times New Roman" w:hAnsi="Arial" w:cs="Arial"/>
          <w:color w:val="444444"/>
          <w:sz w:val="21"/>
          <w:szCs w:val="21"/>
        </w:rPr>
      </w:pPr>
      <w:r w:rsidRPr="001513C7">
        <w:rPr>
          <w:rFonts w:ascii="Arial" w:eastAsia="Times New Roman" w:hAnsi="Arial" w:cs="Arial"/>
          <w:color w:val="444444"/>
          <w:sz w:val="21"/>
          <w:szCs w:val="21"/>
        </w:rPr>
        <w:t>United Rentals 2018 annual EPS was </w:t>
      </w:r>
      <w:r w:rsidRPr="001513C7">
        <w:rPr>
          <w:rFonts w:ascii="Arial" w:eastAsia="Times New Roman" w:hAnsi="Arial" w:cs="Arial"/>
          <w:b/>
          <w:bCs/>
          <w:color w:val="444444"/>
          <w:sz w:val="21"/>
          <w:szCs w:val="21"/>
        </w:rPr>
        <w:t>$13.12</w:t>
      </w:r>
      <w:r w:rsidRPr="001513C7">
        <w:rPr>
          <w:rFonts w:ascii="Arial" w:eastAsia="Times New Roman" w:hAnsi="Arial" w:cs="Arial"/>
          <w:color w:val="444444"/>
          <w:sz w:val="21"/>
          <w:szCs w:val="21"/>
        </w:rPr>
        <w:t>, a </w:t>
      </w:r>
      <w:r w:rsidRPr="001513C7">
        <w:rPr>
          <w:rFonts w:ascii="Arial" w:eastAsia="Times New Roman" w:hAnsi="Arial" w:cs="Arial"/>
          <w:b/>
          <w:bCs/>
          <w:color w:val="444444"/>
          <w:sz w:val="21"/>
          <w:szCs w:val="21"/>
        </w:rPr>
        <w:t>16.59% decline</w:t>
      </w:r>
      <w:r w:rsidRPr="001513C7">
        <w:rPr>
          <w:rFonts w:ascii="Arial" w:eastAsia="Times New Roman" w:hAnsi="Arial" w:cs="Arial"/>
          <w:color w:val="444444"/>
          <w:sz w:val="21"/>
          <w:szCs w:val="21"/>
        </w:rPr>
        <w:t> from 2017.</w:t>
      </w:r>
    </w:p>
    <w:p w14:paraId="71FCCD12" w14:textId="56E99BD6" w:rsidR="001513C7" w:rsidRDefault="001513C7" w:rsidP="001513C7">
      <w:pPr>
        <w:pStyle w:val="ListParagraph"/>
        <w:ind w:left="794"/>
        <w:rPr>
          <w:highlight w:val="yellow"/>
        </w:rPr>
      </w:pPr>
    </w:p>
    <w:p w14:paraId="16629C7F" w14:textId="0585D3F3" w:rsidR="001513C7" w:rsidRDefault="001513C7" w:rsidP="001513C7">
      <w:pPr>
        <w:pStyle w:val="ListParagraph"/>
        <w:numPr>
          <w:ilvl w:val="0"/>
          <w:numId w:val="1"/>
        </w:numPr>
        <w:rPr>
          <w:highlight w:val="yellow"/>
        </w:rPr>
      </w:pPr>
      <w:r>
        <w:rPr>
          <w:highlight w:val="yellow"/>
        </w:rPr>
        <w:t>Netflix (NFLX-Risk Averse):</w:t>
      </w:r>
    </w:p>
    <w:p w14:paraId="1A5E89A4" w14:textId="59F7B83E" w:rsidR="001513C7" w:rsidRPr="001513C7" w:rsidRDefault="001513C7" w:rsidP="001513C7">
      <w:pPr>
        <w:rPr>
          <w:rFonts w:ascii="Times New Roman" w:eastAsia="Times New Roman" w:hAnsi="Times New Roman" w:cs="Times New Roman"/>
        </w:rPr>
      </w:pPr>
      <w:r>
        <w:rPr>
          <w:highlight w:val="yellow"/>
        </w:rPr>
        <w:t>Cashflows</w:t>
      </w:r>
      <w:r w:rsidRPr="001513C7">
        <w:rPr>
          <w:rFonts w:ascii="Arial" w:hAnsi="Arial" w:cs="Arial"/>
          <w:color w:val="444444"/>
          <w:sz w:val="21"/>
          <w:szCs w:val="21"/>
          <w:shd w:val="clear" w:color="auto" w:fill="FFFFFF"/>
        </w:rPr>
        <w:t xml:space="preserve"> </w:t>
      </w:r>
      <w:r w:rsidRPr="001513C7">
        <w:rPr>
          <w:rFonts w:ascii="Arial" w:eastAsia="Times New Roman" w:hAnsi="Arial" w:cs="Arial"/>
          <w:color w:val="444444"/>
          <w:sz w:val="21"/>
          <w:szCs w:val="21"/>
          <w:shd w:val="clear" w:color="auto" w:fill="FFFFFF"/>
        </w:rPr>
        <w:t>Netflix annual/quarterly free cash flow history and growth rate from 2006 to 2020. Free cash flow can be defined as a measure of financial performance calculated as operating cash flow minus capital expenditures.</w:t>
      </w:r>
    </w:p>
    <w:p w14:paraId="37D30888" w14:textId="77777777" w:rsidR="001513C7" w:rsidRPr="001513C7" w:rsidRDefault="001513C7" w:rsidP="001513C7">
      <w:pPr>
        <w:numPr>
          <w:ilvl w:val="0"/>
          <w:numId w:val="37"/>
        </w:numPr>
        <w:shd w:val="clear" w:color="auto" w:fill="FFFFFF"/>
        <w:spacing w:before="100" w:beforeAutospacing="1" w:after="100" w:afterAutospacing="1"/>
        <w:rPr>
          <w:rFonts w:ascii="Arial" w:eastAsia="Times New Roman" w:hAnsi="Arial" w:cs="Arial"/>
          <w:color w:val="444444"/>
          <w:sz w:val="21"/>
          <w:szCs w:val="21"/>
        </w:rPr>
      </w:pPr>
      <w:r w:rsidRPr="001513C7">
        <w:rPr>
          <w:rFonts w:ascii="Arial" w:eastAsia="Times New Roman" w:hAnsi="Arial" w:cs="Arial"/>
          <w:color w:val="444444"/>
          <w:sz w:val="21"/>
          <w:szCs w:val="21"/>
        </w:rPr>
        <w:t>Netflix free cash flow for the quarter ending December 31, 2020 was </w:t>
      </w:r>
      <w:r w:rsidRPr="001513C7">
        <w:rPr>
          <w:rFonts w:ascii="Arial" w:eastAsia="Times New Roman" w:hAnsi="Arial" w:cs="Arial"/>
          <w:b/>
          <w:bCs/>
          <w:color w:val="444444"/>
          <w:sz w:val="21"/>
          <w:szCs w:val="21"/>
        </w:rPr>
        <w:t>1,929.15</w:t>
      </w:r>
      <w:r w:rsidRPr="001513C7">
        <w:rPr>
          <w:rFonts w:ascii="Arial" w:eastAsia="Times New Roman" w:hAnsi="Arial" w:cs="Arial"/>
          <w:color w:val="444444"/>
          <w:sz w:val="21"/>
          <w:szCs w:val="21"/>
        </w:rPr>
        <w:t>, a year-over-year.</w:t>
      </w:r>
    </w:p>
    <w:p w14:paraId="35FB2CD6" w14:textId="77777777" w:rsidR="001513C7" w:rsidRPr="001513C7" w:rsidRDefault="001513C7" w:rsidP="001513C7">
      <w:pPr>
        <w:numPr>
          <w:ilvl w:val="0"/>
          <w:numId w:val="37"/>
        </w:numPr>
        <w:shd w:val="clear" w:color="auto" w:fill="FFFFFF"/>
        <w:spacing w:before="100" w:beforeAutospacing="1" w:after="100" w:afterAutospacing="1"/>
        <w:rPr>
          <w:rFonts w:ascii="Arial" w:eastAsia="Times New Roman" w:hAnsi="Arial" w:cs="Arial"/>
          <w:color w:val="444444"/>
          <w:sz w:val="21"/>
          <w:szCs w:val="21"/>
        </w:rPr>
      </w:pPr>
      <w:r w:rsidRPr="001513C7">
        <w:rPr>
          <w:rFonts w:ascii="Arial" w:eastAsia="Times New Roman" w:hAnsi="Arial" w:cs="Arial"/>
          <w:color w:val="444444"/>
          <w:sz w:val="21"/>
          <w:szCs w:val="21"/>
        </w:rPr>
        <w:t xml:space="preserve">Netflix free cash flow for the twelve months ending December 31, 2020 </w:t>
      </w:r>
      <w:proofErr w:type="gramStart"/>
      <w:r w:rsidRPr="001513C7">
        <w:rPr>
          <w:rFonts w:ascii="Arial" w:eastAsia="Times New Roman" w:hAnsi="Arial" w:cs="Arial"/>
          <w:color w:val="444444"/>
          <w:sz w:val="21"/>
          <w:szCs w:val="21"/>
        </w:rPr>
        <w:t>was ,</w:t>
      </w:r>
      <w:proofErr w:type="gramEnd"/>
      <w:r w:rsidRPr="001513C7">
        <w:rPr>
          <w:rFonts w:ascii="Arial" w:eastAsia="Times New Roman" w:hAnsi="Arial" w:cs="Arial"/>
          <w:color w:val="444444"/>
          <w:sz w:val="21"/>
          <w:szCs w:val="21"/>
        </w:rPr>
        <w:t xml:space="preserve"> a year-over-year.</w:t>
      </w:r>
    </w:p>
    <w:p w14:paraId="7FF3E900" w14:textId="77777777" w:rsidR="001513C7" w:rsidRPr="001513C7" w:rsidRDefault="001513C7" w:rsidP="001513C7">
      <w:pPr>
        <w:numPr>
          <w:ilvl w:val="0"/>
          <w:numId w:val="37"/>
        </w:numPr>
        <w:shd w:val="clear" w:color="auto" w:fill="FFFFFF"/>
        <w:spacing w:before="100" w:beforeAutospacing="1" w:after="100" w:afterAutospacing="1"/>
        <w:rPr>
          <w:rFonts w:ascii="Arial" w:eastAsia="Times New Roman" w:hAnsi="Arial" w:cs="Arial"/>
          <w:color w:val="444444"/>
          <w:sz w:val="21"/>
          <w:szCs w:val="21"/>
        </w:rPr>
      </w:pPr>
      <w:r w:rsidRPr="001513C7">
        <w:rPr>
          <w:rFonts w:ascii="Arial" w:eastAsia="Times New Roman" w:hAnsi="Arial" w:cs="Arial"/>
          <w:color w:val="444444"/>
          <w:sz w:val="21"/>
          <w:szCs w:val="21"/>
        </w:rPr>
        <w:t>Netflix annual free cash flow for 2020 was </w:t>
      </w:r>
      <w:r w:rsidRPr="001513C7">
        <w:rPr>
          <w:rFonts w:ascii="Arial" w:eastAsia="Times New Roman" w:hAnsi="Arial" w:cs="Arial"/>
          <w:b/>
          <w:bCs/>
          <w:color w:val="444444"/>
          <w:sz w:val="21"/>
          <w:szCs w:val="21"/>
        </w:rPr>
        <w:t>$1.929B</w:t>
      </w:r>
      <w:r w:rsidRPr="001513C7">
        <w:rPr>
          <w:rFonts w:ascii="Arial" w:eastAsia="Times New Roman" w:hAnsi="Arial" w:cs="Arial"/>
          <w:color w:val="444444"/>
          <w:sz w:val="21"/>
          <w:szCs w:val="21"/>
        </w:rPr>
        <w:t>, a </w:t>
      </w:r>
      <w:r w:rsidRPr="001513C7">
        <w:rPr>
          <w:rFonts w:ascii="Arial" w:eastAsia="Times New Roman" w:hAnsi="Arial" w:cs="Arial"/>
          <w:b/>
          <w:bCs/>
          <w:color w:val="444444"/>
          <w:sz w:val="21"/>
          <w:szCs w:val="21"/>
        </w:rPr>
        <w:t>161.43% decline</w:t>
      </w:r>
      <w:r w:rsidRPr="001513C7">
        <w:rPr>
          <w:rFonts w:ascii="Arial" w:eastAsia="Times New Roman" w:hAnsi="Arial" w:cs="Arial"/>
          <w:color w:val="444444"/>
          <w:sz w:val="21"/>
          <w:szCs w:val="21"/>
        </w:rPr>
        <w:t> from 2019.</w:t>
      </w:r>
    </w:p>
    <w:p w14:paraId="4B3EAE58" w14:textId="77777777" w:rsidR="001513C7" w:rsidRPr="001513C7" w:rsidRDefault="001513C7" w:rsidP="001513C7">
      <w:pPr>
        <w:numPr>
          <w:ilvl w:val="0"/>
          <w:numId w:val="37"/>
        </w:numPr>
        <w:shd w:val="clear" w:color="auto" w:fill="FFFFFF"/>
        <w:spacing w:before="100" w:beforeAutospacing="1" w:after="100" w:afterAutospacing="1"/>
        <w:rPr>
          <w:rFonts w:ascii="Arial" w:eastAsia="Times New Roman" w:hAnsi="Arial" w:cs="Arial"/>
          <w:color w:val="444444"/>
          <w:sz w:val="21"/>
          <w:szCs w:val="21"/>
        </w:rPr>
      </w:pPr>
      <w:r w:rsidRPr="001513C7">
        <w:rPr>
          <w:rFonts w:ascii="Arial" w:eastAsia="Times New Roman" w:hAnsi="Arial" w:cs="Arial"/>
          <w:color w:val="444444"/>
          <w:sz w:val="21"/>
          <w:szCs w:val="21"/>
        </w:rPr>
        <w:t>Netflix annual free cash flow for 2019 was </w:t>
      </w:r>
      <w:r w:rsidRPr="001513C7">
        <w:rPr>
          <w:rFonts w:ascii="Arial" w:eastAsia="Times New Roman" w:hAnsi="Arial" w:cs="Arial"/>
          <w:b/>
          <w:bCs/>
          <w:color w:val="444444"/>
          <w:sz w:val="21"/>
          <w:szCs w:val="21"/>
        </w:rPr>
        <w:t>$-3.14B</w:t>
      </w:r>
      <w:r w:rsidRPr="001513C7">
        <w:rPr>
          <w:rFonts w:ascii="Arial" w:eastAsia="Times New Roman" w:hAnsi="Arial" w:cs="Arial"/>
          <w:color w:val="444444"/>
          <w:sz w:val="21"/>
          <w:szCs w:val="21"/>
        </w:rPr>
        <w:t>, a </w:t>
      </w:r>
      <w:r w:rsidRPr="001513C7">
        <w:rPr>
          <w:rFonts w:ascii="Arial" w:eastAsia="Times New Roman" w:hAnsi="Arial" w:cs="Arial"/>
          <w:b/>
          <w:bCs/>
          <w:color w:val="444444"/>
          <w:sz w:val="21"/>
          <w:szCs w:val="21"/>
        </w:rPr>
        <w:t>10.02% increase</w:t>
      </w:r>
      <w:r w:rsidRPr="001513C7">
        <w:rPr>
          <w:rFonts w:ascii="Arial" w:eastAsia="Times New Roman" w:hAnsi="Arial" w:cs="Arial"/>
          <w:color w:val="444444"/>
          <w:sz w:val="21"/>
          <w:szCs w:val="21"/>
        </w:rPr>
        <w:t> from 2018.</w:t>
      </w:r>
    </w:p>
    <w:p w14:paraId="3EB33DDC" w14:textId="77777777" w:rsidR="001513C7" w:rsidRPr="001513C7" w:rsidRDefault="001513C7" w:rsidP="001513C7">
      <w:pPr>
        <w:numPr>
          <w:ilvl w:val="0"/>
          <w:numId w:val="37"/>
        </w:numPr>
        <w:shd w:val="clear" w:color="auto" w:fill="FFFFFF"/>
        <w:spacing w:before="100" w:beforeAutospacing="1" w:after="100" w:afterAutospacing="1"/>
        <w:rPr>
          <w:rFonts w:ascii="Arial" w:eastAsia="Times New Roman" w:hAnsi="Arial" w:cs="Arial"/>
          <w:color w:val="444444"/>
          <w:sz w:val="21"/>
          <w:szCs w:val="21"/>
        </w:rPr>
      </w:pPr>
      <w:r w:rsidRPr="001513C7">
        <w:rPr>
          <w:rFonts w:ascii="Arial" w:eastAsia="Times New Roman" w:hAnsi="Arial" w:cs="Arial"/>
          <w:color w:val="444444"/>
          <w:sz w:val="21"/>
          <w:szCs w:val="21"/>
        </w:rPr>
        <w:t>Netflix annual free cash flow for 2018 was </w:t>
      </w:r>
      <w:r w:rsidRPr="001513C7">
        <w:rPr>
          <w:rFonts w:ascii="Arial" w:eastAsia="Times New Roman" w:hAnsi="Arial" w:cs="Arial"/>
          <w:b/>
          <w:bCs/>
          <w:color w:val="444444"/>
          <w:sz w:val="21"/>
          <w:szCs w:val="21"/>
        </w:rPr>
        <w:t>$-2.854B</w:t>
      </w:r>
      <w:r w:rsidRPr="001513C7">
        <w:rPr>
          <w:rFonts w:ascii="Arial" w:eastAsia="Times New Roman" w:hAnsi="Arial" w:cs="Arial"/>
          <w:color w:val="444444"/>
          <w:sz w:val="21"/>
          <w:szCs w:val="21"/>
        </w:rPr>
        <w:t>, a </w:t>
      </w:r>
      <w:r w:rsidRPr="001513C7">
        <w:rPr>
          <w:rFonts w:ascii="Arial" w:eastAsia="Times New Roman" w:hAnsi="Arial" w:cs="Arial"/>
          <w:b/>
          <w:bCs/>
          <w:color w:val="444444"/>
          <w:sz w:val="21"/>
          <w:szCs w:val="21"/>
        </w:rPr>
        <w:t>45.69% increase</w:t>
      </w:r>
      <w:r w:rsidRPr="001513C7">
        <w:rPr>
          <w:rFonts w:ascii="Arial" w:eastAsia="Times New Roman" w:hAnsi="Arial" w:cs="Arial"/>
          <w:color w:val="444444"/>
          <w:sz w:val="21"/>
          <w:szCs w:val="21"/>
        </w:rPr>
        <w:t> from 2017.</w:t>
      </w:r>
    </w:p>
    <w:p w14:paraId="7A20BFF4" w14:textId="657A9680" w:rsidR="001513C7" w:rsidRDefault="001513C7" w:rsidP="001513C7">
      <w:pPr>
        <w:pStyle w:val="ListParagraph"/>
        <w:ind w:left="794"/>
        <w:rPr>
          <w:highlight w:val="yellow"/>
        </w:rPr>
      </w:pPr>
      <w:r>
        <w:rPr>
          <w:highlight w:val="yellow"/>
        </w:rPr>
        <w:t>Revenue</w:t>
      </w:r>
    </w:p>
    <w:p w14:paraId="6D78431C" w14:textId="77777777" w:rsidR="001513C7" w:rsidRPr="001513C7" w:rsidRDefault="001513C7" w:rsidP="001513C7">
      <w:pPr>
        <w:rPr>
          <w:rFonts w:ascii="Times New Roman" w:eastAsia="Times New Roman" w:hAnsi="Times New Roman" w:cs="Times New Roman"/>
        </w:rPr>
      </w:pPr>
      <w:r w:rsidRPr="001513C7">
        <w:rPr>
          <w:rFonts w:ascii="Arial" w:eastAsia="Times New Roman" w:hAnsi="Arial" w:cs="Arial"/>
          <w:color w:val="444444"/>
          <w:sz w:val="21"/>
          <w:szCs w:val="21"/>
          <w:shd w:val="clear" w:color="auto" w:fill="FFFFFF"/>
        </w:rPr>
        <w:t>Netflix annual/quarterly revenue history and growth rate from 2006 to 2020. Revenue can be defined as the amount of money a company receives from its customers in exchange for the sales of goods or services. Revenue is the top line item on an income statement from which all costs and expenses are subtracted to arrive at net income.</w:t>
      </w:r>
    </w:p>
    <w:p w14:paraId="39B38302" w14:textId="77777777" w:rsidR="001513C7" w:rsidRPr="001513C7" w:rsidRDefault="001513C7" w:rsidP="001513C7">
      <w:pPr>
        <w:numPr>
          <w:ilvl w:val="0"/>
          <w:numId w:val="38"/>
        </w:numPr>
        <w:shd w:val="clear" w:color="auto" w:fill="FFFFFF"/>
        <w:spacing w:before="100" w:beforeAutospacing="1" w:after="100" w:afterAutospacing="1"/>
        <w:rPr>
          <w:rFonts w:ascii="Arial" w:eastAsia="Times New Roman" w:hAnsi="Arial" w:cs="Arial"/>
          <w:color w:val="444444"/>
          <w:sz w:val="21"/>
          <w:szCs w:val="21"/>
        </w:rPr>
      </w:pPr>
      <w:r w:rsidRPr="001513C7">
        <w:rPr>
          <w:rFonts w:ascii="Arial" w:eastAsia="Times New Roman" w:hAnsi="Arial" w:cs="Arial"/>
          <w:color w:val="444444"/>
          <w:sz w:val="21"/>
          <w:szCs w:val="21"/>
        </w:rPr>
        <w:t>Netflix revenue for the quarter ending December 31, 2020 was </w:t>
      </w:r>
      <w:r w:rsidRPr="001513C7">
        <w:rPr>
          <w:rFonts w:ascii="Arial" w:eastAsia="Times New Roman" w:hAnsi="Arial" w:cs="Arial"/>
          <w:b/>
          <w:bCs/>
          <w:color w:val="444444"/>
          <w:sz w:val="21"/>
          <w:szCs w:val="21"/>
        </w:rPr>
        <w:t>$6.644B</w:t>
      </w:r>
      <w:r w:rsidRPr="001513C7">
        <w:rPr>
          <w:rFonts w:ascii="Arial" w:eastAsia="Times New Roman" w:hAnsi="Arial" w:cs="Arial"/>
          <w:color w:val="444444"/>
          <w:sz w:val="21"/>
          <w:szCs w:val="21"/>
        </w:rPr>
        <w:t>, a </w:t>
      </w:r>
      <w:r w:rsidRPr="001513C7">
        <w:rPr>
          <w:rFonts w:ascii="Arial" w:eastAsia="Times New Roman" w:hAnsi="Arial" w:cs="Arial"/>
          <w:b/>
          <w:bCs/>
          <w:color w:val="444444"/>
          <w:sz w:val="21"/>
          <w:szCs w:val="21"/>
        </w:rPr>
        <w:t>21.53% increase</w:t>
      </w:r>
      <w:r w:rsidRPr="001513C7">
        <w:rPr>
          <w:rFonts w:ascii="Arial" w:eastAsia="Times New Roman" w:hAnsi="Arial" w:cs="Arial"/>
          <w:color w:val="444444"/>
          <w:sz w:val="21"/>
          <w:szCs w:val="21"/>
        </w:rPr>
        <w:t> year-over-year.</w:t>
      </w:r>
    </w:p>
    <w:p w14:paraId="36B5A4B1" w14:textId="77777777" w:rsidR="001513C7" w:rsidRPr="001513C7" w:rsidRDefault="001513C7" w:rsidP="001513C7">
      <w:pPr>
        <w:numPr>
          <w:ilvl w:val="0"/>
          <w:numId w:val="38"/>
        </w:numPr>
        <w:shd w:val="clear" w:color="auto" w:fill="FFFFFF"/>
        <w:spacing w:before="100" w:beforeAutospacing="1" w:after="100" w:afterAutospacing="1"/>
        <w:rPr>
          <w:rFonts w:ascii="Arial" w:eastAsia="Times New Roman" w:hAnsi="Arial" w:cs="Arial"/>
          <w:color w:val="444444"/>
          <w:sz w:val="21"/>
          <w:szCs w:val="21"/>
        </w:rPr>
      </w:pPr>
      <w:r w:rsidRPr="001513C7">
        <w:rPr>
          <w:rFonts w:ascii="Arial" w:eastAsia="Times New Roman" w:hAnsi="Arial" w:cs="Arial"/>
          <w:color w:val="444444"/>
          <w:sz w:val="21"/>
          <w:szCs w:val="21"/>
        </w:rPr>
        <w:t>Netflix revenue for the twelve months ending December 31, 2020 was </w:t>
      </w:r>
      <w:r w:rsidRPr="001513C7">
        <w:rPr>
          <w:rFonts w:ascii="Arial" w:eastAsia="Times New Roman" w:hAnsi="Arial" w:cs="Arial"/>
          <w:b/>
          <w:bCs/>
          <w:color w:val="444444"/>
          <w:sz w:val="21"/>
          <w:szCs w:val="21"/>
        </w:rPr>
        <w:t>$24.996B</w:t>
      </w:r>
      <w:r w:rsidRPr="001513C7">
        <w:rPr>
          <w:rFonts w:ascii="Arial" w:eastAsia="Times New Roman" w:hAnsi="Arial" w:cs="Arial"/>
          <w:color w:val="444444"/>
          <w:sz w:val="21"/>
          <w:szCs w:val="21"/>
        </w:rPr>
        <w:t>, a </w:t>
      </w:r>
      <w:r w:rsidRPr="001513C7">
        <w:rPr>
          <w:rFonts w:ascii="Arial" w:eastAsia="Times New Roman" w:hAnsi="Arial" w:cs="Arial"/>
          <w:b/>
          <w:bCs/>
          <w:color w:val="444444"/>
          <w:sz w:val="21"/>
          <w:szCs w:val="21"/>
        </w:rPr>
        <w:t>24.01% increase</w:t>
      </w:r>
      <w:r w:rsidRPr="001513C7">
        <w:rPr>
          <w:rFonts w:ascii="Arial" w:eastAsia="Times New Roman" w:hAnsi="Arial" w:cs="Arial"/>
          <w:color w:val="444444"/>
          <w:sz w:val="21"/>
          <w:szCs w:val="21"/>
        </w:rPr>
        <w:t> year-over-year.</w:t>
      </w:r>
    </w:p>
    <w:p w14:paraId="717BE048" w14:textId="77777777" w:rsidR="001513C7" w:rsidRPr="001513C7" w:rsidRDefault="001513C7" w:rsidP="001513C7">
      <w:pPr>
        <w:numPr>
          <w:ilvl w:val="0"/>
          <w:numId w:val="38"/>
        </w:numPr>
        <w:shd w:val="clear" w:color="auto" w:fill="FFFFFF"/>
        <w:spacing w:before="100" w:beforeAutospacing="1" w:after="100" w:afterAutospacing="1"/>
        <w:rPr>
          <w:rFonts w:ascii="Arial" w:eastAsia="Times New Roman" w:hAnsi="Arial" w:cs="Arial"/>
          <w:color w:val="444444"/>
          <w:sz w:val="21"/>
          <w:szCs w:val="21"/>
        </w:rPr>
      </w:pPr>
      <w:r w:rsidRPr="001513C7">
        <w:rPr>
          <w:rFonts w:ascii="Arial" w:eastAsia="Times New Roman" w:hAnsi="Arial" w:cs="Arial"/>
          <w:color w:val="444444"/>
          <w:sz w:val="21"/>
          <w:szCs w:val="21"/>
        </w:rPr>
        <w:t>Netflix annual revenue for 2020 was </w:t>
      </w:r>
      <w:r w:rsidRPr="001513C7">
        <w:rPr>
          <w:rFonts w:ascii="Arial" w:eastAsia="Times New Roman" w:hAnsi="Arial" w:cs="Arial"/>
          <w:b/>
          <w:bCs/>
          <w:color w:val="444444"/>
          <w:sz w:val="21"/>
          <w:szCs w:val="21"/>
        </w:rPr>
        <w:t>$24.996B</w:t>
      </w:r>
      <w:r w:rsidRPr="001513C7">
        <w:rPr>
          <w:rFonts w:ascii="Arial" w:eastAsia="Times New Roman" w:hAnsi="Arial" w:cs="Arial"/>
          <w:color w:val="444444"/>
          <w:sz w:val="21"/>
          <w:szCs w:val="21"/>
        </w:rPr>
        <w:t>, a </w:t>
      </w:r>
      <w:r w:rsidRPr="001513C7">
        <w:rPr>
          <w:rFonts w:ascii="Arial" w:eastAsia="Times New Roman" w:hAnsi="Arial" w:cs="Arial"/>
          <w:b/>
          <w:bCs/>
          <w:color w:val="444444"/>
          <w:sz w:val="21"/>
          <w:szCs w:val="21"/>
        </w:rPr>
        <w:t>24.01% increase</w:t>
      </w:r>
      <w:r w:rsidRPr="001513C7">
        <w:rPr>
          <w:rFonts w:ascii="Arial" w:eastAsia="Times New Roman" w:hAnsi="Arial" w:cs="Arial"/>
          <w:color w:val="444444"/>
          <w:sz w:val="21"/>
          <w:szCs w:val="21"/>
        </w:rPr>
        <w:t> from 2019.</w:t>
      </w:r>
    </w:p>
    <w:p w14:paraId="38581D06" w14:textId="77777777" w:rsidR="001513C7" w:rsidRPr="001513C7" w:rsidRDefault="001513C7" w:rsidP="001513C7">
      <w:pPr>
        <w:numPr>
          <w:ilvl w:val="0"/>
          <w:numId w:val="38"/>
        </w:numPr>
        <w:shd w:val="clear" w:color="auto" w:fill="FFFFFF"/>
        <w:spacing w:before="100" w:beforeAutospacing="1" w:after="100" w:afterAutospacing="1"/>
        <w:rPr>
          <w:rFonts w:ascii="Arial" w:eastAsia="Times New Roman" w:hAnsi="Arial" w:cs="Arial"/>
          <w:color w:val="444444"/>
          <w:sz w:val="21"/>
          <w:szCs w:val="21"/>
        </w:rPr>
      </w:pPr>
      <w:r w:rsidRPr="001513C7">
        <w:rPr>
          <w:rFonts w:ascii="Arial" w:eastAsia="Times New Roman" w:hAnsi="Arial" w:cs="Arial"/>
          <w:color w:val="444444"/>
          <w:sz w:val="21"/>
          <w:szCs w:val="21"/>
        </w:rPr>
        <w:t>Netflix annual revenue for 2019 was </w:t>
      </w:r>
      <w:r w:rsidRPr="001513C7">
        <w:rPr>
          <w:rFonts w:ascii="Arial" w:eastAsia="Times New Roman" w:hAnsi="Arial" w:cs="Arial"/>
          <w:b/>
          <w:bCs/>
          <w:color w:val="444444"/>
          <w:sz w:val="21"/>
          <w:szCs w:val="21"/>
        </w:rPr>
        <w:t>$20.156B</w:t>
      </w:r>
      <w:r w:rsidRPr="001513C7">
        <w:rPr>
          <w:rFonts w:ascii="Arial" w:eastAsia="Times New Roman" w:hAnsi="Arial" w:cs="Arial"/>
          <w:color w:val="444444"/>
          <w:sz w:val="21"/>
          <w:szCs w:val="21"/>
        </w:rPr>
        <w:t>, a </w:t>
      </w:r>
      <w:r w:rsidRPr="001513C7">
        <w:rPr>
          <w:rFonts w:ascii="Arial" w:eastAsia="Times New Roman" w:hAnsi="Arial" w:cs="Arial"/>
          <w:b/>
          <w:bCs/>
          <w:color w:val="444444"/>
          <w:sz w:val="21"/>
          <w:szCs w:val="21"/>
        </w:rPr>
        <w:t>27.62% increase</w:t>
      </w:r>
      <w:r w:rsidRPr="001513C7">
        <w:rPr>
          <w:rFonts w:ascii="Arial" w:eastAsia="Times New Roman" w:hAnsi="Arial" w:cs="Arial"/>
          <w:color w:val="444444"/>
          <w:sz w:val="21"/>
          <w:szCs w:val="21"/>
        </w:rPr>
        <w:t> from 2018.</w:t>
      </w:r>
    </w:p>
    <w:p w14:paraId="275E3431" w14:textId="77777777" w:rsidR="001513C7" w:rsidRPr="001513C7" w:rsidRDefault="001513C7" w:rsidP="001513C7">
      <w:pPr>
        <w:numPr>
          <w:ilvl w:val="0"/>
          <w:numId w:val="38"/>
        </w:numPr>
        <w:shd w:val="clear" w:color="auto" w:fill="FFFFFF"/>
        <w:spacing w:before="100" w:beforeAutospacing="1" w:after="100" w:afterAutospacing="1"/>
        <w:rPr>
          <w:rFonts w:ascii="Arial" w:eastAsia="Times New Roman" w:hAnsi="Arial" w:cs="Arial"/>
          <w:color w:val="444444"/>
          <w:sz w:val="21"/>
          <w:szCs w:val="21"/>
        </w:rPr>
      </w:pPr>
      <w:r w:rsidRPr="001513C7">
        <w:rPr>
          <w:rFonts w:ascii="Arial" w:eastAsia="Times New Roman" w:hAnsi="Arial" w:cs="Arial"/>
          <w:color w:val="444444"/>
          <w:sz w:val="21"/>
          <w:szCs w:val="21"/>
        </w:rPr>
        <w:t>Netflix annual revenue for 2018 was </w:t>
      </w:r>
      <w:r w:rsidRPr="001513C7">
        <w:rPr>
          <w:rFonts w:ascii="Arial" w:eastAsia="Times New Roman" w:hAnsi="Arial" w:cs="Arial"/>
          <w:b/>
          <w:bCs/>
          <w:color w:val="444444"/>
          <w:sz w:val="21"/>
          <w:szCs w:val="21"/>
        </w:rPr>
        <w:t>$15.794B</w:t>
      </w:r>
      <w:r w:rsidRPr="001513C7">
        <w:rPr>
          <w:rFonts w:ascii="Arial" w:eastAsia="Times New Roman" w:hAnsi="Arial" w:cs="Arial"/>
          <w:color w:val="444444"/>
          <w:sz w:val="21"/>
          <w:szCs w:val="21"/>
        </w:rPr>
        <w:t>, a </w:t>
      </w:r>
      <w:r w:rsidRPr="001513C7">
        <w:rPr>
          <w:rFonts w:ascii="Arial" w:eastAsia="Times New Roman" w:hAnsi="Arial" w:cs="Arial"/>
          <w:b/>
          <w:bCs/>
          <w:color w:val="444444"/>
          <w:sz w:val="21"/>
          <w:szCs w:val="21"/>
        </w:rPr>
        <w:t>35.08% increase</w:t>
      </w:r>
      <w:r w:rsidRPr="001513C7">
        <w:rPr>
          <w:rFonts w:ascii="Arial" w:eastAsia="Times New Roman" w:hAnsi="Arial" w:cs="Arial"/>
          <w:color w:val="444444"/>
          <w:sz w:val="21"/>
          <w:szCs w:val="21"/>
        </w:rPr>
        <w:t> from 2017.</w:t>
      </w:r>
    </w:p>
    <w:p w14:paraId="77DF8410" w14:textId="0F8721A6" w:rsidR="001513C7" w:rsidRPr="001513C7" w:rsidRDefault="001513C7" w:rsidP="001513C7">
      <w:pPr>
        <w:rPr>
          <w:rFonts w:ascii="Times New Roman" w:eastAsia="Times New Roman" w:hAnsi="Times New Roman" w:cs="Times New Roman"/>
        </w:rPr>
      </w:pPr>
      <w:r>
        <w:rPr>
          <w:highlight w:val="yellow"/>
        </w:rPr>
        <w:t>Eps</w:t>
      </w:r>
      <w:r w:rsidRPr="001513C7">
        <w:rPr>
          <w:rFonts w:ascii="Arial" w:hAnsi="Arial" w:cs="Arial"/>
          <w:color w:val="444444"/>
          <w:sz w:val="21"/>
          <w:szCs w:val="21"/>
          <w:shd w:val="clear" w:color="auto" w:fill="FFFFFF"/>
        </w:rPr>
        <w:t xml:space="preserve"> </w:t>
      </w:r>
      <w:r w:rsidRPr="001513C7">
        <w:rPr>
          <w:rFonts w:ascii="Arial" w:eastAsia="Times New Roman" w:hAnsi="Arial" w:cs="Arial"/>
          <w:color w:val="444444"/>
          <w:sz w:val="21"/>
          <w:szCs w:val="21"/>
          <w:shd w:val="clear" w:color="auto" w:fill="FFFFFF"/>
        </w:rPr>
        <w:t>Netflix annual and quarterly earnings per share history from 2006 to 2020. Earnings per share can be defined as a company's net earnings or losses attributable to common shareholders per diluted share base, which includes all convertible securities and debt, options and warrants.</w:t>
      </w:r>
    </w:p>
    <w:p w14:paraId="54DA40D7" w14:textId="77777777" w:rsidR="001513C7" w:rsidRPr="001513C7" w:rsidRDefault="001513C7" w:rsidP="001513C7">
      <w:pPr>
        <w:numPr>
          <w:ilvl w:val="0"/>
          <w:numId w:val="39"/>
        </w:numPr>
        <w:shd w:val="clear" w:color="auto" w:fill="FFFFFF"/>
        <w:spacing w:before="100" w:beforeAutospacing="1" w:after="100" w:afterAutospacing="1"/>
        <w:rPr>
          <w:rFonts w:ascii="Arial" w:eastAsia="Times New Roman" w:hAnsi="Arial" w:cs="Arial"/>
          <w:color w:val="444444"/>
          <w:sz w:val="21"/>
          <w:szCs w:val="21"/>
        </w:rPr>
      </w:pPr>
      <w:r w:rsidRPr="001513C7">
        <w:rPr>
          <w:rFonts w:ascii="Arial" w:eastAsia="Times New Roman" w:hAnsi="Arial" w:cs="Arial"/>
          <w:color w:val="444444"/>
          <w:sz w:val="21"/>
          <w:szCs w:val="21"/>
        </w:rPr>
        <w:t>Netflix EPS for the quarter ending December 31, 2020 was </w:t>
      </w:r>
      <w:r w:rsidRPr="001513C7">
        <w:rPr>
          <w:rFonts w:ascii="Arial" w:eastAsia="Times New Roman" w:hAnsi="Arial" w:cs="Arial"/>
          <w:b/>
          <w:bCs/>
          <w:color w:val="444444"/>
          <w:sz w:val="21"/>
          <w:szCs w:val="21"/>
        </w:rPr>
        <w:t>$1.18</w:t>
      </w:r>
      <w:r w:rsidRPr="001513C7">
        <w:rPr>
          <w:rFonts w:ascii="Arial" w:eastAsia="Times New Roman" w:hAnsi="Arial" w:cs="Arial"/>
          <w:color w:val="444444"/>
          <w:sz w:val="21"/>
          <w:szCs w:val="21"/>
        </w:rPr>
        <w:t>, a </w:t>
      </w:r>
      <w:r w:rsidRPr="001513C7">
        <w:rPr>
          <w:rFonts w:ascii="Arial" w:eastAsia="Times New Roman" w:hAnsi="Arial" w:cs="Arial"/>
          <w:b/>
          <w:bCs/>
          <w:color w:val="444444"/>
          <w:sz w:val="21"/>
          <w:szCs w:val="21"/>
        </w:rPr>
        <w:t>9.23% decline</w:t>
      </w:r>
      <w:r w:rsidRPr="001513C7">
        <w:rPr>
          <w:rFonts w:ascii="Arial" w:eastAsia="Times New Roman" w:hAnsi="Arial" w:cs="Arial"/>
          <w:color w:val="444444"/>
          <w:sz w:val="21"/>
          <w:szCs w:val="21"/>
        </w:rPr>
        <w:t> year-over-year.</w:t>
      </w:r>
    </w:p>
    <w:p w14:paraId="53F648A7" w14:textId="77777777" w:rsidR="001513C7" w:rsidRPr="001513C7" w:rsidRDefault="001513C7" w:rsidP="001513C7">
      <w:pPr>
        <w:numPr>
          <w:ilvl w:val="0"/>
          <w:numId w:val="39"/>
        </w:numPr>
        <w:shd w:val="clear" w:color="auto" w:fill="FFFFFF"/>
        <w:spacing w:before="100" w:beforeAutospacing="1" w:after="100" w:afterAutospacing="1"/>
        <w:rPr>
          <w:rFonts w:ascii="Arial" w:eastAsia="Times New Roman" w:hAnsi="Arial" w:cs="Arial"/>
          <w:color w:val="444444"/>
          <w:sz w:val="21"/>
          <w:szCs w:val="21"/>
        </w:rPr>
      </w:pPr>
      <w:r w:rsidRPr="001513C7">
        <w:rPr>
          <w:rFonts w:ascii="Arial" w:eastAsia="Times New Roman" w:hAnsi="Arial" w:cs="Arial"/>
          <w:color w:val="444444"/>
          <w:sz w:val="21"/>
          <w:szCs w:val="21"/>
        </w:rPr>
        <w:lastRenderedPageBreak/>
        <w:t>Netflix EPS for the twelve months ending December 31, 2020 was </w:t>
      </w:r>
      <w:r w:rsidRPr="001513C7">
        <w:rPr>
          <w:rFonts w:ascii="Arial" w:eastAsia="Times New Roman" w:hAnsi="Arial" w:cs="Arial"/>
          <w:b/>
          <w:bCs/>
          <w:color w:val="444444"/>
          <w:sz w:val="21"/>
          <w:szCs w:val="21"/>
        </w:rPr>
        <w:t>$6.08</w:t>
      </w:r>
      <w:r w:rsidRPr="001513C7">
        <w:rPr>
          <w:rFonts w:ascii="Arial" w:eastAsia="Times New Roman" w:hAnsi="Arial" w:cs="Arial"/>
          <w:color w:val="444444"/>
          <w:sz w:val="21"/>
          <w:szCs w:val="21"/>
        </w:rPr>
        <w:t>, a </w:t>
      </w:r>
      <w:r w:rsidRPr="001513C7">
        <w:rPr>
          <w:rFonts w:ascii="Arial" w:eastAsia="Times New Roman" w:hAnsi="Arial" w:cs="Arial"/>
          <w:b/>
          <w:bCs/>
          <w:color w:val="444444"/>
          <w:sz w:val="21"/>
          <w:szCs w:val="21"/>
        </w:rPr>
        <w:t>47.22% increase</w:t>
      </w:r>
      <w:r w:rsidRPr="001513C7">
        <w:rPr>
          <w:rFonts w:ascii="Arial" w:eastAsia="Times New Roman" w:hAnsi="Arial" w:cs="Arial"/>
          <w:color w:val="444444"/>
          <w:sz w:val="21"/>
          <w:szCs w:val="21"/>
        </w:rPr>
        <w:t> year-over-year.</w:t>
      </w:r>
    </w:p>
    <w:p w14:paraId="2A4E12A0" w14:textId="77777777" w:rsidR="001513C7" w:rsidRPr="001513C7" w:rsidRDefault="001513C7" w:rsidP="001513C7">
      <w:pPr>
        <w:numPr>
          <w:ilvl w:val="0"/>
          <w:numId w:val="39"/>
        </w:numPr>
        <w:shd w:val="clear" w:color="auto" w:fill="FFFFFF"/>
        <w:spacing w:before="100" w:beforeAutospacing="1" w:after="100" w:afterAutospacing="1"/>
        <w:rPr>
          <w:rFonts w:ascii="Arial" w:eastAsia="Times New Roman" w:hAnsi="Arial" w:cs="Arial"/>
          <w:color w:val="444444"/>
          <w:sz w:val="21"/>
          <w:szCs w:val="21"/>
        </w:rPr>
      </w:pPr>
      <w:r w:rsidRPr="001513C7">
        <w:rPr>
          <w:rFonts w:ascii="Arial" w:eastAsia="Times New Roman" w:hAnsi="Arial" w:cs="Arial"/>
          <w:color w:val="444444"/>
          <w:sz w:val="21"/>
          <w:szCs w:val="21"/>
        </w:rPr>
        <w:t>Netflix 2020 annual EPS was </w:t>
      </w:r>
      <w:r w:rsidRPr="001513C7">
        <w:rPr>
          <w:rFonts w:ascii="Arial" w:eastAsia="Times New Roman" w:hAnsi="Arial" w:cs="Arial"/>
          <w:b/>
          <w:bCs/>
          <w:color w:val="444444"/>
          <w:sz w:val="21"/>
          <w:szCs w:val="21"/>
        </w:rPr>
        <w:t>$6.08</w:t>
      </w:r>
      <w:r w:rsidRPr="001513C7">
        <w:rPr>
          <w:rFonts w:ascii="Arial" w:eastAsia="Times New Roman" w:hAnsi="Arial" w:cs="Arial"/>
          <w:color w:val="444444"/>
          <w:sz w:val="21"/>
          <w:szCs w:val="21"/>
        </w:rPr>
        <w:t>, a </w:t>
      </w:r>
      <w:r w:rsidRPr="001513C7">
        <w:rPr>
          <w:rFonts w:ascii="Arial" w:eastAsia="Times New Roman" w:hAnsi="Arial" w:cs="Arial"/>
          <w:b/>
          <w:bCs/>
          <w:color w:val="444444"/>
          <w:sz w:val="21"/>
          <w:szCs w:val="21"/>
        </w:rPr>
        <w:t>47.22% increase</w:t>
      </w:r>
      <w:r w:rsidRPr="001513C7">
        <w:rPr>
          <w:rFonts w:ascii="Arial" w:eastAsia="Times New Roman" w:hAnsi="Arial" w:cs="Arial"/>
          <w:color w:val="444444"/>
          <w:sz w:val="21"/>
          <w:szCs w:val="21"/>
        </w:rPr>
        <w:t> from 2019.</w:t>
      </w:r>
    </w:p>
    <w:p w14:paraId="102D4371" w14:textId="77777777" w:rsidR="001513C7" w:rsidRPr="001513C7" w:rsidRDefault="001513C7" w:rsidP="001513C7">
      <w:pPr>
        <w:numPr>
          <w:ilvl w:val="0"/>
          <w:numId w:val="39"/>
        </w:numPr>
        <w:shd w:val="clear" w:color="auto" w:fill="FFFFFF"/>
        <w:spacing w:before="100" w:beforeAutospacing="1" w:after="100" w:afterAutospacing="1"/>
        <w:rPr>
          <w:rFonts w:ascii="Arial" w:eastAsia="Times New Roman" w:hAnsi="Arial" w:cs="Arial"/>
          <w:color w:val="444444"/>
          <w:sz w:val="21"/>
          <w:szCs w:val="21"/>
        </w:rPr>
      </w:pPr>
      <w:r w:rsidRPr="001513C7">
        <w:rPr>
          <w:rFonts w:ascii="Arial" w:eastAsia="Times New Roman" w:hAnsi="Arial" w:cs="Arial"/>
          <w:color w:val="444444"/>
          <w:sz w:val="21"/>
          <w:szCs w:val="21"/>
        </w:rPr>
        <w:t>Netflix 2019 annual EPS was </w:t>
      </w:r>
      <w:r w:rsidRPr="001513C7">
        <w:rPr>
          <w:rFonts w:ascii="Arial" w:eastAsia="Times New Roman" w:hAnsi="Arial" w:cs="Arial"/>
          <w:b/>
          <w:bCs/>
          <w:color w:val="444444"/>
          <w:sz w:val="21"/>
          <w:szCs w:val="21"/>
        </w:rPr>
        <w:t>$4.13</w:t>
      </w:r>
      <w:r w:rsidRPr="001513C7">
        <w:rPr>
          <w:rFonts w:ascii="Arial" w:eastAsia="Times New Roman" w:hAnsi="Arial" w:cs="Arial"/>
          <w:color w:val="444444"/>
          <w:sz w:val="21"/>
          <w:szCs w:val="21"/>
        </w:rPr>
        <w:t>, a </w:t>
      </w:r>
      <w:r w:rsidRPr="001513C7">
        <w:rPr>
          <w:rFonts w:ascii="Arial" w:eastAsia="Times New Roman" w:hAnsi="Arial" w:cs="Arial"/>
          <w:b/>
          <w:bCs/>
          <w:color w:val="444444"/>
          <w:sz w:val="21"/>
          <w:szCs w:val="21"/>
        </w:rPr>
        <w:t>54.1% increase</w:t>
      </w:r>
      <w:r w:rsidRPr="001513C7">
        <w:rPr>
          <w:rFonts w:ascii="Arial" w:eastAsia="Times New Roman" w:hAnsi="Arial" w:cs="Arial"/>
          <w:color w:val="444444"/>
          <w:sz w:val="21"/>
          <w:szCs w:val="21"/>
        </w:rPr>
        <w:t> from 2018.</w:t>
      </w:r>
    </w:p>
    <w:p w14:paraId="33810C2F" w14:textId="77777777" w:rsidR="001513C7" w:rsidRPr="001513C7" w:rsidRDefault="001513C7" w:rsidP="001513C7">
      <w:pPr>
        <w:numPr>
          <w:ilvl w:val="0"/>
          <w:numId w:val="39"/>
        </w:numPr>
        <w:shd w:val="clear" w:color="auto" w:fill="FFFFFF"/>
        <w:spacing w:before="100" w:beforeAutospacing="1" w:after="100" w:afterAutospacing="1"/>
        <w:rPr>
          <w:rFonts w:ascii="Arial" w:eastAsia="Times New Roman" w:hAnsi="Arial" w:cs="Arial"/>
          <w:color w:val="444444"/>
          <w:sz w:val="21"/>
          <w:szCs w:val="21"/>
        </w:rPr>
      </w:pPr>
      <w:r w:rsidRPr="001513C7">
        <w:rPr>
          <w:rFonts w:ascii="Arial" w:eastAsia="Times New Roman" w:hAnsi="Arial" w:cs="Arial"/>
          <w:color w:val="444444"/>
          <w:sz w:val="21"/>
          <w:szCs w:val="21"/>
        </w:rPr>
        <w:t>Netflix 2018 annual EPS was </w:t>
      </w:r>
      <w:r w:rsidRPr="001513C7">
        <w:rPr>
          <w:rFonts w:ascii="Arial" w:eastAsia="Times New Roman" w:hAnsi="Arial" w:cs="Arial"/>
          <w:b/>
          <w:bCs/>
          <w:color w:val="444444"/>
          <w:sz w:val="21"/>
          <w:szCs w:val="21"/>
        </w:rPr>
        <w:t>$2.68</w:t>
      </w:r>
      <w:r w:rsidRPr="001513C7">
        <w:rPr>
          <w:rFonts w:ascii="Arial" w:eastAsia="Times New Roman" w:hAnsi="Arial" w:cs="Arial"/>
          <w:color w:val="444444"/>
          <w:sz w:val="21"/>
          <w:szCs w:val="21"/>
        </w:rPr>
        <w:t>, a </w:t>
      </w:r>
      <w:r w:rsidRPr="001513C7">
        <w:rPr>
          <w:rFonts w:ascii="Arial" w:eastAsia="Times New Roman" w:hAnsi="Arial" w:cs="Arial"/>
          <w:b/>
          <w:bCs/>
          <w:color w:val="444444"/>
          <w:sz w:val="21"/>
          <w:szCs w:val="21"/>
        </w:rPr>
        <w:t>114.4% increase</w:t>
      </w:r>
      <w:r w:rsidRPr="001513C7">
        <w:rPr>
          <w:rFonts w:ascii="Arial" w:eastAsia="Times New Roman" w:hAnsi="Arial" w:cs="Arial"/>
          <w:color w:val="444444"/>
          <w:sz w:val="21"/>
          <w:szCs w:val="21"/>
        </w:rPr>
        <w:t> from 2017.</w:t>
      </w:r>
    </w:p>
    <w:p w14:paraId="2AEC9CD2" w14:textId="78BD4182" w:rsidR="001513C7" w:rsidRDefault="001513C7" w:rsidP="001513C7">
      <w:pPr>
        <w:pStyle w:val="ListParagraph"/>
        <w:ind w:left="794"/>
        <w:rPr>
          <w:highlight w:val="yellow"/>
        </w:rPr>
      </w:pPr>
    </w:p>
    <w:p w14:paraId="16CB04DA" w14:textId="09A2A395" w:rsidR="001513C7" w:rsidRDefault="001513C7" w:rsidP="001513C7">
      <w:pPr>
        <w:pStyle w:val="ListParagraph"/>
        <w:numPr>
          <w:ilvl w:val="0"/>
          <w:numId w:val="1"/>
        </w:numPr>
        <w:rPr>
          <w:highlight w:val="yellow"/>
        </w:rPr>
      </w:pPr>
      <w:proofErr w:type="spellStart"/>
      <w:r>
        <w:rPr>
          <w:highlight w:val="yellow"/>
        </w:rPr>
        <w:t>Moderna</w:t>
      </w:r>
      <w:proofErr w:type="spellEnd"/>
      <w:r>
        <w:rPr>
          <w:highlight w:val="yellow"/>
        </w:rPr>
        <w:t xml:space="preserve"> (MRNA- NEUTRAL)</w:t>
      </w:r>
    </w:p>
    <w:p w14:paraId="4121ED78" w14:textId="0DAD116D" w:rsidR="001513C7" w:rsidRPr="001513C7" w:rsidRDefault="001513C7" w:rsidP="001513C7">
      <w:pPr>
        <w:rPr>
          <w:rFonts w:ascii="Times New Roman" w:eastAsia="Times New Roman" w:hAnsi="Times New Roman" w:cs="Times New Roman"/>
        </w:rPr>
      </w:pPr>
      <w:r>
        <w:rPr>
          <w:highlight w:val="yellow"/>
        </w:rPr>
        <w:t>cashflow</w:t>
      </w:r>
      <w:r w:rsidRPr="001513C7">
        <w:rPr>
          <w:rFonts w:ascii="Arial" w:hAnsi="Arial" w:cs="Arial"/>
          <w:color w:val="444444"/>
          <w:sz w:val="21"/>
          <w:szCs w:val="21"/>
          <w:shd w:val="clear" w:color="auto" w:fill="FFFFFF"/>
        </w:rPr>
        <w:t xml:space="preserve"> </w:t>
      </w:r>
      <w:r w:rsidRPr="001513C7">
        <w:rPr>
          <w:rFonts w:ascii="Arial" w:eastAsia="Times New Roman" w:hAnsi="Arial" w:cs="Arial"/>
          <w:color w:val="444444"/>
          <w:sz w:val="21"/>
          <w:szCs w:val="21"/>
          <w:shd w:val="clear" w:color="auto" w:fill="FFFFFF"/>
        </w:rPr>
        <w:t xml:space="preserve">Current and historical free cash flow per share for </w:t>
      </w:r>
      <w:proofErr w:type="spellStart"/>
      <w:r w:rsidRPr="001513C7">
        <w:rPr>
          <w:rFonts w:ascii="Arial" w:eastAsia="Times New Roman" w:hAnsi="Arial" w:cs="Arial"/>
          <w:color w:val="444444"/>
          <w:sz w:val="21"/>
          <w:szCs w:val="21"/>
          <w:shd w:val="clear" w:color="auto" w:fill="FFFFFF"/>
        </w:rPr>
        <w:t>Moderna</w:t>
      </w:r>
      <w:proofErr w:type="spellEnd"/>
      <w:r w:rsidRPr="001513C7">
        <w:rPr>
          <w:rFonts w:ascii="Arial" w:eastAsia="Times New Roman" w:hAnsi="Arial" w:cs="Arial"/>
          <w:color w:val="444444"/>
          <w:sz w:val="21"/>
          <w:szCs w:val="21"/>
          <w:shd w:val="clear" w:color="auto" w:fill="FFFFFF"/>
        </w:rPr>
        <w:t xml:space="preserve"> (MRNA) from 2017 to 2020. Free cash flow per share can be defined as a measure of financial performance calculated as operating cash flow minus capital expenditures, expressed on a per share basis </w:t>
      </w:r>
      <w:proofErr w:type="spellStart"/>
      <w:r w:rsidRPr="001513C7">
        <w:rPr>
          <w:rFonts w:ascii="Arial" w:eastAsia="Times New Roman" w:hAnsi="Arial" w:cs="Arial"/>
          <w:color w:val="444444"/>
          <w:sz w:val="21"/>
          <w:szCs w:val="21"/>
          <w:shd w:val="clear" w:color="auto" w:fill="FFFFFF"/>
        </w:rPr>
        <w:t>Moderna</w:t>
      </w:r>
      <w:proofErr w:type="spellEnd"/>
      <w:r w:rsidRPr="001513C7">
        <w:rPr>
          <w:rFonts w:ascii="Arial" w:eastAsia="Times New Roman" w:hAnsi="Arial" w:cs="Arial"/>
          <w:color w:val="444444"/>
          <w:sz w:val="21"/>
          <w:szCs w:val="21"/>
          <w:shd w:val="clear" w:color="auto" w:fill="FFFFFF"/>
        </w:rPr>
        <w:t xml:space="preserve"> free cash flow per share for the three months ending December 31, 2020 was </w:t>
      </w:r>
      <w:r w:rsidRPr="001513C7">
        <w:rPr>
          <w:rFonts w:ascii="Arial" w:eastAsia="Times New Roman" w:hAnsi="Arial" w:cs="Arial"/>
          <w:b/>
          <w:bCs/>
          <w:color w:val="444444"/>
          <w:sz w:val="21"/>
          <w:szCs w:val="21"/>
          <w:shd w:val="clear" w:color="auto" w:fill="FFFFFF"/>
        </w:rPr>
        <w:t>$5.14</w:t>
      </w:r>
      <w:r w:rsidRPr="001513C7">
        <w:rPr>
          <w:rFonts w:ascii="Arial" w:eastAsia="Times New Roman" w:hAnsi="Arial" w:cs="Arial"/>
          <w:color w:val="444444"/>
          <w:sz w:val="21"/>
          <w:szCs w:val="21"/>
          <w:shd w:val="clear" w:color="auto" w:fill="FFFFFF"/>
        </w:rPr>
        <w:t>.</w:t>
      </w:r>
    </w:p>
    <w:p w14:paraId="608856FF" w14:textId="603213DB" w:rsidR="001513C7" w:rsidRPr="001513C7" w:rsidRDefault="001513C7" w:rsidP="001513C7">
      <w:pPr>
        <w:rPr>
          <w:rFonts w:ascii="Times New Roman" w:eastAsia="Times New Roman" w:hAnsi="Times New Roman" w:cs="Times New Roman"/>
        </w:rPr>
      </w:pPr>
      <w:r>
        <w:rPr>
          <w:highlight w:val="yellow"/>
        </w:rPr>
        <w:t>Revenue</w:t>
      </w:r>
      <w:r w:rsidRPr="001513C7">
        <w:rPr>
          <w:rFonts w:ascii="Arial" w:hAnsi="Arial" w:cs="Arial"/>
          <w:color w:val="444444"/>
          <w:sz w:val="21"/>
          <w:szCs w:val="21"/>
          <w:shd w:val="clear" w:color="auto" w:fill="FFFFFF"/>
        </w:rPr>
        <w:t xml:space="preserve"> </w:t>
      </w:r>
      <w:proofErr w:type="spellStart"/>
      <w:r w:rsidRPr="001513C7">
        <w:rPr>
          <w:rFonts w:ascii="Arial" w:eastAsia="Times New Roman" w:hAnsi="Arial" w:cs="Arial"/>
          <w:color w:val="444444"/>
          <w:sz w:val="21"/>
          <w:szCs w:val="21"/>
          <w:shd w:val="clear" w:color="auto" w:fill="FFFFFF"/>
        </w:rPr>
        <w:t>Moderna</w:t>
      </w:r>
      <w:proofErr w:type="spellEnd"/>
      <w:r w:rsidRPr="001513C7">
        <w:rPr>
          <w:rFonts w:ascii="Arial" w:eastAsia="Times New Roman" w:hAnsi="Arial" w:cs="Arial"/>
          <w:color w:val="444444"/>
          <w:sz w:val="21"/>
          <w:szCs w:val="21"/>
          <w:shd w:val="clear" w:color="auto" w:fill="FFFFFF"/>
        </w:rPr>
        <w:t xml:space="preserve"> annual/quarterly revenue history and growth rate from 2017 to 2020. Revenue can be defined as the amount of money a company receives from its customers in exchange for the sales of goods or services. Revenue is the top line item on an income statement from which all costs and expenses are subtracted to arrive at net income.</w:t>
      </w:r>
    </w:p>
    <w:p w14:paraId="697E4F4C" w14:textId="77777777" w:rsidR="001513C7" w:rsidRPr="001513C7" w:rsidRDefault="001513C7" w:rsidP="001513C7">
      <w:pPr>
        <w:numPr>
          <w:ilvl w:val="0"/>
          <w:numId w:val="40"/>
        </w:numPr>
        <w:shd w:val="clear" w:color="auto" w:fill="FFFFFF"/>
        <w:spacing w:before="100" w:beforeAutospacing="1" w:after="100" w:afterAutospacing="1"/>
        <w:rPr>
          <w:rFonts w:ascii="Arial" w:eastAsia="Times New Roman" w:hAnsi="Arial" w:cs="Arial"/>
          <w:color w:val="444444"/>
          <w:sz w:val="21"/>
          <w:szCs w:val="21"/>
        </w:rPr>
      </w:pPr>
      <w:proofErr w:type="spellStart"/>
      <w:r w:rsidRPr="001513C7">
        <w:rPr>
          <w:rFonts w:ascii="Arial" w:eastAsia="Times New Roman" w:hAnsi="Arial" w:cs="Arial"/>
          <w:color w:val="444444"/>
          <w:sz w:val="21"/>
          <w:szCs w:val="21"/>
        </w:rPr>
        <w:t>Moderna</w:t>
      </w:r>
      <w:proofErr w:type="spellEnd"/>
      <w:r w:rsidRPr="001513C7">
        <w:rPr>
          <w:rFonts w:ascii="Arial" w:eastAsia="Times New Roman" w:hAnsi="Arial" w:cs="Arial"/>
          <w:color w:val="444444"/>
          <w:sz w:val="21"/>
          <w:szCs w:val="21"/>
        </w:rPr>
        <w:t xml:space="preserve"> revenue for the quarter ending December 31, 2020 was </w:t>
      </w:r>
      <w:r w:rsidRPr="001513C7">
        <w:rPr>
          <w:rFonts w:ascii="Arial" w:eastAsia="Times New Roman" w:hAnsi="Arial" w:cs="Arial"/>
          <w:b/>
          <w:bCs/>
          <w:color w:val="444444"/>
          <w:sz w:val="21"/>
          <w:szCs w:val="21"/>
        </w:rPr>
        <w:t>$0.571B</w:t>
      </w:r>
      <w:r w:rsidRPr="001513C7">
        <w:rPr>
          <w:rFonts w:ascii="Arial" w:eastAsia="Times New Roman" w:hAnsi="Arial" w:cs="Arial"/>
          <w:color w:val="444444"/>
          <w:sz w:val="21"/>
          <w:szCs w:val="21"/>
        </w:rPr>
        <w:t>, a </w:t>
      </w:r>
      <w:r w:rsidRPr="001513C7">
        <w:rPr>
          <w:rFonts w:ascii="Arial" w:eastAsia="Times New Roman" w:hAnsi="Arial" w:cs="Arial"/>
          <w:b/>
          <w:bCs/>
          <w:color w:val="444444"/>
          <w:sz w:val="21"/>
          <w:szCs w:val="21"/>
        </w:rPr>
        <w:t>3960.8% increase</w:t>
      </w:r>
      <w:r w:rsidRPr="001513C7">
        <w:rPr>
          <w:rFonts w:ascii="Arial" w:eastAsia="Times New Roman" w:hAnsi="Arial" w:cs="Arial"/>
          <w:color w:val="444444"/>
          <w:sz w:val="21"/>
          <w:szCs w:val="21"/>
        </w:rPr>
        <w:t> year-over-year.</w:t>
      </w:r>
    </w:p>
    <w:p w14:paraId="2DB50E92" w14:textId="77777777" w:rsidR="001513C7" w:rsidRPr="001513C7" w:rsidRDefault="001513C7" w:rsidP="001513C7">
      <w:pPr>
        <w:numPr>
          <w:ilvl w:val="0"/>
          <w:numId w:val="40"/>
        </w:numPr>
        <w:shd w:val="clear" w:color="auto" w:fill="FFFFFF"/>
        <w:spacing w:before="100" w:beforeAutospacing="1" w:after="100" w:afterAutospacing="1"/>
        <w:rPr>
          <w:rFonts w:ascii="Arial" w:eastAsia="Times New Roman" w:hAnsi="Arial" w:cs="Arial"/>
          <w:color w:val="444444"/>
          <w:sz w:val="21"/>
          <w:szCs w:val="21"/>
        </w:rPr>
      </w:pPr>
      <w:proofErr w:type="spellStart"/>
      <w:r w:rsidRPr="001513C7">
        <w:rPr>
          <w:rFonts w:ascii="Arial" w:eastAsia="Times New Roman" w:hAnsi="Arial" w:cs="Arial"/>
          <w:color w:val="444444"/>
          <w:sz w:val="21"/>
          <w:szCs w:val="21"/>
        </w:rPr>
        <w:t>Moderna</w:t>
      </w:r>
      <w:proofErr w:type="spellEnd"/>
      <w:r w:rsidRPr="001513C7">
        <w:rPr>
          <w:rFonts w:ascii="Arial" w:eastAsia="Times New Roman" w:hAnsi="Arial" w:cs="Arial"/>
          <w:color w:val="444444"/>
          <w:sz w:val="21"/>
          <w:szCs w:val="21"/>
        </w:rPr>
        <w:t xml:space="preserve"> revenue for the twelve months ending December 31, 2020 was </w:t>
      </w:r>
      <w:r w:rsidRPr="001513C7">
        <w:rPr>
          <w:rFonts w:ascii="Arial" w:eastAsia="Times New Roman" w:hAnsi="Arial" w:cs="Arial"/>
          <w:b/>
          <w:bCs/>
          <w:color w:val="444444"/>
          <w:sz w:val="21"/>
          <w:szCs w:val="21"/>
        </w:rPr>
        <w:t>$0.803B</w:t>
      </w:r>
      <w:r w:rsidRPr="001513C7">
        <w:rPr>
          <w:rFonts w:ascii="Arial" w:eastAsia="Times New Roman" w:hAnsi="Arial" w:cs="Arial"/>
          <w:color w:val="444444"/>
          <w:sz w:val="21"/>
          <w:szCs w:val="21"/>
        </w:rPr>
        <w:t>, a </w:t>
      </w:r>
      <w:r w:rsidRPr="001513C7">
        <w:rPr>
          <w:rFonts w:ascii="Arial" w:eastAsia="Times New Roman" w:hAnsi="Arial" w:cs="Arial"/>
          <w:b/>
          <w:bCs/>
          <w:color w:val="444444"/>
          <w:sz w:val="21"/>
          <w:szCs w:val="21"/>
        </w:rPr>
        <w:t>1234.34% increase</w:t>
      </w:r>
      <w:r w:rsidRPr="001513C7">
        <w:rPr>
          <w:rFonts w:ascii="Arial" w:eastAsia="Times New Roman" w:hAnsi="Arial" w:cs="Arial"/>
          <w:color w:val="444444"/>
          <w:sz w:val="21"/>
          <w:szCs w:val="21"/>
        </w:rPr>
        <w:t> year-over-year.</w:t>
      </w:r>
    </w:p>
    <w:p w14:paraId="15FCC977" w14:textId="77777777" w:rsidR="001513C7" w:rsidRPr="001513C7" w:rsidRDefault="001513C7" w:rsidP="001513C7">
      <w:pPr>
        <w:numPr>
          <w:ilvl w:val="0"/>
          <w:numId w:val="40"/>
        </w:numPr>
        <w:shd w:val="clear" w:color="auto" w:fill="FFFFFF"/>
        <w:spacing w:before="100" w:beforeAutospacing="1" w:after="100" w:afterAutospacing="1"/>
        <w:rPr>
          <w:rFonts w:ascii="Arial" w:eastAsia="Times New Roman" w:hAnsi="Arial" w:cs="Arial"/>
          <w:color w:val="444444"/>
          <w:sz w:val="21"/>
          <w:szCs w:val="21"/>
        </w:rPr>
      </w:pPr>
      <w:proofErr w:type="spellStart"/>
      <w:r w:rsidRPr="001513C7">
        <w:rPr>
          <w:rFonts w:ascii="Arial" w:eastAsia="Times New Roman" w:hAnsi="Arial" w:cs="Arial"/>
          <w:color w:val="444444"/>
          <w:sz w:val="21"/>
          <w:szCs w:val="21"/>
        </w:rPr>
        <w:t>Moderna</w:t>
      </w:r>
      <w:proofErr w:type="spellEnd"/>
      <w:r w:rsidRPr="001513C7">
        <w:rPr>
          <w:rFonts w:ascii="Arial" w:eastAsia="Times New Roman" w:hAnsi="Arial" w:cs="Arial"/>
          <w:color w:val="444444"/>
          <w:sz w:val="21"/>
          <w:szCs w:val="21"/>
        </w:rPr>
        <w:t xml:space="preserve"> annual revenue for 2020 was </w:t>
      </w:r>
      <w:r w:rsidRPr="001513C7">
        <w:rPr>
          <w:rFonts w:ascii="Arial" w:eastAsia="Times New Roman" w:hAnsi="Arial" w:cs="Arial"/>
          <w:b/>
          <w:bCs/>
          <w:color w:val="444444"/>
          <w:sz w:val="21"/>
          <w:szCs w:val="21"/>
        </w:rPr>
        <w:t>$0.803B</w:t>
      </w:r>
      <w:r w:rsidRPr="001513C7">
        <w:rPr>
          <w:rFonts w:ascii="Arial" w:eastAsia="Times New Roman" w:hAnsi="Arial" w:cs="Arial"/>
          <w:color w:val="444444"/>
          <w:sz w:val="21"/>
          <w:szCs w:val="21"/>
        </w:rPr>
        <w:t>, a </w:t>
      </w:r>
      <w:r w:rsidRPr="001513C7">
        <w:rPr>
          <w:rFonts w:ascii="Arial" w:eastAsia="Times New Roman" w:hAnsi="Arial" w:cs="Arial"/>
          <w:b/>
          <w:bCs/>
          <w:color w:val="444444"/>
          <w:sz w:val="21"/>
          <w:szCs w:val="21"/>
        </w:rPr>
        <w:t>1234.34% increase</w:t>
      </w:r>
      <w:r w:rsidRPr="001513C7">
        <w:rPr>
          <w:rFonts w:ascii="Arial" w:eastAsia="Times New Roman" w:hAnsi="Arial" w:cs="Arial"/>
          <w:color w:val="444444"/>
          <w:sz w:val="21"/>
          <w:szCs w:val="21"/>
        </w:rPr>
        <w:t> from 2019.</w:t>
      </w:r>
    </w:p>
    <w:p w14:paraId="1DC98637" w14:textId="77777777" w:rsidR="001513C7" w:rsidRPr="001513C7" w:rsidRDefault="001513C7" w:rsidP="001513C7">
      <w:pPr>
        <w:numPr>
          <w:ilvl w:val="0"/>
          <w:numId w:val="40"/>
        </w:numPr>
        <w:shd w:val="clear" w:color="auto" w:fill="FFFFFF"/>
        <w:spacing w:before="100" w:beforeAutospacing="1" w:after="100" w:afterAutospacing="1"/>
        <w:rPr>
          <w:rFonts w:ascii="Arial" w:eastAsia="Times New Roman" w:hAnsi="Arial" w:cs="Arial"/>
          <w:color w:val="444444"/>
          <w:sz w:val="21"/>
          <w:szCs w:val="21"/>
        </w:rPr>
      </w:pPr>
      <w:proofErr w:type="spellStart"/>
      <w:r w:rsidRPr="001513C7">
        <w:rPr>
          <w:rFonts w:ascii="Arial" w:eastAsia="Times New Roman" w:hAnsi="Arial" w:cs="Arial"/>
          <w:color w:val="444444"/>
          <w:sz w:val="21"/>
          <w:szCs w:val="21"/>
        </w:rPr>
        <w:t>Moderna</w:t>
      </w:r>
      <w:proofErr w:type="spellEnd"/>
      <w:r w:rsidRPr="001513C7">
        <w:rPr>
          <w:rFonts w:ascii="Arial" w:eastAsia="Times New Roman" w:hAnsi="Arial" w:cs="Arial"/>
          <w:color w:val="444444"/>
          <w:sz w:val="21"/>
          <w:szCs w:val="21"/>
        </w:rPr>
        <w:t xml:space="preserve"> annual revenue for 2019 was </w:t>
      </w:r>
      <w:r w:rsidRPr="001513C7">
        <w:rPr>
          <w:rFonts w:ascii="Arial" w:eastAsia="Times New Roman" w:hAnsi="Arial" w:cs="Arial"/>
          <w:b/>
          <w:bCs/>
          <w:color w:val="444444"/>
          <w:sz w:val="21"/>
          <w:szCs w:val="21"/>
        </w:rPr>
        <w:t>$0.06B</w:t>
      </w:r>
      <w:r w:rsidRPr="001513C7">
        <w:rPr>
          <w:rFonts w:ascii="Arial" w:eastAsia="Times New Roman" w:hAnsi="Arial" w:cs="Arial"/>
          <w:color w:val="444444"/>
          <w:sz w:val="21"/>
          <w:szCs w:val="21"/>
        </w:rPr>
        <w:t>, a </w:t>
      </w:r>
      <w:r w:rsidRPr="001513C7">
        <w:rPr>
          <w:rFonts w:ascii="Arial" w:eastAsia="Times New Roman" w:hAnsi="Arial" w:cs="Arial"/>
          <w:b/>
          <w:bCs/>
          <w:color w:val="444444"/>
          <w:sz w:val="21"/>
          <w:szCs w:val="21"/>
        </w:rPr>
        <w:t>55.42% decline</w:t>
      </w:r>
      <w:r w:rsidRPr="001513C7">
        <w:rPr>
          <w:rFonts w:ascii="Arial" w:eastAsia="Times New Roman" w:hAnsi="Arial" w:cs="Arial"/>
          <w:color w:val="444444"/>
          <w:sz w:val="21"/>
          <w:szCs w:val="21"/>
        </w:rPr>
        <w:t> from 2018.</w:t>
      </w:r>
    </w:p>
    <w:p w14:paraId="572EB75B" w14:textId="77777777" w:rsidR="001513C7" w:rsidRPr="001513C7" w:rsidRDefault="001513C7" w:rsidP="001513C7">
      <w:pPr>
        <w:numPr>
          <w:ilvl w:val="0"/>
          <w:numId w:val="40"/>
        </w:numPr>
        <w:shd w:val="clear" w:color="auto" w:fill="FFFFFF"/>
        <w:spacing w:before="100" w:beforeAutospacing="1" w:after="100" w:afterAutospacing="1"/>
        <w:rPr>
          <w:rFonts w:ascii="Arial" w:eastAsia="Times New Roman" w:hAnsi="Arial" w:cs="Arial"/>
          <w:color w:val="444444"/>
          <w:sz w:val="21"/>
          <w:szCs w:val="21"/>
        </w:rPr>
      </w:pPr>
      <w:proofErr w:type="spellStart"/>
      <w:r w:rsidRPr="001513C7">
        <w:rPr>
          <w:rFonts w:ascii="Arial" w:eastAsia="Times New Roman" w:hAnsi="Arial" w:cs="Arial"/>
          <w:color w:val="444444"/>
          <w:sz w:val="21"/>
          <w:szCs w:val="21"/>
        </w:rPr>
        <w:t>Moderna</w:t>
      </w:r>
      <w:proofErr w:type="spellEnd"/>
      <w:r w:rsidRPr="001513C7">
        <w:rPr>
          <w:rFonts w:ascii="Arial" w:eastAsia="Times New Roman" w:hAnsi="Arial" w:cs="Arial"/>
          <w:color w:val="444444"/>
          <w:sz w:val="21"/>
          <w:szCs w:val="21"/>
        </w:rPr>
        <w:t xml:space="preserve"> annual revenue for 2018 was </w:t>
      </w:r>
      <w:r w:rsidRPr="001513C7">
        <w:rPr>
          <w:rFonts w:ascii="Arial" w:eastAsia="Times New Roman" w:hAnsi="Arial" w:cs="Arial"/>
          <w:b/>
          <w:bCs/>
          <w:color w:val="444444"/>
          <w:sz w:val="21"/>
          <w:szCs w:val="21"/>
        </w:rPr>
        <w:t>$0.135B</w:t>
      </w:r>
      <w:r w:rsidRPr="001513C7">
        <w:rPr>
          <w:rFonts w:ascii="Arial" w:eastAsia="Times New Roman" w:hAnsi="Arial" w:cs="Arial"/>
          <w:color w:val="444444"/>
          <w:sz w:val="21"/>
          <w:szCs w:val="21"/>
        </w:rPr>
        <w:t>, a </w:t>
      </w:r>
      <w:r w:rsidRPr="001513C7">
        <w:rPr>
          <w:rFonts w:ascii="Arial" w:eastAsia="Times New Roman" w:hAnsi="Arial" w:cs="Arial"/>
          <w:b/>
          <w:bCs/>
          <w:color w:val="444444"/>
          <w:sz w:val="21"/>
          <w:szCs w:val="21"/>
        </w:rPr>
        <w:t>34.38% decline</w:t>
      </w:r>
      <w:r w:rsidRPr="001513C7">
        <w:rPr>
          <w:rFonts w:ascii="Arial" w:eastAsia="Times New Roman" w:hAnsi="Arial" w:cs="Arial"/>
          <w:color w:val="444444"/>
          <w:sz w:val="21"/>
          <w:szCs w:val="21"/>
        </w:rPr>
        <w:t> from 2017.</w:t>
      </w:r>
    </w:p>
    <w:p w14:paraId="00015528" w14:textId="48A963CE" w:rsidR="001513C7" w:rsidRPr="001513C7" w:rsidRDefault="001513C7" w:rsidP="001513C7">
      <w:pPr>
        <w:rPr>
          <w:rFonts w:ascii="Times New Roman" w:eastAsia="Times New Roman" w:hAnsi="Times New Roman" w:cs="Times New Roman"/>
        </w:rPr>
      </w:pPr>
      <w:r>
        <w:rPr>
          <w:highlight w:val="yellow"/>
        </w:rPr>
        <w:t>EPS</w:t>
      </w:r>
      <w:r w:rsidRPr="001513C7">
        <w:rPr>
          <w:rFonts w:ascii="Arial" w:hAnsi="Arial" w:cs="Arial"/>
          <w:color w:val="444444"/>
          <w:sz w:val="21"/>
          <w:szCs w:val="21"/>
          <w:shd w:val="clear" w:color="auto" w:fill="FFFFFF"/>
        </w:rPr>
        <w:t xml:space="preserve"> </w:t>
      </w:r>
      <w:proofErr w:type="spellStart"/>
      <w:r w:rsidRPr="001513C7">
        <w:rPr>
          <w:rFonts w:ascii="Arial" w:eastAsia="Times New Roman" w:hAnsi="Arial" w:cs="Arial"/>
          <w:color w:val="444444"/>
          <w:sz w:val="21"/>
          <w:szCs w:val="21"/>
          <w:shd w:val="clear" w:color="auto" w:fill="FFFFFF"/>
        </w:rPr>
        <w:t>Moderna</w:t>
      </w:r>
      <w:proofErr w:type="spellEnd"/>
      <w:r w:rsidRPr="001513C7">
        <w:rPr>
          <w:rFonts w:ascii="Arial" w:eastAsia="Times New Roman" w:hAnsi="Arial" w:cs="Arial"/>
          <w:color w:val="444444"/>
          <w:sz w:val="21"/>
          <w:szCs w:val="21"/>
          <w:shd w:val="clear" w:color="auto" w:fill="FFFFFF"/>
        </w:rPr>
        <w:t xml:space="preserve"> annual and quarterly earnings per share history from 2017 to 2020. Earnings per share can be defined as a company's net earnings or losses attributable to common shareholders per diluted share base, which includes all convertible securities and debt, options and warrants.</w:t>
      </w:r>
    </w:p>
    <w:p w14:paraId="4E2C7D47" w14:textId="77777777" w:rsidR="001513C7" w:rsidRPr="001513C7" w:rsidRDefault="001513C7" w:rsidP="001513C7">
      <w:pPr>
        <w:numPr>
          <w:ilvl w:val="0"/>
          <w:numId w:val="41"/>
        </w:numPr>
        <w:shd w:val="clear" w:color="auto" w:fill="FFFFFF"/>
        <w:spacing w:before="100" w:beforeAutospacing="1" w:after="100" w:afterAutospacing="1"/>
        <w:rPr>
          <w:rFonts w:ascii="Arial" w:eastAsia="Times New Roman" w:hAnsi="Arial" w:cs="Arial"/>
          <w:color w:val="444444"/>
          <w:sz w:val="21"/>
          <w:szCs w:val="21"/>
        </w:rPr>
      </w:pPr>
      <w:proofErr w:type="spellStart"/>
      <w:r w:rsidRPr="001513C7">
        <w:rPr>
          <w:rFonts w:ascii="Arial" w:eastAsia="Times New Roman" w:hAnsi="Arial" w:cs="Arial"/>
          <w:color w:val="444444"/>
          <w:sz w:val="21"/>
          <w:szCs w:val="21"/>
        </w:rPr>
        <w:t>Moderna</w:t>
      </w:r>
      <w:proofErr w:type="spellEnd"/>
      <w:r w:rsidRPr="001513C7">
        <w:rPr>
          <w:rFonts w:ascii="Arial" w:eastAsia="Times New Roman" w:hAnsi="Arial" w:cs="Arial"/>
          <w:color w:val="444444"/>
          <w:sz w:val="21"/>
          <w:szCs w:val="21"/>
        </w:rPr>
        <w:t xml:space="preserve"> EPS for the quarter ending December 31, 2020 was </w:t>
      </w:r>
      <w:r w:rsidRPr="001513C7">
        <w:rPr>
          <w:rFonts w:ascii="Arial" w:eastAsia="Times New Roman" w:hAnsi="Arial" w:cs="Arial"/>
          <w:b/>
          <w:bCs/>
          <w:color w:val="444444"/>
          <w:sz w:val="21"/>
          <w:szCs w:val="21"/>
        </w:rPr>
        <w:t>$-0.71</w:t>
      </w:r>
      <w:r w:rsidRPr="001513C7">
        <w:rPr>
          <w:rFonts w:ascii="Arial" w:eastAsia="Times New Roman" w:hAnsi="Arial" w:cs="Arial"/>
          <w:color w:val="444444"/>
          <w:sz w:val="21"/>
          <w:szCs w:val="21"/>
        </w:rPr>
        <w:t>, a </w:t>
      </w:r>
      <w:r w:rsidRPr="001513C7">
        <w:rPr>
          <w:rFonts w:ascii="Arial" w:eastAsia="Times New Roman" w:hAnsi="Arial" w:cs="Arial"/>
          <w:b/>
          <w:bCs/>
          <w:color w:val="444444"/>
          <w:sz w:val="21"/>
          <w:szCs w:val="21"/>
        </w:rPr>
        <w:t>91.89% increase</w:t>
      </w:r>
      <w:r w:rsidRPr="001513C7">
        <w:rPr>
          <w:rFonts w:ascii="Arial" w:eastAsia="Times New Roman" w:hAnsi="Arial" w:cs="Arial"/>
          <w:color w:val="444444"/>
          <w:sz w:val="21"/>
          <w:szCs w:val="21"/>
        </w:rPr>
        <w:t> year-over-year.</w:t>
      </w:r>
    </w:p>
    <w:p w14:paraId="1BCEEAE8" w14:textId="77777777" w:rsidR="001513C7" w:rsidRPr="001513C7" w:rsidRDefault="001513C7" w:rsidP="001513C7">
      <w:pPr>
        <w:numPr>
          <w:ilvl w:val="0"/>
          <w:numId w:val="41"/>
        </w:numPr>
        <w:shd w:val="clear" w:color="auto" w:fill="FFFFFF"/>
        <w:spacing w:before="100" w:beforeAutospacing="1" w:after="100" w:afterAutospacing="1"/>
        <w:rPr>
          <w:rFonts w:ascii="Arial" w:eastAsia="Times New Roman" w:hAnsi="Arial" w:cs="Arial"/>
          <w:color w:val="444444"/>
          <w:sz w:val="21"/>
          <w:szCs w:val="21"/>
        </w:rPr>
      </w:pPr>
      <w:proofErr w:type="spellStart"/>
      <w:r w:rsidRPr="001513C7">
        <w:rPr>
          <w:rFonts w:ascii="Arial" w:eastAsia="Times New Roman" w:hAnsi="Arial" w:cs="Arial"/>
          <w:color w:val="444444"/>
          <w:sz w:val="21"/>
          <w:szCs w:val="21"/>
        </w:rPr>
        <w:t>Moderna</w:t>
      </w:r>
      <w:proofErr w:type="spellEnd"/>
      <w:r w:rsidRPr="001513C7">
        <w:rPr>
          <w:rFonts w:ascii="Arial" w:eastAsia="Times New Roman" w:hAnsi="Arial" w:cs="Arial"/>
          <w:color w:val="444444"/>
          <w:sz w:val="21"/>
          <w:szCs w:val="21"/>
        </w:rPr>
        <w:t xml:space="preserve"> EPS for the twelve months ending December 31, 2020 was </w:t>
      </w:r>
      <w:r w:rsidRPr="001513C7">
        <w:rPr>
          <w:rFonts w:ascii="Arial" w:eastAsia="Times New Roman" w:hAnsi="Arial" w:cs="Arial"/>
          <w:b/>
          <w:bCs/>
          <w:color w:val="444444"/>
          <w:sz w:val="21"/>
          <w:szCs w:val="21"/>
        </w:rPr>
        <w:t>$-1.96</w:t>
      </w:r>
      <w:r w:rsidRPr="001513C7">
        <w:rPr>
          <w:rFonts w:ascii="Arial" w:eastAsia="Times New Roman" w:hAnsi="Arial" w:cs="Arial"/>
          <w:color w:val="444444"/>
          <w:sz w:val="21"/>
          <w:szCs w:val="21"/>
        </w:rPr>
        <w:t>, a </w:t>
      </w:r>
      <w:r w:rsidRPr="001513C7">
        <w:rPr>
          <w:rFonts w:ascii="Arial" w:eastAsia="Times New Roman" w:hAnsi="Arial" w:cs="Arial"/>
          <w:b/>
          <w:bCs/>
          <w:color w:val="444444"/>
          <w:sz w:val="21"/>
          <w:szCs w:val="21"/>
        </w:rPr>
        <w:t>26.45% increase</w:t>
      </w:r>
      <w:r w:rsidRPr="001513C7">
        <w:rPr>
          <w:rFonts w:ascii="Arial" w:eastAsia="Times New Roman" w:hAnsi="Arial" w:cs="Arial"/>
          <w:color w:val="444444"/>
          <w:sz w:val="21"/>
          <w:szCs w:val="21"/>
        </w:rPr>
        <w:t> year-over-year.</w:t>
      </w:r>
    </w:p>
    <w:p w14:paraId="6C168D03" w14:textId="77777777" w:rsidR="001513C7" w:rsidRPr="001513C7" w:rsidRDefault="001513C7" w:rsidP="001513C7">
      <w:pPr>
        <w:numPr>
          <w:ilvl w:val="0"/>
          <w:numId w:val="41"/>
        </w:numPr>
        <w:shd w:val="clear" w:color="auto" w:fill="FFFFFF"/>
        <w:spacing w:before="100" w:beforeAutospacing="1" w:after="100" w:afterAutospacing="1"/>
        <w:rPr>
          <w:rFonts w:ascii="Arial" w:eastAsia="Times New Roman" w:hAnsi="Arial" w:cs="Arial"/>
          <w:color w:val="444444"/>
          <w:sz w:val="21"/>
          <w:szCs w:val="21"/>
        </w:rPr>
      </w:pPr>
      <w:proofErr w:type="spellStart"/>
      <w:r w:rsidRPr="001513C7">
        <w:rPr>
          <w:rFonts w:ascii="Arial" w:eastAsia="Times New Roman" w:hAnsi="Arial" w:cs="Arial"/>
          <w:color w:val="444444"/>
          <w:sz w:val="21"/>
          <w:szCs w:val="21"/>
        </w:rPr>
        <w:t>Moderna</w:t>
      </w:r>
      <w:proofErr w:type="spellEnd"/>
      <w:r w:rsidRPr="001513C7">
        <w:rPr>
          <w:rFonts w:ascii="Arial" w:eastAsia="Times New Roman" w:hAnsi="Arial" w:cs="Arial"/>
          <w:color w:val="444444"/>
          <w:sz w:val="21"/>
          <w:szCs w:val="21"/>
        </w:rPr>
        <w:t xml:space="preserve"> 2020 annual EPS was </w:t>
      </w:r>
      <w:r w:rsidRPr="001513C7">
        <w:rPr>
          <w:rFonts w:ascii="Arial" w:eastAsia="Times New Roman" w:hAnsi="Arial" w:cs="Arial"/>
          <w:b/>
          <w:bCs/>
          <w:color w:val="444444"/>
          <w:sz w:val="21"/>
          <w:szCs w:val="21"/>
        </w:rPr>
        <w:t>$-1.96</w:t>
      </w:r>
      <w:r w:rsidRPr="001513C7">
        <w:rPr>
          <w:rFonts w:ascii="Arial" w:eastAsia="Times New Roman" w:hAnsi="Arial" w:cs="Arial"/>
          <w:color w:val="444444"/>
          <w:sz w:val="21"/>
          <w:szCs w:val="21"/>
        </w:rPr>
        <w:t>, a </w:t>
      </w:r>
      <w:r w:rsidRPr="001513C7">
        <w:rPr>
          <w:rFonts w:ascii="Arial" w:eastAsia="Times New Roman" w:hAnsi="Arial" w:cs="Arial"/>
          <w:b/>
          <w:bCs/>
          <w:color w:val="444444"/>
          <w:sz w:val="21"/>
          <w:szCs w:val="21"/>
        </w:rPr>
        <w:t>26.45% increase</w:t>
      </w:r>
      <w:r w:rsidRPr="001513C7">
        <w:rPr>
          <w:rFonts w:ascii="Arial" w:eastAsia="Times New Roman" w:hAnsi="Arial" w:cs="Arial"/>
          <w:color w:val="444444"/>
          <w:sz w:val="21"/>
          <w:szCs w:val="21"/>
        </w:rPr>
        <w:t> from 2019.</w:t>
      </w:r>
    </w:p>
    <w:p w14:paraId="382C97EA" w14:textId="77777777" w:rsidR="001513C7" w:rsidRPr="001513C7" w:rsidRDefault="001513C7" w:rsidP="001513C7">
      <w:pPr>
        <w:numPr>
          <w:ilvl w:val="0"/>
          <w:numId w:val="41"/>
        </w:numPr>
        <w:shd w:val="clear" w:color="auto" w:fill="FFFFFF"/>
        <w:spacing w:before="100" w:beforeAutospacing="1" w:after="100" w:afterAutospacing="1"/>
        <w:rPr>
          <w:rFonts w:ascii="Arial" w:eastAsia="Times New Roman" w:hAnsi="Arial" w:cs="Arial"/>
          <w:color w:val="444444"/>
          <w:sz w:val="21"/>
          <w:szCs w:val="21"/>
        </w:rPr>
      </w:pPr>
      <w:proofErr w:type="spellStart"/>
      <w:r w:rsidRPr="001513C7">
        <w:rPr>
          <w:rFonts w:ascii="Arial" w:eastAsia="Times New Roman" w:hAnsi="Arial" w:cs="Arial"/>
          <w:color w:val="444444"/>
          <w:sz w:val="21"/>
          <w:szCs w:val="21"/>
        </w:rPr>
        <w:t>Moderna</w:t>
      </w:r>
      <w:proofErr w:type="spellEnd"/>
      <w:r w:rsidRPr="001513C7">
        <w:rPr>
          <w:rFonts w:ascii="Arial" w:eastAsia="Times New Roman" w:hAnsi="Arial" w:cs="Arial"/>
          <w:color w:val="444444"/>
          <w:sz w:val="21"/>
          <w:szCs w:val="21"/>
        </w:rPr>
        <w:t xml:space="preserve"> 2019 annual EPS was </w:t>
      </w:r>
      <w:r w:rsidRPr="001513C7">
        <w:rPr>
          <w:rFonts w:ascii="Arial" w:eastAsia="Times New Roman" w:hAnsi="Arial" w:cs="Arial"/>
          <w:b/>
          <w:bCs/>
          <w:color w:val="444444"/>
          <w:sz w:val="21"/>
          <w:szCs w:val="21"/>
        </w:rPr>
        <w:t>$-1.55</w:t>
      </w:r>
      <w:r w:rsidRPr="001513C7">
        <w:rPr>
          <w:rFonts w:ascii="Arial" w:eastAsia="Times New Roman" w:hAnsi="Arial" w:cs="Arial"/>
          <w:color w:val="444444"/>
          <w:sz w:val="21"/>
          <w:szCs w:val="21"/>
        </w:rPr>
        <w:t>, a </w:t>
      </w:r>
      <w:r w:rsidRPr="001513C7">
        <w:rPr>
          <w:rFonts w:ascii="Arial" w:eastAsia="Times New Roman" w:hAnsi="Arial" w:cs="Arial"/>
          <w:b/>
          <w:bCs/>
          <w:color w:val="444444"/>
          <w:sz w:val="21"/>
          <w:szCs w:val="21"/>
        </w:rPr>
        <w:t>68.69% decline</w:t>
      </w:r>
      <w:r w:rsidRPr="001513C7">
        <w:rPr>
          <w:rFonts w:ascii="Arial" w:eastAsia="Times New Roman" w:hAnsi="Arial" w:cs="Arial"/>
          <w:color w:val="444444"/>
          <w:sz w:val="21"/>
          <w:szCs w:val="21"/>
        </w:rPr>
        <w:t> from 2018.</w:t>
      </w:r>
    </w:p>
    <w:p w14:paraId="21CCAE2C" w14:textId="77777777" w:rsidR="001513C7" w:rsidRPr="001513C7" w:rsidRDefault="001513C7" w:rsidP="001513C7">
      <w:pPr>
        <w:numPr>
          <w:ilvl w:val="0"/>
          <w:numId w:val="41"/>
        </w:numPr>
        <w:shd w:val="clear" w:color="auto" w:fill="FFFFFF"/>
        <w:spacing w:before="100" w:beforeAutospacing="1" w:after="100" w:afterAutospacing="1"/>
        <w:rPr>
          <w:rFonts w:ascii="Arial" w:eastAsia="Times New Roman" w:hAnsi="Arial" w:cs="Arial"/>
          <w:color w:val="444444"/>
          <w:sz w:val="21"/>
          <w:szCs w:val="21"/>
        </w:rPr>
      </w:pPr>
      <w:proofErr w:type="spellStart"/>
      <w:r w:rsidRPr="001513C7">
        <w:rPr>
          <w:rFonts w:ascii="Arial" w:eastAsia="Times New Roman" w:hAnsi="Arial" w:cs="Arial"/>
          <w:color w:val="444444"/>
          <w:sz w:val="21"/>
          <w:szCs w:val="21"/>
        </w:rPr>
        <w:t>Moderna</w:t>
      </w:r>
      <w:proofErr w:type="spellEnd"/>
      <w:r w:rsidRPr="001513C7">
        <w:rPr>
          <w:rFonts w:ascii="Arial" w:eastAsia="Times New Roman" w:hAnsi="Arial" w:cs="Arial"/>
          <w:color w:val="444444"/>
          <w:sz w:val="21"/>
          <w:szCs w:val="21"/>
        </w:rPr>
        <w:t xml:space="preserve"> 2018 annual EPS was </w:t>
      </w:r>
      <w:r w:rsidRPr="001513C7">
        <w:rPr>
          <w:rFonts w:ascii="Arial" w:eastAsia="Times New Roman" w:hAnsi="Arial" w:cs="Arial"/>
          <w:b/>
          <w:bCs/>
          <w:color w:val="444444"/>
          <w:sz w:val="21"/>
          <w:szCs w:val="21"/>
        </w:rPr>
        <w:t>$-4.95</w:t>
      </w:r>
      <w:r w:rsidRPr="001513C7">
        <w:rPr>
          <w:rFonts w:ascii="Arial" w:eastAsia="Times New Roman" w:hAnsi="Arial" w:cs="Arial"/>
          <w:color w:val="444444"/>
          <w:sz w:val="21"/>
          <w:szCs w:val="21"/>
        </w:rPr>
        <w:t>, a </w:t>
      </w:r>
      <w:r w:rsidRPr="001513C7">
        <w:rPr>
          <w:rFonts w:ascii="Arial" w:eastAsia="Times New Roman" w:hAnsi="Arial" w:cs="Arial"/>
          <w:b/>
          <w:bCs/>
          <w:color w:val="444444"/>
          <w:sz w:val="21"/>
          <w:szCs w:val="21"/>
        </w:rPr>
        <w:t>18.42% increase</w:t>
      </w:r>
      <w:r w:rsidRPr="001513C7">
        <w:rPr>
          <w:rFonts w:ascii="Arial" w:eastAsia="Times New Roman" w:hAnsi="Arial" w:cs="Arial"/>
          <w:color w:val="444444"/>
          <w:sz w:val="21"/>
          <w:szCs w:val="21"/>
        </w:rPr>
        <w:t> from 2017.</w:t>
      </w:r>
    </w:p>
    <w:p w14:paraId="52862F12" w14:textId="77777777" w:rsidR="001513C7" w:rsidRPr="001513C7" w:rsidRDefault="001513C7" w:rsidP="001513C7">
      <w:pPr>
        <w:rPr>
          <w:highlight w:val="yellow"/>
        </w:rPr>
      </w:pPr>
    </w:p>
    <w:p w14:paraId="0C454C22" w14:textId="77777777" w:rsidR="001513C7" w:rsidRDefault="001513C7" w:rsidP="001513C7">
      <w:pPr>
        <w:pStyle w:val="ListParagraph"/>
        <w:ind w:left="794"/>
        <w:rPr>
          <w:highlight w:val="yellow"/>
        </w:rPr>
      </w:pPr>
    </w:p>
    <w:p w14:paraId="687173F1" w14:textId="6379C79B" w:rsidR="001513C7" w:rsidRDefault="001513C7" w:rsidP="001513C7">
      <w:pPr>
        <w:pStyle w:val="ListParagraph"/>
        <w:ind w:left="794"/>
        <w:rPr>
          <w:highlight w:val="yellow"/>
        </w:rPr>
      </w:pPr>
    </w:p>
    <w:p w14:paraId="51EB6418" w14:textId="77777777" w:rsidR="001513C7" w:rsidRPr="001513C7" w:rsidRDefault="001513C7" w:rsidP="001513C7">
      <w:pPr>
        <w:pStyle w:val="ListParagraph"/>
        <w:ind w:left="794"/>
        <w:rPr>
          <w:highlight w:val="yellow"/>
        </w:rPr>
      </w:pPr>
    </w:p>
    <w:p w14:paraId="1C861D82" w14:textId="77777777" w:rsidR="001513C7" w:rsidRPr="00490467" w:rsidRDefault="001513C7" w:rsidP="001513C7">
      <w:pPr>
        <w:pStyle w:val="ListParagraph"/>
        <w:ind w:left="794"/>
        <w:rPr>
          <w:highlight w:val="yellow"/>
        </w:rPr>
      </w:pPr>
    </w:p>
    <w:sectPr w:rsidR="001513C7" w:rsidRPr="00490467" w:rsidSect="003042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E1CA4"/>
    <w:multiLevelType w:val="multilevel"/>
    <w:tmpl w:val="D96C9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96E62"/>
    <w:multiLevelType w:val="multilevel"/>
    <w:tmpl w:val="FCD29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C61FAE"/>
    <w:multiLevelType w:val="multilevel"/>
    <w:tmpl w:val="FB00E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E51E46"/>
    <w:multiLevelType w:val="multilevel"/>
    <w:tmpl w:val="54083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4342D3"/>
    <w:multiLevelType w:val="multilevel"/>
    <w:tmpl w:val="AF9EC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282A46"/>
    <w:multiLevelType w:val="multilevel"/>
    <w:tmpl w:val="0B08A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E23856"/>
    <w:multiLevelType w:val="multilevel"/>
    <w:tmpl w:val="15E8C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CC0DB7"/>
    <w:multiLevelType w:val="multilevel"/>
    <w:tmpl w:val="AA10C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20196A"/>
    <w:multiLevelType w:val="multilevel"/>
    <w:tmpl w:val="3C9A6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3A7F1A"/>
    <w:multiLevelType w:val="multilevel"/>
    <w:tmpl w:val="CB7A9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2E21D6"/>
    <w:multiLevelType w:val="multilevel"/>
    <w:tmpl w:val="7338C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131122"/>
    <w:multiLevelType w:val="multilevel"/>
    <w:tmpl w:val="F70C4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505B0B"/>
    <w:multiLevelType w:val="multilevel"/>
    <w:tmpl w:val="1FA69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4D4973"/>
    <w:multiLevelType w:val="multilevel"/>
    <w:tmpl w:val="E7DEC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891259"/>
    <w:multiLevelType w:val="multilevel"/>
    <w:tmpl w:val="107E3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0B1F57"/>
    <w:multiLevelType w:val="multilevel"/>
    <w:tmpl w:val="FA6ED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C77349"/>
    <w:multiLevelType w:val="multilevel"/>
    <w:tmpl w:val="1D245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4D0798"/>
    <w:multiLevelType w:val="multilevel"/>
    <w:tmpl w:val="E0300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52438F"/>
    <w:multiLevelType w:val="multilevel"/>
    <w:tmpl w:val="17708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7D5D4F"/>
    <w:multiLevelType w:val="multilevel"/>
    <w:tmpl w:val="ADB48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A6397B"/>
    <w:multiLevelType w:val="multilevel"/>
    <w:tmpl w:val="E23EE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DA4294"/>
    <w:multiLevelType w:val="multilevel"/>
    <w:tmpl w:val="E6828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5C34C9"/>
    <w:multiLevelType w:val="multilevel"/>
    <w:tmpl w:val="731EB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384664"/>
    <w:multiLevelType w:val="multilevel"/>
    <w:tmpl w:val="738E9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E33059"/>
    <w:multiLevelType w:val="multilevel"/>
    <w:tmpl w:val="1E46D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046D4F"/>
    <w:multiLevelType w:val="multilevel"/>
    <w:tmpl w:val="76866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C7732AA"/>
    <w:multiLevelType w:val="multilevel"/>
    <w:tmpl w:val="BE647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FBB0EF7"/>
    <w:multiLevelType w:val="multilevel"/>
    <w:tmpl w:val="B58C5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DE2C78"/>
    <w:multiLevelType w:val="multilevel"/>
    <w:tmpl w:val="55006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4E76179"/>
    <w:multiLevelType w:val="multilevel"/>
    <w:tmpl w:val="3CB68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7452C8B"/>
    <w:multiLevelType w:val="multilevel"/>
    <w:tmpl w:val="027A4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B284C89"/>
    <w:multiLevelType w:val="multilevel"/>
    <w:tmpl w:val="AE687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FF2008F"/>
    <w:multiLevelType w:val="multilevel"/>
    <w:tmpl w:val="19D43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26B79AD"/>
    <w:multiLevelType w:val="multilevel"/>
    <w:tmpl w:val="8D9AE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A231513"/>
    <w:multiLevelType w:val="multilevel"/>
    <w:tmpl w:val="6A604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BB01E71"/>
    <w:multiLevelType w:val="multilevel"/>
    <w:tmpl w:val="080AE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F1C585F"/>
    <w:multiLevelType w:val="multilevel"/>
    <w:tmpl w:val="E2EAF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1C27D8B"/>
    <w:multiLevelType w:val="multilevel"/>
    <w:tmpl w:val="13120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58B2F48"/>
    <w:multiLevelType w:val="multilevel"/>
    <w:tmpl w:val="3FFAB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7827704"/>
    <w:multiLevelType w:val="hybridMultilevel"/>
    <w:tmpl w:val="532C52D8"/>
    <w:lvl w:ilvl="0" w:tplc="04090001">
      <w:start w:val="1"/>
      <w:numFmt w:val="bullet"/>
      <w:lvlText w:val=""/>
      <w:lvlJc w:val="left"/>
      <w:pPr>
        <w:ind w:left="794" w:hanging="360"/>
      </w:pPr>
      <w:rPr>
        <w:rFonts w:ascii="Symbol" w:hAnsi="Symbol" w:hint="default"/>
      </w:rPr>
    </w:lvl>
    <w:lvl w:ilvl="1" w:tplc="04090003" w:tentative="1">
      <w:start w:val="1"/>
      <w:numFmt w:val="bullet"/>
      <w:lvlText w:val="o"/>
      <w:lvlJc w:val="left"/>
      <w:pPr>
        <w:ind w:left="1514" w:hanging="360"/>
      </w:pPr>
      <w:rPr>
        <w:rFonts w:ascii="Courier New" w:hAnsi="Courier New" w:cs="Courier New" w:hint="default"/>
      </w:rPr>
    </w:lvl>
    <w:lvl w:ilvl="2" w:tplc="04090005" w:tentative="1">
      <w:start w:val="1"/>
      <w:numFmt w:val="bullet"/>
      <w:lvlText w:val=""/>
      <w:lvlJc w:val="left"/>
      <w:pPr>
        <w:ind w:left="2234" w:hanging="360"/>
      </w:pPr>
      <w:rPr>
        <w:rFonts w:ascii="Wingdings" w:hAnsi="Wingdings" w:hint="default"/>
      </w:rPr>
    </w:lvl>
    <w:lvl w:ilvl="3" w:tplc="04090001" w:tentative="1">
      <w:start w:val="1"/>
      <w:numFmt w:val="bullet"/>
      <w:lvlText w:val=""/>
      <w:lvlJc w:val="left"/>
      <w:pPr>
        <w:ind w:left="2954" w:hanging="360"/>
      </w:pPr>
      <w:rPr>
        <w:rFonts w:ascii="Symbol" w:hAnsi="Symbol" w:hint="default"/>
      </w:rPr>
    </w:lvl>
    <w:lvl w:ilvl="4" w:tplc="04090003" w:tentative="1">
      <w:start w:val="1"/>
      <w:numFmt w:val="bullet"/>
      <w:lvlText w:val="o"/>
      <w:lvlJc w:val="left"/>
      <w:pPr>
        <w:ind w:left="3674" w:hanging="360"/>
      </w:pPr>
      <w:rPr>
        <w:rFonts w:ascii="Courier New" w:hAnsi="Courier New" w:cs="Courier New" w:hint="default"/>
      </w:rPr>
    </w:lvl>
    <w:lvl w:ilvl="5" w:tplc="04090005" w:tentative="1">
      <w:start w:val="1"/>
      <w:numFmt w:val="bullet"/>
      <w:lvlText w:val=""/>
      <w:lvlJc w:val="left"/>
      <w:pPr>
        <w:ind w:left="4394" w:hanging="360"/>
      </w:pPr>
      <w:rPr>
        <w:rFonts w:ascii="Wingdings" w:hAnsi="Wingdings" w:hint="default"/>
      </w:rPr>
    </w:lvl>
    <w:lvl w:ilvl="6" w:tplc="04090001" w:tentative="1">
      <w:start w:val="1"/>
      <w:numFmt w:val="bullet"/>
      <w:lvlText w:val=""/>
      <w:lvlJc w:val="left"/>
      <w:pPr>
        <w:ind w:left="5114" w:hanging="360"/>
      </w:pPr>
      <w:rPr>
        <w:rFonts w:ascii="Symbol" w:hAnsi="Symbol" w:hint="default"/>
      </w:rPr>
    </w:lvl>
    <w:lvl w:ilvl="7" w:tplc="04090003" w:tentative="1">
      <w:start w:val="1"/>
      <w:numFmt w:val="bullet"/>
      <w:lvlText w:val="o"/>
      <w:lvlJc w:val="left"/>
      <w:pPr>
        <w:ind w:left="5834" w:hanging="360"/>
      </w:pPr>
      <w:rPr>
        <w:rFonts w:ascii="Courier New" w:hAnsi="Courier New" w:cs="Courier New" w:hint="default"/>
      </w:rPr>
    </w:lvl>
    <w:lvl w:ilvl="8" w:tplc="04090005" w:tentative="1">
      <w:start w:val="1"/>
      <w:numFmt w:val="bullet"/>
      <w:lvlText w:val=""/>
      <w:lvlJc w:val="left"/>
      <w:pPr>
        <w:ind w:left="6554" w:hanging="360"/>
      </w:pPr>
      <w:rPr>
        <w:rFonts w:ascii="Wingdings" w:hAnsi="Wingdings" w:hint="default"/>
      </w:rPr>
    </w:lvl>
  </w:abstractNum>
  <w:abstractNum w:abstractNumId="40" w15:restartNumberingAfterBreak="0">
    <w:nsid w:val="7FB62EFB"/>
    <w:multiLevelType w:val="multilevel"/>
    <w:tmpl w:val="15D05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9"/>
  </w:num>
  <w:num w:numId="2">
    <w:abstractNumId w:val="21"/>
  </w:num>
  <w:num w:numId="3">
    <w:abstractNumId w:val="4"/>
  </w:num>
  <w:num w:numId="4">
    <w:abstractNumId w:val="34"/>
  </w:num>
  <w:num w:numId="5">
    <w:abstractNumId w:val="13"/>
  </w:num>
  <w:num w:numId="6">
    <w:abstractNumId w:val="29"/>
  </w:num>
  <w:num w:numId="7">
    <w:abstractNumId w:val="7"/>
  </w:num>
  <w:num w:numId="8">
    <w:abstractNumId w:val="1"/>
  </w:num>
  <w:num w:numId="9">
    <w:abstractNumId w:val="30"/>
  </w:num>
  <w:num w:numId="10">
    <w:abstractNumId w:val="17"/>
  </w:num>
  <w:num w:numId="11">
    <w:abstractNumId w:val="2"/>
  </w:num>
  <w:num w:numId="12">
    <w:abstractNumId w:val="32"/>
  </w:num>
  <w:num w:numId="13">
    <w:abstractNumId w:val="15"/>
  </w:num>
  <w:num w:numId="14">
    <w:abstractNumId w:val="18"/>
  </w:num>
  <w:num w:numId="15">
    <w:abstractNumId w:val="36"/>
  </w:num>
  <w:num w:numId="16">
    <w:abstractNumId w:val="37"/>
  </w:num>
  <w:num w:numId="17">
    <w:abstractNumId w:val="24"/>
  </w:num>
  <w:num w:numId="18">
    <w:abstractNumId w:val="38"/>
  </w:num>
  <w:num w:numId="19">
    <w:abstractNumId w:val="26"/>
  </w:num>
  <w:num w:numId="20">
    <w:abstractNumId w:val="31"/>
  </w:num>
  <w:num w:numId="21">
    <w:abstractNumId w:val="5"/>
  </w:num>
  <w:num w:numId="22">
    <w:abstractNumId w:val="19"/>
  </w:num>
  <w:num w:numId="23">
    <w:abstractNumId w:val="12"/>
  </w:num>
  <w:num w:numId="24">
    <w:abstractNumId w:val="10"/>
  </w:num>
  <w:num w:numId="25">
    <w:abstractNumId w:val="8"/>
  </w:num>
  <w:num w:numId="26">
    <w:abstractNumId w:val="22"/>
  </w:num>
  <w:num w:numId="27">
    <w:abstractNumId w:val="23"/>
  </w:num>
  <w:num w:numId="28">
    <w:abstractNumId w:val="11"/>
  </w:num>
  <w:num w:numId="29">
    <w:abstractNumId w:val="20"/>
  </w:num>
  <w:num w:numId="30">
    <w:abstractNumId w:val="0"/>
  </w:num>
  <w:num w:numId="31">
    <w:abstractNumId w:val="3"/>
  </w:num>
  <w:num w:numId="32">
    <w:abstractNumId w:val="28"/>
  </w:num>
  <w:num w:numId="33">
    <w:abstractNumId w:val="14"/>
  </w:num>
  <w:num w:numId="34">
    <w:abstractNumId w:val="27"/>
  </w:num>
  <w:num w:numId="35">
    <w:abstractNumId w:val="9"/>
  </w:num>
  <w:num w:numId="36">
    <w:abstractNumId w:val="16"/>
  </w:num>
  <w:num w:numId="37">
    <w:abstractNumId w:val="40"/>
  </w:num>
  <w:num w:numId="38">
    <w:abstractNumId w:val="6"/>
  </w:num>
  <w:num w:numId="39">
    <w:abstractNumId w:val="33"/>
  </w:num>
  <w:num w:numId="40">
    <w:abstractNumId w:val="35"/>
  </w:num>
  <w:num w:numId="4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CB4"/>
    <w:rsid w:val="00070C62"/>
    <w:rsid w:val="000D3D14"/>
    <w:rsid w:val="000D4130"/>
    <w:rsid w:val="00111DA4"/>
    <w:rsid w:val="001361C6"/>
    <w:rsid w:val="001513C7"/>
    <w:rsid w:val="00304248"/>
    <w:rsid w:val="003B492A"/>
    <w:rsid w:val="00490467"/>
    <w:rsid w:val="00540E38"/>
    <w:rsid w:val="00553F07"/>
    <w:rsid w:val="00721695"/>
    <w:rsid w:val="008B1581"/>
    <w:rsid w:val="008B727B"/>
    <w:rsid w:val="00925474"/>
    <w:rsid w:val="00B42602"/>
    <w:rsid w:val="00B77F00"/>
    <w:rsid w:val="00BE70CE"/>
    <w:rsid w:val="00BF3C38"/>
    <w:rsid w:val="00BF7CB4"/>
    <w:rsid w:val="00D6118C"/>
    <w:rsid w:val="00EC224D"/>
    <w:rsid w:val="00F429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57BCDC"/>
  <w15:chartTrackingRefBased/>
  <w15:docId w15:val="{DC1415B7-E6A8-C844-9B63-E3B489147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7CB4"/>
    <w:pPr>
      <w:ind w:left="720"/>
      <w:contextualSpacing/>
    </w:pPr>
  </w:style>
  <w:style w:type="character" w:styleId="Strong">
    <w:name w:val="Strong"/>
    <w:basedOn w:val="DefaultParagraphFont"/>
    <w:uiPriority w:val="22"/>
    <w:qFormat/>
    <w:rsid w:val="008B727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59834">
      <w:bodyDiv w:val="1"/>
      <w:marLeft w:val="0"/>
      <w:marRight w:val="0"/>
      <w:marTop w:val="0"/>
      <w:marBottom w:val="0"/>
      <w:divBdr>
        <w:top w:val="none" w:sz="0" w:space="0" w:color="auto"/>
        <w:left w:val="none" w:sz="0" w:space="0" w:color="auto"/>
        <w:bottom w:val="none" w:sz="0" w:space="0" w:color="auto"/>
        <w:right w:val="none" w:sz="0" w:space="0" w:color="auto"/>
      </w:divBdr>
    </w:div>
    <w:div w:id="27680436">
      <w:bodyDiv w:val="1"/>
      <w:marLeft w:val="0"/>
      <w:marRight w:val="0"/>
      <w:marTop w:val="0"/>
      <w:marBottom w:val="0"/>
      <w:divBdr>
        <w:top w:val="none" w:sz="0" w:space="0" w:color="auto"/>
        <w:left w:val="none" w:sz="0" w:space="0" w:color="auto"/>
        <w:bottom w:val="none" w:sz="0" w:space="0" w:color="auto"/>
        <w:right w:val="none" w:sz="0" w:space="0" w:color="auto"/>
      </w:divBdr>
    </w:div>
    <w:div w:id="47412987">
      <w:bodyDiv w:val="1"/>
      <w:marLeft w:val="0"/>
      <w:marRight w:val="0"/>
      <w:marTop w:val="0"/>
      <w:marBottom w:val="0"/>
      <w:divBdr>
        <w:top w:val="none" w:sz="0" w:space="0" w:color="auto"/>
        <w:left w:val="none" w:sz="0" w:space="0" w:color="auto"/>
        <w:bottom w:val="none" w:sz="0" w:space="0" w:color="auto"/>
        <w:right w:val="none" w:sz="0" w:space="0" w:color="auto"/>
      </w:divBdr>
    </w:div>
    <w:div w:id="90047958">
      <w:bodyDiv w:val="1"/>
      <w:marLeft w:val="0"/>
      <w:marRight w:val="0"/>
      <w:marTop w:val="0"/>
      <w:marBottom w:val="0"/>
      <w:divBdr>
        <w:top w:val="none" w:sz="0" w:space="0" w:color="auto"/>
        <w:left w:val="none" w:sz="0" w:space="0" w:color="auto"/>
        <w:bottom w:val="none" w:sz="0" w:space="0" w:color="auto"/>
        <w:right w:val="none" w:sz="0" w:space="0" w:color="auto"/>
      </w:divBdr>
    </w:div>
    <w:div w:id="95105673">
      <w:bodyDiv w:val="1"/>
      <w:marLeft w:val="0"/>
      <w:marRight w:val="0"/>
      <w:marTop w:val="0"/>
      <w:marBottom w:val="0"/>
      <w:divBdr>
        <w:top w:val="none" w:sz="0" w:space="0" w:color="auto"/>
        <w:left w:val="none" w:sz="0" w:space="0" w:color="auto"/>
        <w:bottom w:val="none" w:sz="0" w:space="0" w:color="auto"/>
        <w:right w:val="none" w:sz="0" w:space="0" w:color="auto"/>
      </w:divBdr>
      <w:divsChild>
        <w:div w:id="716585316">
          <w:marLeft w:val="0"/>
          <w:marRight w:val="0"/>
          <w:marTop w:val="0"/>
          <w:marBottom w:val="300"/>
          <w:divBdr>
            <w:top w:val="single" w:sz="6" w:space="15" w:color="DFDFDF"/>
            <w:left w:val="single" w:sz="6" w:space="23" w:color="DFDFDF"/>
            <w:bottom w:val="single" w:sz="6" w:space="15" w:color="DFDFDF"/>
            <w:right w:val="single" w:sz="6" w:space="23" w:color="DFDFDF"/>
          </w:divBdr>
        </w:div>
        <w:div w:id="1095595076">
          <w:marLeft w:val="0"/>
          <w:marRight w:val="0"/>
          <w:marTop w:val="450"/>
          <w:marBottom w:val="450"/>
          <w:divBdr>
            <w:top w:val="none" w:sz="0" w:space="0" w:color="auto"/>
            <w:left w:val="none" w:sz="0" w:space="0" w:color="auto"/>
            <w:bottom w:val="none" w:sz="0" w:space="0" w:color="auto"/>
            <w:right w:val="none" w:sz="0" w:space="0" w:color="auto"/>
          </w:divBdr>
          <w:divsChild>
            <w:div w:id="1110710732">
              <w:marLeft w:val="300"/>
              <w:marRight w:val="300"/>
              <w:marTop w:val="150"/>
              <w:marBottom w:val="150"/>
              <w:divBdr>
                <w:top w:val="none" w:sz="0" w:space="0" w:color="auto"/>
                <w:left w:val="none" w:sz="0" w:space="0" w:color="auto"/>
                <w:bottom w:val="none" w:sz="0" w:space="0" w:color="auto"/>
                <w:right w:val="none" w:sz="0" w:space="0" w:color="auto"/>
              </w:divBdr>
            </w:div>
          </w:divsChild>
        </w:div>
      </w:divsChild>
    </w:div>
    <w:div w:id="179705692">
      <w:bodyDiv w:val="1"/>
      <w:marLeft w:val="0"/>
      <w:marRight w:val="0"/>
      <w:marTop w:val="0"/>
      <w:marBottom w:val="0"/>
      <w:divBdr>
        <w:top w:val="none" w:sz="0" w:space="0" w:color="auto"/>
        <w:left w:val="none" w:sz="0" w:space="0" w:color="auto"/>
        <w:bottom w:val="none" w:sz="0" w:space="0" w:color="auto"/>
        <w:right w:val="none" w:sz="0" w:space="0" w:color="auto"/>
      </w:divBdr>
    </w:div>
    <w:div w:id="217401947">
      <w:bodyDiv w:val="1"/>
      <w:marLeft w:val="0"/>
      <w:marRight w:val="0"/>
      <w:marTop w:val="0"/>
      <w:marBottom w:val="0"/>
      <w:divBdr>
        <w:top w:val="none" w:sz="0" w:space="0" w:color="auto"/>
        <w:left w:val="none" w:sz="0" w:space="0" w:color="auto"/>
        <w:bottom w:val="none" w:sz="0" w:space="0" w:color="auto"/>
        <w:right w:val="none" w:sz="0" w:space="0" w:color="auto"/>
      </w:divBdr>
    </w:div>
    <w:div w:id="325942538">
      <w:bodyDiv w:val="1"/>
      <w:marLeft w:val="0"/>
      <w:marRight w:val="0"/>
      <w:marTop w:val="0"/>
      <w:marBottom w:val="0"/>
      <w:divBdr>
        <w:top w:val="none" w:sz="0" w:space="0" w:color="auto"/>
        <w:left w:val="none" w:sz="0" w:space="0" w:color="auto"/>
        <w:bottom w:val="none" w:sz="0" w:space="0" w:color="auto"/>
        <w:right w:val="none" w:sz="0" w:space="0" w:color="auto"/>
      </w:divBdr>
    </w:div>
    <w:div w:id="328025521">
      <w:bodyDiv w:val="1"/>
      <w:marLeft w:val="0"/>
      <w:marRight w:val="0"/>
      <w:marTop w:val="0"/>
      <w:marBottom w:val="0"/>
      <w:divBdr>
        <w:top w:val="none" w:sz="0" w:space="0" w:color="auto"/>
        <w:left w:val="none" w:sz="0" w:space="0" w:color="auto"/>
        <w:bottom w:val="none" w:sz="0" w:space="0" w:color="auto"/>
        <w:right w:val="none" w:sz="0" w:space="0" w:color="auto"/>
      </w:divBdr>
    </w:div>
    <w:div w:id="398599141">
      <w:bodyDiv w:val="1"/>
      <w:marLeft w:val="0"/>
      <w:marRight w:val="0"/>
      <w:marTop w:val="0"/>
      <w:marBottom w:val="0"/>
      <w:divBdr>
        <w:top w:val="none" w:sz="0" w:space="0" w:color="auto"/>
        <w:left w:val="none" w:sz="0" w:space="0" w:color="auto"/>
        <w:bottom w:val="none" w:sz="0" w:space="0" w:color="auto"/>
        <w:right w:val="none" w:sz="0" w:space="0" w:color="auto"/>
      </w:divBdr>
    </w:div>
    <w:div w:id="477189711">
      <w:bodyDiv w:val="1"/>
      <w:marLeft w:val="0"/>
      <w:marRight w:val="0"/>
      <w:marTop w:val="0"/>
      <w:marBottom w:val="0"/>
      <w:divBdr>
        <w:top w:val="none" w:sz="0" w:space="0" w:color="auto"/>
        <w:left w:val="none" w:sz="0" w:space="0" w:color="auto"/>
        <w:bottom w:val="none" w:sz="0" w:space="0" w:color="auto"/>
        <w:right w:val="none" w:sz="0" w:space="0" w:color="auto"/>
      </w:divBdr>
    </w:div>
    <w:div w:id="511844016">
      <w:bodyDiv w:val="1"/>
      <w:marLeft w:val="0"/>
      <w:marRight w:val="0"/>
      <w:marTop w:val="0"/>
      <w:marBottom w:val="0"/>
      <w:divBdr>
        <w:top w:val="none" w:sz="0" w:space="0" w:color="auto"/>
        <w:left w:val="none" w:sz="0" w:space="0" w:color="auto"/>
        <w:bottom w:val="none" w:sz="0" w:space="0" w:color="auto"/>
        <w:right w:val="none" w:sz="0" w:space="0" w:color="auto"/>
      </w:divBdr>
    </w:div>
    <w:div w:id="525365439">
      <w:bodyDiv w:val="1"/>
      <w:marLeft w:val="0"/>
      <w:marRight w:val="0"/>
      <w:marTop w:val="0"/>
      <w:marBottom w:val="0"/>
      <w:divBdr>
        <w:top w:val="none" w:sz="0" w:space="0" w:color="auto"/>
        <w:left w:val="none" w:sz="0" w:space="0" w:color="auto"/>
        <w:bottom w:val="none" w:sz="0" w:space="0" w:color="auto"/>
        <w:right w:val="none" w:sz="0" w:space="0" w:color="auto"/>
      </w:divBdr>
    </w:div>
    <w:div w:id="623387254">
      <w:bodyDiv w:val="1"/>
      <w:marLeft w:val="0"/>
      <w:marRight w:val="0"/>
      <w:marTop w:val="0"/>
      <w:marBottom w:val="0"/>
      <w:divBdr>
        <w:top w:val="none" w:sz="0" w:space="0" w:color="auto"/>
        <w:left w:val="none" w:sz="0" w:space="0" w:color="auto"/>
        <w:bottom w:val="none" w:sz="0" w:space="0" w:color="auto"/>
        <w:right w:val="none" w:sz="0" w:space="0" w:color="auto"/>
      </w:divBdr>
    </w:div>
    <w:div w:id="709692505">
      <w:bodyDiv w:val="1"/>
      <w:marLeft w:val="0"/>
      <w:marRight w:val="0"/>
      <w:marTop w:val="0"/>
      <w:marBottom w:val="0"/>
      <w:divBdr>
        <w:top w:val="none" w:sz="0" w:space="0" w:color="auto"/>
        <w:left w:val="none" w:sz="0" w:space="0" w:color="auto"/>
        <w:bottom w:val="none" w:sz="0" w:space="0" w:color="auto"/>
        <w:right w:val="none" w:sz="0" w:space="0" w:color="auto"/>
      </w:divBdr>
    </w:div>
    <w:div w:id="741172933">
      <w:bodyDiv w:val="1"/>
      <w:marLeft w:val="0"/>
      <w:marRight w:val="0"/>
      <w:marTop w:val="0"/>
      <w:marBottom w:val="0"/>
      <w:divBdr>
        <w:top w:val="none" w:sz="0" w:space="0" w:color="auto"/>
        <w:left w:val="none" w:sz="0" w:space="0" w:color="auto"/>
        <w:bottom w:val="none" w:sz="0" w:space="0" w:color="auto"/>
        <w:right w:val="none" w:sz="0" w:space="0" w:color="auto"/>
      </w:divBdr>
    </w:div>
    <w:div w:id="836386207">
      <w:bodyDiv w:val="1"/>
      <w:marLeft w:val="0"/>
      <w:marRight w:val="0"/>
      <w:marTop w:val="0"/>
      <w:marBottom w:val="0"/>
      <w:divBdr>
        <w:top w:val="none" w:sz="0" w:space="0" w:color="auto"/>
        <w:left w:val="none" w:sz="0" w:space="0" w:color="auto"/>
        <w:bottom w:val="none" w:sz="0" w:space="0" w:color="auto"/>
        <w:right w:val="none" w:sz="0" w:space="0" w:color="auto"/>
      </w:divBdr>
    </w:div>
    <w:div w:id="920021039">
      <w:bodyDiv w:val="1"/>
      <w:marLeft w:val="0"/>
      <w:marRight w:val="0"/>
      <w:marTop w:val="0"/>
      <w:marBottom w:val="0"/>
      <w:divBdr>
        <w:top w:val="none" w:sz="0" w:space="0" w:color="auto"/>
        <w:left w:val="none" w:sz="0" w:space="0" w:color="auto"/>
        <w:bottom w:val="none" w:sz="0" w:space="0" w:color="auto"/>
        <w:right w:val="none" w:sz="0" w:space="0" w:color="auto"/>
      </w:divBdr>
    </w:div>
    <w:div w:id="956254794">
      <w:bodyDiv w:val="1"/>
      <w:marLeft w:val="0"/>
      <w:marRight w:val="0"/>
      <w:marTop w:val="0"/>
      <w:marBottom w:val="0"/>
      <w:divBdr>
        <w:top w:val="none" w:sz="0" w:space="0" w:color="auto"/>
        <w:left w:val="none" w:sz="0" w:space="0" w:color="auto"/>
        <w:bottom w:val="none" w:sz="0" w:space="0" w:color="auto"/>
        <w:right w:val="none" w:sz="0" w:space="0" w:color="auto"/>
      </w:divBdr>
    </w:div>
    <w:div w:id="982736065">
      <w:bodyDiv w:val="1"/>
      <w:marLeft w:val="0"/>
      <w:marRight w:val="0"/>
      <w:marTop w:val="0"/>
      <w:marBottom w:val="0"/>
      <w:divBdr>
        <w:top w:val="none" w:sz="0" w:space="0" w:color="auto"/>
        <w:left w:val="none" w:sz="0" w:space="0" w:color="auto"/>
        <w:bottom w:val="none" w:sz="0" w:space="0" w:color="auto"/>
        <w:right w:val="none" w:sz="0" w:space="0" w:color="auto"/>
      </w:divBdr>
    </w:div>
    <w:div w:id="1032850724">
      <w:bodyDiv w:val="1"/>
      <w:marLeft w:val="0"/>
      <w:marRight w:val="0"/>
      <w:marTop w:val="0"/>
      <w:marBottom w:val="0"/>
      <w:divBdr>
        <w:top w:val="none" w:sz="0" w:space="0" w:color="auto"/>
        <w:left w:val="none" w:sz="0" w:space="0" w:color="auto"/>
        <w:bottom w:val="none" w:sz="0" w:space="0" w:color="auto"/>
        <w:right w:val="none" w:sz="0" w:space="0" w:color="auto"/>
      </w:divBdr>
    </w:div>
    <w:div w:id="1075858510">
      <w:bodyDiv w:val="1"/>
      <w:marLeft w:val="0"/>
      <w:marRight w:val="0"/>
      <w:marTop w:val="0"/>
      <w:marBottom w:val="0"/>
      <w:divBdr>
        <w:top w:val="none" w:sz="0" w:space="0" w:color="auto"/>
        <w:left w:val="none" w:sz="0" w:space="0" w:color="auto"/>
        <w:bottom w:val="none" w:sz="0" w:space="0" w:color="auto"/>
        <w:right w:val="none" w:sz="0" w:space="0" w:color="auto"/>
      </w:divBdr>
    </w:div>
    <w:div w:id="1107848418">
      <w:bodyDiv w:val="1"/>
      <w:marLeft w:val="0"/>
      <w:marRight w:val="0"/>
      <w:marTop w:val="0"/>
      <w:marBottom w:val="0"/>
      <w:divBdr>
        <w:top w:val="none" w:sz="0" w:space="0" w:color="auto"/>
        <w:left w:val="none" w:sz="0" w:space="0" w:color="auto"/>
        <w:bottom w:val="none" w:sz="0" w:space="0" w:color="auto"/>
        <w:right w:val="none" w:sz="0" w:space="0" w:color="auto"/>
      </w:divBdr>
    </w:div>
    <w:div w:id="1121924291">
      <w:bodyDiv w:val="1"/>
      <w:marLeft w:val="0"/>
      <w:marRight w:val="0"/>
      <w:marTop w:val="0"/>
      <w:marBottom w:val="0"/>
      <w:divBdr>
        <w:top w:val="none" w:sz="0" w:space="0" w:color="auto"/>
        <w:left w:val="none" w:sz="0" w:space="0" w:color="auto"/>
        <w:bottom w:val="none" w:sz="0" w:space="0" w:color="auto"/>
        <w:right w:val="none" w:sz="0" w:space="0" w:color="auto"/>
      </w:divBdr>
    </w:div>
    <w:div w:id="1134056174">
      <w:bodyDiv w:val="1"/>
      <w:marLeft w:val="0"/>
      <w:marRight w:val="0"/>
      <w:marTop w:val="0"/>
      <w:marBottom w:val="0"/>
      <w:divBdr>
        <w:top w:val="none" w:sz="0" w:space="0" w:color="auto"/>
        <w:left w:val="none" w:sz="0" w:space="0" w:color="auto"/>
        <w:bottom w:val="none" w:sz="0" w:space="0" w:color="auto"/>
        <w:right w:val="none" w:sz="0" w:space="0" w:color="auto"/>
      </w:divBdr>
    </w:div>
    <w:div w:id="1170485768">
      <w:bodyDiv w:val="1"/>
      <w:marLeft w:val="0"/>
      <w:marRight w:val="0"/>
      <w:marTop w:val="0"/>
      <w:marBottom w:val="0"/>
      <w:divBdr>
        <w:top w:val="none" w:sz="0" w:space="0" w:color="auto"/>
        <w:left w:val="none" w:sz="0" w:space="0" w:color="auto"/>
        <w:bottom w:val="none" w:sz="0" w:space="0" w:color="auto"/>
        <w:right w:val="none" w:sz="0" w:space="0" w:color="auto"/>
      </w:divBdr>
    </w:div>
    <w:div w:id="1189640384">
      <w:bodyDiv w:val="1"/>
      <w:marLeft w:val="0"/>
      <w:marRight w:val="0"/>
      <w:marTop w:val="0"/>
      <w:marBottom w:val="0"/>
      <w:divBdr>
        <w:top w:val="none" w:sz="0" w:space="0" w:color="auto"/>
        <w:left w:val="none" w:sz="0" w:space="0" w:color="auto"/>
        <w:bottom w:val="none" w:sz="0" w:space="0" w:color="auto"/>
        <w:right w:val="none" w:sz="0" w:space="0" w:color="auto"/>
      </w:divBdr>
    </w:div>
    <w:div w:id="1205562915">
      <w:bodyDiv w:val="1"/>
      <w:marLeft w:val="0"/>
      <w:marRight w:val="0"/>
      <w:marTop w:val="0"/>
      <w:marBottom w:val="0"/>
      <w:divBdr>
        <w:top w:val="none" w:sz="0" w:space="0" w:color="auto"/>
        <w:left w:val="none" w:sz="0" w:space="0" w:color="auto"/>
        <w:bottom w:val="none" w:sz="0" w:space="0" w:color="auto"/>
        <w:right w:val="none" w:sz="0" w:space="0" w:color="auto"/>
      </w:divBdr>
    </w:div>
    <w:div w:id="1236354784">
      <w:bodyDiv w:val="1"/>
      <w:marLeft w:val="0"/>
      <w:marRight w:val="0"/>
      <w:marTop w:val="0"/>
      <w:marBottom w:val="0"/>
      <w:divBdr>
        <w:top w:val="none" w:sz="0" w:space="0" w:color="auto"/>
        <w:left w:val="none" w:sz="0" w:space="0" w:color="auto"/>
        <w:bottom w:val="none" w:sz="0" w:space="0" w:color="auto"/>
        <w:right w:val="none" w:sz="0" w:space="0" w:color="auto"/>
      </w:divBdr>
    </w:div>
    <w:div w:id="1245841114">
      <w:bodyDiv w:val="1"/>
      <w:marLeft w:val="0"/>
      <w:marRight w:val="0"/>
      <w:marTop w:val="0"/>
      <w:marBottom w:val="0"/>
      <w:divBdr>
        <w:top w:val="none" w:sz="0" w:space="0" w:color="auto"/>
        <w:left w:val="none" w:sz="0" w:space="0" w:color="auto"/>
        <w:bottom w:val="none" w:sz="0" w:space="0" w:color="auto"/>
        <w:right w:val="none" w:sz="0" w:space="0" w:color="auto"/>
      </w:divBdr>
    </w:div>
    <w:div w:id="1257131129">
      <w:bodyDiv w:val="1"/>
      <w:marLeft w:val="0"/>
      <w:marRight w:val="0"/>
      <w:marTop w:val="0"/>
      <w:marBottom w:val="0"/>
      <w:divBdr>
        <w:top w:val="none" w:sz="0" w:space="0" w:color="auto"/>
        <w:left w:val="none" w:sz="0" w:space="0" w:color="auto"/>
        <w:bottom w:val="none" w:sz="0" w:space="0" w:color="auto"/>
        <w:right w:val="none" w:sz="0" w:space="0" w:color="auto"/>
      </w:divBdr>
    </w:div>
    <w:div w:id="1370690136">
      <w:bodyDiv w:val="1"/>
      <w:marLeft w:val="0"/>
      <w:marRight w:val="0"/>
      <w:marTop w:val="0"/>
      <w:marBottom w:val="0"/>
      <w:divBdr>
        <w:top w:val="none" w:sz="0" w:space="0" w:color="auto"/>
        <w:left w:val="none" w:sz="0" w:space="0" w:color="auto"/>
        <w:bottom w:val="none" w:sz="0" w:space="0" w:color="auto"/>
        <w:right w:val="none" w:sz="0" w:space="0" w:color="auto"/>
      </w:divBdr>
    </w:div>
    <w:div w:id="1522624182">
      <w:bodyDiv w:val="1"/>
      <w:marLeft w:val="0"/>
      <w:marRight w:val="0"/>
      <w:marTop w:val="0"/>
      <w:marBottom w:val="0"/>
      <w:divBdr>
        <w:top w:val="none" w:sz="0" w:space="0" w:color="auto"/>
        <w:left w:val="none" w:sz="0" w:space="0" w:color="auto"/>
        <w:bottom w:val="none" w:sz="0" w:space="0" w:color="auto"/>
        <w:right w:val="none" w:sz="0" w:space="0" w:color="auto"/>
      </w:divBdr>
    </w:div>
    <w:div w:id="1530800613">
      <w:bodyDiv w:val="1"/>
      <w:marLeft w:val="0"/>
      <w:marRight w:val="0"/>
      <w:marTop w:val="0"/>
      <w:marBottom w:val="0"/>
      <w:divBdr>
        <w:top w:val="none" w:sz="0" w:space="0" w:color="auto"/>
        <w:left w:val="none" w:sz="0" w:space="0" w:color="auto"/>
        <w:bottom w:val="none" w:sz="0" w:space="0" w:color="auto"/>
        <w:right w:val="none" w:sz="0" w:space="0" w:color="auto"/>
      </w:divBdr>
    </w:div>
    <w:div w:id="1574315035">
      <w:bodyDiv w:val="1"/>
      <w:marLeft w:val="0"/>
      <w:marRight w:val="0"/>
      <w:marTop w:val="0"/>
      <w:marBottom w:val="0"/>
      <w:divBdr>
        <w:top w:val="none" w:sz="0" w:space="0" w:color="auto"/>
        <w:left w:val="none" w:sz="0" w:space="0" w:color="auto"/>
        <w:bottom w:val="none" w:sz="0" w:space="0" w:color="auto"/>
        <w:right w:val="none" w:sz="0" w:space="0" w:color="auto"/>
      </w:divBdr>
    </w:div>
    <w:div w:id="1581865380">
      <w:bodyDiv w:val="1"/>
      <w:marLeft w:val="0"/>
      <w:marRight w:val="0"/>
      <w:marTop w:val="0"/>
      <w:marBottom w:val="0"/>
      <w:divBdr>
        <w:top w:val="none" w:sz="0" w:space="0" w:color="auto"/>
        <w:left w:val="none" w:sz="0" w:space="0" w:color="auto"/>
        <w:bottom w:val="none" w:sz="0" w:space="0" w:color="auto"/>
        <w:right w:val="none" w:sz="0" w:space="0" w:color="auto"/>
      </w:divBdr>
    </w:div>
    <w:div w:id="1594169254">
      <w:bodyDiv w:val="1"/>
      <w:marLeft w:val="0"/>
      <w:marRight w:val="0"/>
      <w:marTop w:val="0"/>
      <w:marBottom w:val="0"/>
      <w:divBdr>
        <w:top w:val="none" w:sz="0" w:space="0" w:color="auto"/>
        <w:left w:val="none" w:sz="0" w:space="0" w:color="auto"/>
        <w:bottom w:val="none" w:sz="0" w:space="0" w:color="auto"/>
        <w:right w:val="none" w:sz="0" w:space="0" w:color="auto"/>
      </w:divBdr>
    </w:div>
    <w:div w:id="1629119032">
      <w:bodyDiv w:val="1"/>
      <w:marLeft w:val="0"/>
      <w:marRight w:val="0"/>
      <w:marTop w:val="0"/>
      <w:marBottom w:val="0"/>
      <w:divBdr>
        <w:top w:val="none" w:sz="0" w:space="0" w:color="auto"/>
        <w:left w:val="none" w:sz="0" w:space="0" w:color="auto"/>
        <w:bottom w:val="none" w:sz="0" w:space="0" w:color="auto"/>
        <w:right w:val="none" w:sz="0" w:space="0" w:color="auto"/>
      </w:divBdr>
    </w:div>
    <w:div w:id="1684818717">
      <w:bodyDiv w:val="1"/>
      <w:marLeft w:val="0"/>
      <w:marRight w:val="0"/>
      <w:marTop w:val="0"/>
      <w:marBottom w:val="0"/>
      <w:divBdr>
        <w:top w:val="none" w:sz="0" w:space="0" w:color="auto"/>
        <w:left w:val="none" w:sz="0" w:space="0" w:color="auto"/>
        <w:bottom w:val="none" w:sz="0" w:space="0" w:color="auto"/>
        <w:right w:val="none" w:sz="0" w:space="0" w:color="auto"/>
      </w:divBdr>
    </w:div>
    <w:div w:id="1743522946">
      <w:bodyDiv w:val="1"/>
      <w:marLeft w:val="0"/>
      <w:marRight w:val="0"/>
      <w:marTop w:val="0"/>
      <w:marBottom w:val="0"/>
      <w:divBdr>
        <w:top w:val="none" w:sz="0" w:space="0" w:color="auto"/>
        <w:left w:val="none" w:sz="0" w:space="0" w:color="auto"/>
        <w:bottom w:val="none" w:sz="0" w:space="0" w:color="auto"/>
        <w:right w:val="none" w:sz="0" w:space="0" w:color="auto"/>
      </w:divBdr>
    </w:div>
    <w:div w:id="1752848373">
      <w:bodyDiv w:val="1"/>
      <w:marLeft w:val="0"/>
      <w:marRight w:val="0"/>
      <w:marTop w:val="0"/>
      <w:marBottom w:val="0"/>
      <w:divBdr>
        <w:top w:val="none" w:sz="0" w:space="0" w:color="auto"/>
        <w:left w:val="none" w:sz="0" w:space="0" w:color="auto"/>
        <w:bottom w:val="none" w:sz="0" w:space="0" w:color="auto"/>
        <w:right w:val="none" w:sz="0" w:space="0" w:color="auto"/>
      </w:divBdr>
    </w:div>
    <w:div w:id="1824422019">
      <w:bodyDiv w:val="1"/>
      <w:marLeft w:val="0"/>
      <w:marRight w:val="0"/>
      <w:marTop w:val="0"/>
      <w:marBottom w:val="0"/>
      <w:divBdr>
        <w:top w:val="none" w:sz="0" w:space="0" w:color="auto"/>
        <w:left w:val="none" w:sz="0" w:space="0" w:color="auto"/>
        <w:bottom w:val="none" w:sz="0" w:space="0" w:color="auto"/>
        <w:right w:val="none" w:sz="0" w:space="0" w:color="auto"/>
      </w:divBdr>
    </w:div>
    <w:div w:id="1839810625">
      <w:bodyDiv w:val="1"/>
      <w:marLeft w:val="0"/>
      <w:marRight w:val="0"/>
      <w:marTop w:val="0"/>
      <w:marBottom w:val="0"/>
      <w:divBdr>
        <w:top w:val="none" w:sz="0" w:space="0" w:color="auto"/>
        <w:left w:val="none" w:sz="0" w:space="0" w:color="auto"/>
        <w:bottom w:val="none" w:sz="0" w:space="0" w:color="auto"/>
        <w:right w:val="none" w:sz="0" w:space="0" w:color="auto"/>
      </w:divBdr>
    </w:div>
    <w:div w:id="1997490253">
      <w:bodyDiv w:val="1"/>
      <w:marLeft w:val="0"/>
      <w:marRight w:val="0"/>
      <w:marTop w:val="0"/>
      <w:marBottom w:val="0"/>
      <w:divBdr>
        <w:top w:val="none" w:sz="0" w:space="0" w:color="auto"/>
        <w:left w:val="none" w:sz="0" w:space="0" w:color="auto"/>
        <w:bottom w:val="none" w:sz="0" w:space="0" w:color="auto"/>
        <w:right w:val="none" w:sz="0" w:space="0" w:color="auto"/>
      </w:divBdr>
    </w:div>
    <w:div w:id="2029136856">
      <w:bodyDiv w:val="1"/>
      <w:marLeft w:val="0"/>
      <w:marRight w:val="0"/>
      <w:marTop w:val="0"/>
      <w:marBottom w:val="0"/>
      <w:divBdr>
        <w:top w:val="none" w:sz="0" w:space="0" w:color="auto"/>
        <w:left w:val="none" w:sz="0" w:space="0" w:color="auto"/>
        <w:bottom w:val="none" w:sz="0" w:space="0" w:color="auto"/>
        <w:right w:val="none" w:sz="0" w:space="0" w:color="auto"/>
      </w:divBdr>
    </w:div>
    <w:div w:id="2069642661">
      <w:bodyDiv w:val="1"/>
      <w:marLeft w:val="0"/>
      <w:marRight w:val="0"/>
      <w:marTop w:val="0"/>
      <w:marBottom w:val="0"/>
      <w:divBdr>
        <w:top w:val="none" w:sz="0" w:space="0" w:color="auto"/>
        <w:left w:val="none" w:sz="0" w:space="0" w:color="auto"/>
        <w:bottom w:val="none" w:sz="0" w:space="0" w:color="auto"/>
        <w:right w:val="none" w:sz="0" w:space="0" w:color="auto"/>
      </w:divBdr>
    </w:div>
    <w:div w:id="2122802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765</TotalTime>
  <Pages>11</Pages>
  <Words>3727</Words>
  <Characters>21246</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Jayshrey Dudhia</dc:creator>
  <cp:keywords/>
  <dc:description/>
  <cp:lastModifiedBy>Jayshrey Dudhia</cp:lastModifiedBy>
  <cp:revision>1</cp:revision>
  <dcterms:created xsi:type="dcterms:W3CDTF">2021-02-25T03:09:00Z</dcterms:created>
  <dcterms:modified xsi:type="dcterms:W3CDTF">2021-03-06T18:38:00Z</dcterms:modified>
</cp:coreProperties>
</file>