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audit report: procurement and stores</w:t>
      </w:r>
    </w:p>
    <w:p>
      <w:r>
        <w:t>Template for importing final queries into AuditLogs. Keep the header table, write each criterion as a heading that starts with "Criterion", and put each query in a two-column table. Field names on the left are matched without regard to case. Dummy data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title</w:t>
            </w:r>
          </w:p>
        </w:tc>
        <w:tc>
          <w:tcPr>
            <w:tcW w:type="dxa" w:w="4320"/>
          </w:tcPr>
          <w:p>
            <w:r>
              <w:t>Procurement and stores audit 2026</w:t>
            </w:r>
          </w:p>
        </w:tc>
      </w:tr>
      <w:tr>
        <w:tc>
          <w:tcPr>
            <w:tcW w:type="dxa" w:w="4320"/>
          </w:tcPr>
          <w:p>
            <w:r>
              <w:t>Audit period</w:t>
            </w:r>
          </w:p>
        </w:tc>
        <w:tc>
          <w:tcPr>
            <w:tcW w:type="dxa" w:w="4320"/>
          </w:tcPr>
          <w:p>
            <w:r>
              <w:t>1 July 2025 to 30 June 2026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15/09/2026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Internal Audit Unit</w:t>
            </w:r>
          </w:p>
        </w:tc>
      </w:tr>
    </w:tbl>
    <w:p>
      <w:pPr>
        <w:pStyle w:val="Heading1"/>
      </w:pPr>
      <w:r>
        <w:t>Criterion 1: Public Procurement and Disposal of Public Assets Act, section 58</w:t>
      </w:r>
    </w:p>
    <w:p>
      <w:r>
        <w:t>Requirements above the threshold must be procured by open bidding and may not be split.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IA/2026/301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Works contracts split below the open bidding threshold</w:t>
            </w:r>
          </w:p>
        </w:tc>
      </w:tr>
      <w:tr>
        <w:tc>
          <w:tcPr>
            <w:tcW w:type="dxa" w:w="4320"/>
          </w:tcPr>
          <w:p>
            <w:r>
              <w:t>Query</w:t>
            </w:r>
          </w:p>
        </w:tc>
        <w:tc>
          <w:tcPr>
            <w:tcW w:type="dxa" w:w="4320"/>
          </w:tcPr>
          <w:p>
            <w:r>
              <w:t>Three contracts for the same road works were awarded on consecutive days, each just below the threshold.</w:t>
            </w:r>
          </w:p>
        </w:tc>
      </w:tr>
      <w:tr>
        <w:tc>
          <w:tcPr>
            <w:tcW w:type="dxa" w:w="4320"/>
          </w:tcPr>
          <w:p>
            <w:r>
              <w:t>Management Response</w:t>
            </w:r>
          </w:p>
        </w:tc>
        <w:tc>
          <w:tcPr>
            <w:tcW w:type="dxa" w:w="4320"/>
          </w:tcPr>
          <w:p>
            <w:r>
              <w:t>Management accepts the finding and will plan works as single lots from next year.</w:t>
            </w:r>
          </w:p>
        </w:tc>
      </w:tr>
      <w:tr>
        <w:tc>
          <w:tcPr>
            <w:tcW w:type="dxa" w:w="4320"/>
          </w:tcPr>
          <w:p>
            <w:r>
              <w:t>Risk Rating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Prepare an annual procurement plan and bid related works as one lot.</w:t>
            </w:r>
          </w:p>
        </w:tc>
      </w:tr>
      <w:tr>
        <w:tc>
          <w:tcPr>
            <w:tcW w:type="dxa" w:w="4320"/>
          </w:tcPr>
          <w:p>
            <w:r>
              <w:t>Audit Observation</w:t>
            </w:r>
          </w:p>
        </w:tc>
        <w:tc>
          <w:tcPr>
            <w:tcW w:type="dxa" w:w="4320"/>
          </w:tcPr>
          <w:p>
            <w:r>
              <w:t>Invoices from one supplier, dated 3, 4 and 5 March, describe the same section of road.</w:t>
            </w:r>
          </w:p>
        </w:tc>
      </w:tr>
      <w:tr>
        <w:tc>
          <w:tcPr>
            <w:tcW w:type="dxa" w:w="4320"/>
          </w:tcPr>
          <w:p>
            <w:r>
              <w:t>Policy Title</w:t>
            </w:r>
          </w:p>
        </w:tc>
        <w:tc>
          <w:tcPr>
            <w:tcW w:type="dxa" w:w="4320"/>
          </w:tcPr>
          <w:p>
            <w:r>
              <w:t>Procurement Policy 2024</w:t>
            </w:r>
          </w:p>
        </w:tc>
      </w:tr>
      <w:tr>
        <w:tc>
          <w:tcPr>
            <w:tcW w:type="dxa" w:w="4320"/>
          </w:tcPr>
          <w:p>
            <w:r>
              <w:t>Policy Reference</w:t>
            </w:r>
          </w:p>
        </w:tc>
        <w:tc>
          <w:tcPr>
            <w:tcW w:type="dxa" w:w="4320"/>
          </w:tcPr>
          <w:p>
            <w:r>
              <w:t>Clause 4.2: requirements must not be split to avoid a procurement method.</w:t>
            </w:r>
          </w:p>
        </w:tc>
      </w:tr>
      <w:tr>
        <w:tc>
          <w:tcPr>
            <w:tcW w:type="dxa" w:w="4320"/>
          </w:tcPr>
          <w:p>
            <w:r>
              <w:t>Action Party &amp; Time</w:t>
            </w:r>
          </w:p>
        </w:tc>
        <w:tc>
          <w:tcPr>
            <w:tcW w:type="dxa" w:w="4320"/>
          </w:tcPr>
          <w:p>
            <w:r>
              <w:t>Head of Procurement, 31/01/2027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Procurement</w:t>
            </w:r>
          </w:p>
        </w:tc>
      </w:tr>
      <w:tr>
        <w:tc>
          <w:tcPr>
            <w:tcW w:type="dxa" w:w="4320"/>
          </w:tcPr>
          <w:p>
            <w:r>
              <w:t>Notable Numbers</w:t>
            </w:r>
          </w:p>
        </w:tc>
        <w:tc>
          <w:tcPr>
            <w:tcW w:type="dxa" w:w="4320"/>
          </w:tcPr>
          <w:p>
            <w:r>
              <w:t>UGX 148,500,000 across 3 contracts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IA/2026/302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Bid evaluation done by one officer</w:t>
            </w:r>
          </w:p>
        </w:tc>
      </w:tr>
      <w:tr>
        <w:tc>
          <w:tcPr>
            <w:tcW w:type="dxa" w:w="4320"/>
          </w:tcPr>
          <w:p>
            <w:r>
              <w:t>Query</w:t>
            </w:r>
          </w:p>
        </w:tc>
        <w:tc>
          <w:tcPr>
            <w:tcW w:type="dxa" w:w="4320"/>
          </w:tcPr>
          <w:p>
            <w:r>
              <w:t>Two tenders were evaluated by a single officer instead of a committee of three.</w:t>
            </w:r>
          </w:p>
        </w:tc>
      </w:tr>
      <w:tr>
        <w:tc>
          <w:tcPr>
            <w:tcW w:type="dxa" w:w="4320"/>
          </w:tcPr>
          <w:p>
            <w:r>
              <w:t>Management Response</w:t>
            </w:r>
          </w:p>
        </w:tc>
        <w:tc>
          <w:tcPr>
            <w:tcW w:type="dxa" w:w="4320"/>
          </w:tcPr>
          <w:p>
            <w:r>
              <w:t>Committees will be appointed in writing for every tender.</w:t>
            </w:r>
          </w:p>
        </w:tc>
      </w:tr>
      <w:tr>
        <w:tc>
          <w:tcPr>
            <w:tcW w:type="dxa" w:w="4320"/>
          </w:tcPr>
          <w:p>
            <w:r>
              <w:t>Risk Rating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Appoint an evaluation committee for each tender and keep its minutes.</w:t>
            </w:r>
          </w:p>
        </w:tc>
      </w:tr>
      <w:tr>
        <w:tc>
          <w:tcPr>
            <w:tcW w:type="dxa" w:w="4320"/>
          </w:tcPr>
          <w:p>
            <w:r>
              <w:t>Audit Observation</w:t>
            </w:r>
          </w:p>
        </w:tc>
        <w:tc>
          <w:tcPr>
            <w:tcW w:type="dxa" w:w="4320"/>
          </w:tcPr>
          <w:p>
            <w:r>
              <w:t>Evaluation reports carry one signature.</w:t>
            </w:r>
          </w:p>
        </w:tc>
      </w:tr>
      <w:tr>
        <w:tc>
          <w:tcPr>
            <w:tcW w:type="dxa" w:w="4320"/>
          </w:tcPr>
          <w:p>
            <w:r>
              <w:t>Policy Title</w:t>
            </w:r>
          </w:p>
        </w:tc>
        <w:tc>
          <w:tcPr>
            <w:tcW w:type="dxa" w:w="4320"/>
          </w:tcPr>
          <w:p>
            <w:r>
              <w:t>Procurement Regulations</w:t>
            </w:r>
          </w:p>
        </w:tc>
      </w:tr>
      <w:tr>
        <w:tc>
          <w:tcPr>
            <w:tcW w:type="dxa" w:w="4320"/>
          </w:tcPr>
          <w:p>
            <w:r>
              <w:t>Policy Reference</w:t>
            </w:r>
          </w:p>
        </w:tc>
        <w:tc>
          <w:tcPr>
            <w:tcW w:type="dxa" w:w="4320"/>
          </w:tcPr>
          <w:p>
            <w:r>
              <w:t>Regulation 7: evaluation by a committee of at least three.</w:t>
            </w:r>
          </w:p>
        </w:tc>
      </w:tr>
      <w:tr>
        <w:tc>
          <w:tcPr>
            <w:tcW w:type="dxa" w:w="4320"/>
          </w:tcPr>
          <w:p>
            <w:r>
              <w:t>Action Party</w:t>
            </w:r>
          </w:p>
        </w:tc>
        <w:tc>
          <w:tcPr>
            <w:tcW w:type="dxa" w:w="4320"/>
          </w:tcPr>
          <w:p>
            <w:r>
              <w:t>Contracts Committee Secretary</w:t>
            </w:r>
          </w:p>
        </w:tc>
      </w:tr>
      <w:tr>
        <w:tc>
          <w:tcPr>
            <w:tcW w:type="dxa" w:w="4320"/>
          </w:tcPr>
          <w:p>
            <w:r>
              <w:t>Action Date</w:t>
            </w:r>
          </w:p>
        </w:tc>
        <w:tc>
          <w:tcPr>
            <w:tcW w:type="dxa" w:w="4320"/>
          </w:tcPr>
          <w:p>
            <w:r>
              <w:t>28/02/2027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Procurement</w:t>
            </w:r>
          </w:p>
        </w:tc>
      </w:tr>
      <w:tr>
        <w:tc>
          <w:tcPr>
            <w:tcW w:type="dxa" w:w="4320"/>
          </w:tcPr>
          <w:p>
            <w:r>
              <w:t>Notable Numbers</w:t>
            </w:r>
          </w:p>
        </w:tc>
        <w:tc>
          <w:tcPr>
            <w:tcW w:type="dxa" w:w="4320"/>
          </w:tcPr>
          <w:p>
            <w:r>
              <w:t>2 tenders worth UGX 61,200,000</w:t>
            </w:r>
          </w:p>
        </w:tc>
      </w:tr>
    </w:tbl>
    <w:p>
      <w:pPr>
        <w:pStyle w:val="Heading1"/>
      </w:pPr>
      <w:r>
        <w:t>Criterion 2: Stores Management Manual 2022</w:t>
      </w:r>
    </w:p>
    <w:p>
      <w:r>
        <w:t>Stock is counted every quarter and differences are investigated before write-off.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IA/2026/303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Stock differences written off without investigation</w:t>
            </w:r>
          </w:p>
        </w:tc>
      </w:tr>
      <w:tr>
        <w:tc>
          <w:tcPr>
            <w:tcW w:type="dxa" w:w="4320"/>
          </w:tcPr>
          <w:p>
            <w:r>
              <w:t>Query</w:t>
            </w:r>
          </w:p>
        </w:tc>
        <w:tc>
          <w:tcPr>
            <w:tcW w:type="dxa" w:w="4320"/>
          </w:tcPr>
          <w:p>
            <w:r>
              <w:t>Differences found at the June stock count were written off without an investigation report.</w:t>
            </w:r>
          </w:p>
        </w:tc>
      </w:tr>
      <w:tr>
        <w:tc>
          <w:tcPr>
            <w:tcW w:type="dxa" w:w="4320"/>
          </w:tcPr>
          <w:p>
            <w:r>
              <w:t>Management Response</w:t>
            </w:r>
          </w:p>
        </w:tc>
        <w:tc>
          <w:tcPr>
            <w:tcW w:type="dxa" w:w="4320"/>
          </w:tcPr>
          <w:p>
            <w:r>
              <w:t>An investigation has been opened.</w:t>
            </w:r>
          </w:p>
        </w:tc>
      </w:tr>
      <w:tr>
        <w:tc>
          <w:tcPr>
            <w:tcW w:type="dxa" w:w="4320"/>
          </w:tcPr>
          <w:p>
            <w:r>
              <w:t>Risk Rating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Investigate every difference above UGX 500,000 before any write-off.</w:t>
            </w:r>
          </w:p>
        </w:tc>
      </w:tr>
      <w:tr>
        <w:tc>
          <w:tcPr>
            <w:tcW w:type="dxa" w:w="4320"/>
          </w:tcPr>
          <w:p>
            <w:r>
              <w:t>Audit Observation</w:t>
            </w:r>
          </w:p>
        </w:tc>
        <w:tc>
          <w:tcPr>
            <w:tcW w:type="dxa" w:w="4320"/>
          </w:tcPr>
          <w:p>
            <w:r>
              <w:t>Write-off approved two days after the count.</w:t>
            </w:r>
          </w:p>
        </w:tc>
      </w:tr>
      <w:tr>
        <w:tc>
          <w:tcPr>
            <w:tcW w:type="dxa" w:w="4320"/>
          </w:tcPr>
          <w:p>
            <w:r>
              <w:t>Policy Title</w:t>
            </w:r>
          </w:p>
        </w:tc>
        <w:tc>
          <w:tcPr>
            <w:tcW w:type="dxa" w:w="4320"/>
          </w:tcPr>
          <w:p>
            <w:r>
              <w:t>Stores Management Manual 2022</w:t>
            </w:r>
          </w:p>
        </w:tc>
      </w:tr>
      <w:tr>
        <w:tc>
          <w:tcPr>
            <w:tcW w:type="dxa" w:w="4320"/>
          </w:tcPr>
          <w:p>
            <w:r>
              <w:t>Policy Reference</w:t>
            </w:r>
          </w:p>
        </w:tc>
        <w:tc>
          <w:tcPr>
            <w:tcW w:type="dxa" w:w="4320"/>
          </w:tcPr>
          <w:p>
            <w:r>
              <w:t>Section 9.3: write-offs need an investigation report.</w:t>
            </w:r>
          </w:p>
        </w:tc>
      </w:tr>
      <w:tr>
        <w:tc>
          <w:tcPr>
            <w:tcW w:type="dxa" w:w="4320"/>
          </w:tcPr>
          <w:p>
            <w:r>
              <w:t>Action Party &amp; Time</w:t>
            </w:r>
          </w:p>
        </w:tc>
        <w:tc>
          <w:tcPr>
            <w:tcW w:type="dxa" w:w="4320"/>
          </w:tcPr>
          <w:p>
            <w:r>
              <w:t>Stores Manager by 15/12/2026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Stores</w:t>
            </w:r>
          </w:p>
        </w:tc>
      </w:tr>
      <w:tr>
        <w:tc>
          <w:tcPr>
            <w:tcW w:type="dxa" w:w="4320"/>
          </w:tcPr>
          <w:p>
            <w:r>
              <w:t>Notable Numbers</w:t>
            </w:r>
          </w:p>
        </w:tc>
        <w:tc>
          <w:tcPr>
            <w:tcW w:type="dxa" w:w="4320"/>
          </w:tcPr>
          <w:p>
            <w:r>
              <w:t>UGX 23,750,000 written off; 41 items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