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864"/>
          <w:sz w:val="40"/>
          <w:szCs w:val="40"/>
        </w:rPr>
        <w:t xml:space="preserve">SOFTWARE DEVELOPMENT SERVICES AGREEMENT</w:t>
      </w:r>
    </w:p>
    <w:p>
      <w:pPr>
        <w:spacing w:after="60" w:before="0"/>
        <w:jc w:val="center"/>
      </w:pPr>
      <w:r>
        <w:rPr>
          <w:color w:val="555555"/>
          <w:sz w:val="24"/>
          <w:szCs w:val="24"/>
        </w:rPr>
        <w:t xml:space="preserve">Contract B — Vendor Version</w:t>
      </w:r>
    </w:p>
    <w:p>
      <w:pPr>
        <w:spacing w:after="180" w:before="0"/>
        <w:jc w:val="center"/>
      </w:pPr>
      <w:r>
        <w:rPr>
          <w:i/>
          <w:iCs/>
          <w:color w:val="888888"/>
          <w:sz w:val="20"/>
          <w:szCs w:val="20"/>
        </w:rPr>
        <w:t xml:space="preserve">Document No: SDA-2024-001-B | Effective Date: 1 January 2025</w:t>
      </w:r>
    </w:p>
    <w:p>
      <w:pPr>
        <w:pBdr>
          <w:bottom w:val="single" w:color="2E5FA3" w:sz="4" w:space="1"/>
        </w:pBdr>
        <w:spacing w:after="120" w:before="120"/>
      </w:pPr>
      <w:r>
        <w:t xml:space="preserve"/>
      </w:r>
    </w:p>
    <w:p>
      <w:pPr>
        <w:pStyle w:val="Heading1"/>
        <w:spacing w:after="120" w:before="300"/>
      </w:pPr>
      <w:r>
        <w:rPr>
          <w:b/>
          <w:bCs/>
          <w:color w:val="1F3864"/>
          <w:sz w:val="28"/>
          <w:szCs w:val="28"/>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NovaTech Solutions Pte. Ltd., 88 Marina Boulevard, Singapore 018984</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CodeCraft Studio Ltd., 45 Richmond Street, Colombo 00100, Sri Lanka</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Contract 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January 2025</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Contract Term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months (1 Jan 2025 – 30 Jun 2026)</w:t>
            </w:r>
          </w:p>
        </w:tc>
      </w:tr>
    </w:tbl>
    <w:p>
      <w:pPr>
        <w:spacing w:after="60" w:before="60"/>
      </w:pPr>
      <w:r>
        <w:t xml:space="preserve"/>
      </w:r>
    </w:p>
    <w:p>
      <w:pPr>
        <w:pStyle w:val="Heading1"/>
        <w:spacing w:after="120" w:before="300"/>
      </w:pPr>
      <w:r>
        <w:rPr>
          <w:b/>
          <w:bCs/>
          <w:color w:val="1F3864"/>
          <w:sz w:val="28"/>
          <w:szCs w:val="28"/>
        </w:rPr>
        <w:t xml:space="preserve">2. Scope of Services</w:t>
      </w:r>
    </w:p>
    <w:p>
      <w:pPr>
        <w:spacing w:after="60" w:before="60"/>
      </w:pPr>
      <w:r>
        <w:rPr>
          <w:sz w:val="22"/>
          <w:szCs w:val="22"/>
        </w:rPr>
        <w:t xml:space="preserve">The Service Provider shall develop and deliver software modules as agreed between the parties from time to time. Any changes to scope must be agreed via a formal Change Order signed by both parties, and may result in additional fees and timeline adjustments.</w:t>
      </w:r>
    </w:p>
    <w:p>
      <w:pPr>
        <w:spacing w:after="60" w:before="60"/>
      </w:pPr>
      <w:r>
        <w:t xml:space="preserve"/>
      </w:r>
    </w:p>
    <w:p>
      <w:pPr>
        <w:pStyle w:val="Heading1"/>
        <w:spacing w:after="120" w:before="300"/>
      </w:pPr>
      <w:r>
        <w:rPr>
          <w:b/>
          <w:bCs/>
          <w:color w:val="1F3864"/>
          <w:sz w:val="28"/>
          <w:szCs w:val="28"/>
        </w:rPr>
        <w:t xml:space="preserve">3. Payment Terms</w:t>
      </w:r>
    </w:p>
    <w:p>
      <w:pPr>
        <w:pStyle w:val="Heading2"/>
        <w:spacing w:after="80" w:before="200"/>
      </w:pPr>
      <w:r>
        <w:rPr>
          <w:b/>
          <w:bCs/>
          <w:color w:val="2E5FA3"/>
          <w:sz w:val="24"/>
          <w:szCs w:val="24"/>
        </w:rPr>
        <w:t xml:space="preserve">3.1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 Contract Value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USD 120,000</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Payment Schedule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retainer + completion bonus (see 3.2)</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Currency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United States Dollars (USD)</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Payment Method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Bank transfer within 15 days of invoice receipt</w:t>
            </w:r>
          </w:p>
        </w:tc>
      </w:tr>
    </w:tbl>
    <w:p>
      <w:pPr>
        <w:spacing w:after="60" w:before="60"/>
      </w:pPr>
      <w:r>
        <w:t xml:space="preserve"/>
      </w:r>
    </w:p>
    <w:p>
      <w:pPr>
        <w:pStyle w:val="Heading2"/>
        <w:spacing w:after="80" w:before="200"/>
      </w:pPr>
      <w:r>
        <w:rPr>
          <w:b/>
          <w:bCs/>
          <w:color w:val="2E5FA3"/>
          <w:sz w:val="24"/>
          <w:szCs w:val="24"/>
        </w:rPr>
        <w:t xml:space="preserve">3.2 Payment Schedule</w:t>
      </w:r>
    </w:p>
    <w:p>
      <w:pPr>
        <w:pStyle w:val="ListParagraph"/>
        <w:numPr>
          <w:ilvl w:val="0"/>
          <w:numId w:val="2"/>
        </w:numPr>
        <w:spacing w:after="40" w:before="40"/>
      </w:pPr>
      <w:r>
        <w:rPr>
          <w:sz w:val="22"/>
          <w:szCs w:val="22"/>
        </w:rPr>
        <w:t xml:space="preserve">Monthly Retainer: USD 7,500 per month, payable in advance on the 1st of each month</w:t>
      </w:r>
    </w:p>
    <w:p>
      <w:pPr>
        <w:pStyle w:val="ListParagraph"/>
        <w:numPr>
          <w:ilvl w:val="0"/>
          <w:numId w:val="2"/>
        </w:numPr>
        <w:spacing w:after="40" w:before="40"/>
      </w:pPr>
      <w:r>
        <w:rPr>
          <w:sz w:val="22"/>
          <w:szCs w:val="22"/>
        </w:rPr>
        <w:t xml:space="preserve">Completion Bonus: USD 15,000 payable within 15 days of go-live acceptance</w:t>
      </w:r>
    </w:p>
    <w:p>
      <w:pPr>
        <w:pStyle w:val="ListParagraph"/>
        <w:numPr>
          <w:ilvl w:val="0"/>
          <w:numId w:val="2"/>
        </w:numPr>
        <w:spacing w:after="40" w:before="40"/>
      </w:pPr>
      <w:r>
        <w:rPr>
          <w:sz w:val="22"/>
          <w:szCs w:val="22"/>
        </w:rPr>
        <w:t xml:space="preserve">Change Orders: Billed at USD 150/hour; invoiced bi-weekly</w:t>
      </w:r>
    </w:p>
    <w:p>
      <w:pPr>
        <w:spacing w:after="60" w:before="60"/>
      </w:pPr>
      <w:r>
        <w:t xml:space="preserve"/>
      </w:r>
    </w:p>
    <w:p>
      <w:pPr>
        <w:pStyle w:val="Heading2"/>
        <w:spacing w:after="80" w:before="200"/>
      </w:pPr>
      <w:r>
        <w:rPr>
          <w:b/>
          <w:bCs/>
          <w:color w:val="2E5FA3"/>
          <w:sz w:val="24"/>
          <w:szCs w:val="24"/>
        </w:rPr>
        <w:t xml:space="preserve">3.3 Late Payment</w:t>
      </w:r>
    </w:p>
    <w:p>
      <w:pPr>
        <w:spacing w:after="60" w:before="60"/>
      </w:pPr>
      <w:r>
        <w:rPr>
          <w:sz w:val="22"/>
          <w:szCs w:val="22"/>
        </w:rPr>
        <w:t xml:space="preserve">Invoices unpaid after 15 days shall accrue interest at 2.5% per month on the outstanding balance. The Client may not withhold payment for disputed portions unless a formal dispute notice is submitted within 7 days of invoice receipt.</w:t>
      </w:r>
    </w:p>
    <w:p>
      <w:pPr>
        <w:spacing w:after="60" w:before="60"/>
      </w:pPr>
      <w:r>
        <w:t xml:space="preserve"/>
      </w:r>
    </w:p>
    <w:p>
      <w:pPr>
        <w:pStyle w:val="Heading1"/>
        <w:spacing w:after="120" w:before="300"/>
      </w:pPr>
      <w:r>
        <w:rPr>
          <w:b/>
          <w:bCs/>
          <w:color w:val="1F3864"/>
          <w:sz w:val="28"/>
          <w:szCs w:val="28"/>
        </w:rPr>
        <w:t xml:space="preserve">4. Intellectual Property</w:t>
      </w:r>
    </w:p>
    <w:p>
      <w:pPr>
        <w:spacing w:after="60" w:before="60"/>
      </w:pPr>
      <w:r>
        <w:rPr>
          <w:sz w:val="22"/>
          <w:szCs w:val="22"/>
        </w:rPr>
        <w:t xml:space="preserve">4.1  The Service Provider retains full ownership of all source code, frameworks, libraries, tools, and methodologies developed or utilised under this Agreement, including all general-purpose components and reusable modules (“Service Provider IP”).</w:t>
      </w:r>
    </w:p>
    <w:p>
      <w:pPr>
        <w:spacing w:after="60" w:before="60"/>
      </w:pPr>
      <w:r>
        <w:t xml:space="preserve"/>
      </w:r>
    </w:p>
    <w:p>
      <w:pPr>
        <w:spacing w:after="60" w:before="60"/>
      </w:pPr>
      <w:r>
        <w:rPr>
          <w:sz w:val="22"/>
          <w:szCs w:val="22"/>
        </w:rPr>
        <w:t xml:space="preserve">4.2  Upon receipt of all payments due under this Agreement, the Service Provider grants the Client a non-exclusive, non-transferable, perpetual licence to use the delivered software solely for the Client’s internal business operations.</w:t>
      </w:r>
    </w:p>
    <w:p>
      <w:pPr>
        <w:spacing w:after="60" w:before="60"/>
      </w:pPr>
      <w:r>
        <w:t xml:space="preserve"/>
      </w:r>
    </w:p>
    <w:p>
      <w:pPr>
        <w:spacing w:after="60" w:before="60"/>
      </w:pPr>
      <w:r>
        <w:rPr>
          <w:sz w:val="22"/>
          <w:szCs w:val="22"/>
        </w:rPr>
        <w:t xml:space="preserve">4.3  The Client shall not reverse-engineer, decompile, sublicence, or create derivative works based on the software without the prior written consent of the Service Provider.</w:t>
      </w:r>
    </w:p>
    <w:p>
      <w:pPr>
        <w:spacing w:after="60" w:before="60"/>
      </w:pPr>
      <w:r>
        <w:t xml:space="preserve"/>
      </w:r>
    </w:p>
    <w:p>
      <w:pPr>
        <w:spacing w:after="60" w:before="60"/>
      </w:pPr>
      <w:r>
        <w:rPr>
          <w:sz w:val="22"/>
          <w:szCs w:val="22"/>
        </w:rPr>
        <w:t xml:space="preserve">4.4  Any customisations or bespoke modules developed exclusively for the Client (“Client-Specific Modules”) shall be jointly owned by both parties, with each party having equal rights to exploit such modules.</w:t>
      </w:r>
    </w:p>
    <w:p>
      <w:pPr>
        <w:spacing w:after="60" w:before="60"/>
      </w:pPr>
      <w:r>
        <w:t xml:space="preserve"/>
      </w:r>
    </w:p>
    <w:p>
      <w:pPr>
        <w:pStyle w:val="Heading1"/>
        <w:spacing w:after="120" w:before="300"/>
      </w:pPr>
      <w:r>
        <w:rPr>
          <w:b/>
          <w:bCs/>
          <w:color w:val="1F3864"/>
          <w:sz w:val="28"/>
          <w:szCs w:val="28"/>
        </w:rPr>
        <w:t xml:space="preserve">5. Confidentiality</w:t>
      </w:r>
    </w:p>
    <w:p>
      <w:pPr>
        <w:spacing w:after="60" w:before="60"/>
      </w:pPr>
      <w:r>
        <w:rPr>
          <w:sz w:val="22"/>
          <w:szCs w:val="22"/>
        </w:rPr>
        <w:t xml:space="preserve">5.1  Each party agrees to keep confidential all non-public information received from the other party (“Confidential Information”).</w:t>
      </w:r>
    </w:p>
    <w:p>
      <w:pPr>
        <w:spacing w:after="60" w:before="60"/>
      </w:pPr>
      <w:r>
        <w:t xml:space="preserve"/>
      </w:r>
    </w:p>
    <w:p>
      <w:pPr>
        <w:spacing w:after="60" w:before="60"/>
      </w:pPr>
      <w:r>
        <w:rPr>
          <w:sz w:val="22"/>
          <w:szCs w:val="22"/>
        </w:rPr>
        <w:t xml:space="preserve">5.2  Confidentiality obligations shall survive termination of this Agreement for a period of TWO (2) years.</w:t>
      </w:r>
    </w:p>
    <w:p>
      <w:pPr>
        <w:spacing w:after="60" w:before="60"/>
      </w:pPr>
      <w:r>
        <w:t xml:space="preserve"/>
      </w:r>
    </w:p>
    <w:p>
      <w:pPr>
        <w:spacing w:after="60" w:before="60"/>
      </w:pPr>
      <w:r>
        <w:rPr>
          <w:sz w:val="22"/>
          <w:szCs w:val="22"/>
        </w:rPr>
        <w:t xml:space="preserve">5.3  The Service Provider may identify the Client as a reference customer and include the Client’s name and logo in its portfolio and marketing materials.</w:t>
      </w:r>
    </w:p>
    <w:p>
      <w:pPr>
        <w:spacing w:after="60" w:before="60"/>
      </w:pPr>
      <w:r>
        <w:t xml:space="preserve"/>
      </w:r>
    </w:p>
    <w:p>
      <w:pPr>
        <w:pStyle w:val="Heading1"/>
        <w:spacing w:after="120" w:before="300"/>
      </w:pPr>
      <w:r>
        <w:rPr>
          <w:b/>
          <w:bCs/>
          <w:color w:val="1F3864"/>
          <w:sz w:val="28"/>
          <w:szCs w:val="28"/>
        </w:rPr>
        <w:t xml:space="preserve">6. Termination</w:t>
      </w:r>
    </w:p>
    <w:p>
      <w:pPr>
        <w:pStyle w:val="Heading2"/>
        <w:spacing w:after="80" w:before="200"/>
      </w:pPr>
      <w:r>
        <w:rPr>
          <w:b/>
          <w:bCs/>
          <w:color w:val="2E5FA3"/>
          <w:sz w:val="24"/>
          <w:szCs w:val="24"/>
        </w:rPr>
        <w:t xml:space="preserve">6.1 Termination for Convenience</w:t>
      </w:r>
    </w:p>
    <w:p>
      <w:pPr>
        <w:spacing w:after="60" w:before="60"/>
      </w:pPr>
      <w:r>
        <w:rPr>
          <w:sz w:val="22"/>
          <w:szCs w:val="22"/>
        </w:rPr>
        <w:t xml:space="preserve">Either party may terminate this Agreement by providing NINETY (90) days’ written notice to the other party. In the event of Client termination for convenience, the Client shall pay all fees due through the end of the notice period plus a termination fee equal to THREE (3) months’ retainer.</w:t>
      </w:r>
    </w:p>
    <w:p>
      <w:pPr>
        <w:spacing w:after="60" w:before="60"/>
      </w:pPr>
      <w:r>
        <w:t xml:space="preserve"/>
      </w:r>
    </w:p>
    <w:p>
      <w:pPr>
        <w:pStyle w:val="Heading2"/>
        <w:spacing w:after="80" w:before="200"/>
      </w:pPr>
      <w:r>
        <w:rPr>
          <w:b/>
          <w:bCs/>
          <w:color w:val="2E5FA3"/>
          <w:sz w:val="24"/>
          <w:szCs w:val="24"/>
        </w:rPr>
        <w:t xml:space="preserve">6.2 Termination for Cause</w:t>
      </w:r>
    </w:p>
    <w:p>
      <w:pPr>
        <w:spacing w:after="60" w:before="60"/>
      </w:pPr>
      <w:r>
        <w:rPr>
          <w:sz w:val="22"/>
          <w:szCs w:val="22"/>
        </w:rPr>
        <w:t xml:space="preserve">Either party may terminate upon written notice if the other party materially breaches this Agreement and fails to remedy such breach within THIRTY (30) days of written notice of the breach.</w:t>
      </w:r>
    </w:p>
    <w:p>
      <w:pPr>
        <w:spacing w:after="60" w:before="60"/>
      </w:pPr>
      <w:r>
        <w:t xml:space="preserve"/>
      </w:r>
    </w:p>
    <w:p>
      <w:pPr>
        <w:pStyle w:val="Heading2"/>
        <w:spacing w:after="80" w:before="200"/>
      </w:pPr>
      <w:r>
        <w:rPr>
          <w:b/>
          <w:bCs/>
          <w:color w:val="2E5FA3"/>
          <w:sz w:val="24"/>
          <w:szCs w:val="24"/>
        </w:rPr>
        <w:t xml:space="preserve">6.3 Effect of Termination</w:t>
      </w:r>
    </w:p>
    <w:p>
      <w:pPr>
        <w:spacing w:after="60" w:before="60"/>
      </w:pPr>
      <w:r>
        <w:rPr>
          <w:sz w:val="22"/>
          <w:szCs w:val="22"/>
        </w:rPr>
        <w:t xml:space="preserve">Upon termination, the Client shall immediately pay all outstanding invoices and amounts due through the termination date. The Service Provider shall deliver work-in-progress materials in their current state with no warranty as to completeness or fitness for purpose.</w:t>
      </w:r>
    </w:p>
    <w:p>
      <w:pPr>
        <w:spacing w:after="60" w:before="60"/>
      </w:pPr>
      <w:r>
        <w:t xml:space="preserve"/>
      </w:r>
    </w:p>
    <w:p>
      <w:pPr>
        <w:pStyle w:val="Heading1"/>
        <w:spacing w:after="120" w:before="300"/>
      </w:pPr>
      <w:r>
        <w:rPr>
          <w:b/>
          <w:bCs/>
          <w:color w:val="1F3864"/>
          <w:sz w:val="28"/>
          <w:szCs w:val="28"/>
        </w:rPr>
        <w:t xml:space="preserve">7. Liability</w:t>
      </w:r>
    </w:p>
    <w:p>
      <w:pPr>
        <w:spacing w:after="60" w:before="60"/>
      </w:pPr>
      <w:r>
        <w:rPr>
          <w:sz w:val="22"/>
          <w:szCs w:val="22"/>
        </w:rPr>
        <w:t xml:space="preserve">7.1  The total aggregate liability of either party under or in connection with this Agreement shall not exceed USD 20,000 (the equivalent of approximately two months’ retainer).</w:t>
      </w:r>
    </w:p>
    <w:p>
      <w:pPr>
        <w:spacing w:after="60" w:before="60"/>
      </w:pPr>
      <w:r>
        <w:t xml:space="preserve"/>
      </w:r>
    </w:p>
    <w:p>
      <w:pPr>
        <w:spacing w:after="60" w:before="60"/>
      </w:pPr>
      <w:r>
        <w:rPr>
          <w:sz w:val="22"/>
          <w:szCs w:val="22"/>
        </w:rPr>
        <w:t xml:space="preserve">7.2  Neither party shall be liable for any indirect, consequential, special, or incidental damages, including but not limited to loss of revenue, loss of data, or loss of business opportunity, regardless of whether such party was advised of the possibility of such damages.</w:t>
      </w:r>
    </w:p>
    <w:p>
      <w:pPr>
        <w:spacing w:after="60" w:before="60"/>
      </w:pPr>
      <w:r>
        <w:t xml:space="preserve"/>
      </w:r>
    </w:p>
    <w:p>
      <w:pPr>
        <w:spacing w:after="60" w:before="60"/>
      </w:pPr>
      <w:r>
        <w:rPr>
          <w:sz w:val="22"/>
          <w:szCs w:val="22"/>
        </w:rPr>
        <w:t xml:space="preserve">7.3  The Client shall indemnify and hold harmless the Service Provider against any third-party claims arising from the Client’s use or misuse of the delivered software.</w:t>
      </w:r>
    </w:p>
    <w:p>
      <w:pPr>
        <w:spacing w:after="60" w:before="60"/>
      </w:pPr>
      <w:r>
        <w:t xml:space="preserve"/>
      </w:r>
    </w:p>
    <w:p>
      <w:pPr>
        <w:pStyle w:val="Heading1"/>
        <w:spacing w:after="120" w:before="300"/>
      </w:pPr>
      <w:r>
        <w:rPr>
          <w:b/>
          <w:bCs/>
          <w:color w:val="1F3864"/>
          <w:sz w:val="28"/>
          <w:szCs w:val="28"/>
        </w:rPr>
        <w:t xml:space="preserve">8. Governing Law &amp; Dispute Resolution</w:t>
      </w:r>
    </w:p>
    <w:p>
      <w:pPr>
        <w:spacing w:after="60" w:before="60"/>
      </w:pPr>
      <w:r>
        <w:rPr>
          <w:sz w:val="22"/>
          <w:szCs w:val="22"/>
        </w:rPr>
        <w:t xml:space="preserve">This Agreement shall be governed by the laws of Sri Lanka. Any dispute shall first be subject to good-faith negotiation for 30 days, and if unresolved, shall be referred to mediation in Colombo under the rules of the Sri Lanka National Arbitration Centre. The language of proceedings shall be English.</w:t>
      </w:r>
    </w:p>
    <w:p>
      <w:pPr>
        <w:spacing w:after="60" w:before="60"/>
      </w:pPr>
      <w:r>
        <w:t xml:space="preserve"/>
      </w:r>
    </w:p>
    <w:p>
      <w:pPr>
        <w:pStyle w:val="Heading1"/>
        <w:spacing w:after="120" w:before="300"/>
      </w:pPr>
      <w:r>
        <w:rPr>
          <w:b/>
          <w:bCs/>
          <w:color w:val="1F3864"/>
          <w:sz w:val="28"/>
          <w:szCs w:val="28"/>
        </w:rPr>
        <w:t xml:space="preserve">9. General Provisions</w:t>
      </w:r>
    </w:p>
    <w:p>
      <w:pPr>
        <w:pStyle w:val="ListParagraph"/>
        <w:numPr>
          <w:ilvl w:val="0"/>
          <w:numId w:val="2"/>
        </w:numPr>
        <w:spacing w:after="40" w:before="40"/>
      </w:pPr>
      <w:r>
        <w:rPr>
          <w:sz w:val="22"/>
          <w:szCs w:val="22"/>
        </w:rPr>
        <w:t xml:space="preserve">Amendments: Amendments may be made verbally for minor scope adjustments, to be confirmed in writing within 14 days.</w:t>
      </w:r>
    </w:p>
    <w:p>
      <w:pPr>
        <w:pStyle w:val="ListParagraph"/>
        <w:numPr>
          <w:ilvl w:val="0"/>
          <w:numId w:val="2"/>
        </w:numPr>
        <w:spacing w:after="40" w:before="40"/>
      </w:pPr>
      <w:r>
        <w:rPr>
          <w:sz w:val="22"/>
          <w:szCs w:val="22"/>
        </w:rPr>
        <w:t xml:space="preserve">Entire Agreement: This Agreement supersedes all prior discussions and agreements.</w:t>
      </w:r>
    </w:p>
    <w:p>
      <w:pPr>
        <w:pStyle w:val="ListParagraph"/>
        <w:numPr>
          <w:ilvl w:val="0"/>
          <w:numId w:val="2"/>
        </w:numPr>
        <w:spacing w:after="40" w:before="40"/>
      </w:pPr>
      <w:r>
        <w:rPr>
          <w:sz w:val="22"/>
          <w:szCs w:val="22"/>
        </w:rPr>
        <w:t xml:space="preserve">Severability: If any provision is found invalid, the remaining provisions continue in effect.</w:t>
      </w:r>
    </w:p>
    <w:p>
      <w:pPr>
        <w:pStyle w:val="ListParagraph"/>
        <w:numPr>
          <w:ilvl w:val="0"/>
          <w:numId w:val="2"/>
        </w:numPr>
        <w:spacing w:after="40" w:before="40"/>
      </w:pPr>
      <w:r>
        <w:rPr>
          <w:sz w:val="22"/>
          <w:szCs w:val="22"/>
        </w:rPr>
        <w:t xml:space="preserve">Notices: All notices shall be in writing and delivered by registered mail or courier. Email notices are not valid unless confirmed by mail.</w:t>
      </w:r>
    </w:p>
    <w:p>
      <w:pPr>
        <w:pStyle w:val="ListParagraph"/>
        <w:numPr>
          <w:ilvl w:val="0"/>
          <w:numId w:val="2"/>
        </w:numPr>
        <w:spacing w:after="40" w:before="40"/>
      </w:pPr>
      <w:r>
        <w:rPr>
          <w:sz w:val="22"/>
          <w:szCs w:val="22"/>
        </w:rPr>
        <w:t xml:space="preserve">Force Majeure: The Service Provider shall not be liable for delays caused by circumstances beyond its reasonable control, including internet outages, power failures, or natural events.</w:t>
      </w:r>
    </w:p>
    <w:p>
      <w:pPr>
        <w:spacing w:after="60" w:before="60"/>
      </w:pPr>
      <w:r>
        <w:t xml:space="preserve"/>
      </w:r>
    </w:p>
    <w:p>
      <w:pPr>
        <w:pBdr>
          <w:bottom w:val="single" w:color="2E5FA3" w:sz="4" w:space="1"/>
        </w:pBdr>
        <w:spacing w:after="120" w:before="120"/>
      </w:pPr>
      <w:r>
        <w:t xml:space="preserve"/>
      </w:r>
    </w:p>
    <w:p>
      <w:pPr>
        <w:spacing w:after="60" w:before="60"/>
        <w:jc w:val="center"/>
      </w:pPr>
      <w:r>
        <w:rPr>
          <w:b/>
          <w:bCs/>
          <w:color w:val="555555"/>
          <w:sz w:val="22"/>
          <w:szCs w:val="22"/>
        </w:rPr>
        <w:t xml:space="preserve">SIGNATURE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 Signature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Client Name &amp;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 Signature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Service Provider Name &amp;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________________________</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Contract B (Vendor Version) | SDA-2024-001-B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2026-05-05T06:18:52.508Z</dcterms:created>
  <dcterms:modified xsi:type="dcterms:W3CDTF">2026-05-05T06:18:52.508Z</dcterms:modified>
</cp:coreProperties>
</file>

<file path=docProps/custom.xml><?xml version="1.0" encoding="utf-8"?>
<Properties xmlns="http://schemas.openxmlformats.org/officeDocument/2006/custom-properties" xmlns:vt="http://schemas.openxmlformats.org/officeDocument/2006/docPropsVTypes"/>
</file>