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3864"/>
          <w:sz w:val="40"/>
          <w:szCs w:val="40"/>
        </w:rPr>
        <w:t xml:space="preserve">SOFTWARE DEVELOPMENT SERVICES AGREEMENT</w:t>
      </w:r>
    </w:p>
    <w:p>
      <w:pPr>
        <w:spacing w:after="60" w:before="0"/>
        <w:jc w:val="center"/>
      </w:pPr>
      <w:r>
        <w:rPr>
          <w:color w:val="555555"/>
          <w:sz w:val="24"/>
          <w:szCs w:val="24"/>
        </w:rPr>
        <w:t xml:space="preserve">Contract A — Client Version</w:t>
      </w:r>
    </w:p>
    <w:p>
      <w:pPr>
        <w:spacing w:after="180" w:before="0"/>
        <w:jc w:val="center"/>
      </w:pPr>
      <w:r>
        <w:rPr>
          <w:i/>
          <w:iCs/>
          <w:color w:val="888888"/>
          <w:sz w:val="20"/>
          <w:szCs w:val="20"/>
        </w:rPr>
        <w:t xml:space="preserve">Document No: SDA-2024-001-A | Effective Date: 1 January 2025</w:t>
      </w:r>
    </w:p>
    <w:p>
      <w:pPr>
        <w:pBdr>
          <w:bottom w:val="single" w:color="2E5FA3" w:sz="4" w:space="1"/>
        </w:pBdr>
        <w:spacing w:after="120" w:before="120"/>
      </w:pPr>
      <w:r>
        <w:t xml:space="preserve"/>
      </w:r>
    </w:p>
    <w:p>
      <w:pPr>
        <w:pStyle w:val="Heading1"/>
        <w:spacing w:after="120" w:before="300"/>
      </w:pPr>
      <w:r>
        <w:rPr>
          <w:b/>
          <w:bCs/>
          <w:color w:val="1F3864"/>
          <w:sz w:val="28"/>
          <w:szCs w:val="28"/>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Client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NovaTech Solutions Pte. Ltd., 88 Marina Boulevard, Singapore 018984</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Service Provider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CodeCraft Studio Ltd., 45 Richmond Street, Colombo 00100, Sri Lanka</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Contract 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January 2025</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Contract Term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months (1 Jan 2025 – 31 Dec 2025)</w:t>
            </w:r>
          </w:p>
        </w:tc>
      </w:tr>
    </w:tbl>
    <w:p>
      <w:pPr>
        <w:spacing w:after="60" w:before="60"/>
      </w:pPr>
      <w:r>
        <w:t xml:space="preserve"/>
      </w:r>
    </w:p>
    <w:p>
      <w:pPr>
        <w:pStyle w:val="Heading1"/>
        <w:spacing w:after="120" w:before="300"/>
      </w:pPr>
      <w:r>
        <w:rPr>
          <w:b/>
          <w:bCs/>
          <w:color w:val="1F3864"/>
          <w:sz w:val="28"/>
          <w:szCs w:val="28"/>
        </w:rPr>
        <w:t xml:space="preserve">2. Scope of Services</w:t>
      </w:r>
    </w:p>
    <w:p>
      <w:pPr>
        <w:spacing w:after="60" w:before="60"/>
      </w:pPr>
      <w:r>
        <w:rPr>
          <w:sz w:val="22"/>
          <w:szCs w:val="22"/>
        </w:rPr>
        <w:t xml:space="preserve">The Service Provider shall design, develop, test, and deliver a custom enterprise resource planning (ERP) system as described in Schedule A, including all modules, integrations, and documentation specified therein.</w:t>
      </w:r>
    </w:p>
    <w:p>
      <w:pPr>
        <w:spacing w:after="60" w:before="60"/>
      </w:pPr>
      <w:r>
        <w:t xml:space="preserve"/>
      </w:r>
    </w:p>
    <w:p>
      <w:pPr>
        <w:pStyle w:val="Heading1"/>
        <w:spacing w:after="120" w:before="300"/>
      </w:pPr>
      <w:r>
        <w:rPr>
          <w:b/>
          <w:bCs/>
          <w:color w:val="1F3864"/>
          <w:sz w:val="28"/>
          <w:szCs w:val="28"/>
        </w:rPr>
        <w:t xml:space="preserve">3. Payment Terms</w:t>
      </w:r>
    </w:p>
    <w:p>
      <w:pPr>
        <w:pStyle w:val="Heading2"/>
        <w:spacing w:after="80" w:before="200"/>
      </w:pPr>
      <w:r>
        <w:rPr>
          <w:b/>
          <w:bCs/>
          <w:color w:val="2E5FA3"/>
          <w:sz w:val="24"/>
          <w:szCs w:val="24"/>
        </w:rPr>
        <w:t xml:space="preserve">3.1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 Contract Value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USD 120,000</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Payment Schedule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Milestone-based (see 3.2)</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Currency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United States Dollars (USD)</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Payment Method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Bank transfer within 45 days of invoice receipt</w:t>
            </w:r>
          </w:p>
        </w:tc>
      </w:tr>
    </w:tbl>
    <w:p>
      <w:pPr>
        <w:spacing w:after="60" w:before="60"/>
      </w:pPr>
      <w:r>
        <w:t xml:space="preserve"/>
      </w:r>
    </w:p>
    <w:p>
      <w:pPr>
        <w:pStyle w:val="Heading2"/>
        <w:spacing w:after="80" w:before="200"/>
      </w:pPr>
      <w:r>
        <w:rPr>
          <w:b/>
          <w:bCs/>
          <w:color w:val="2E5FA3"/>
          <w:sz w:val="24"/>
          <w:szCs w:val="24"/>
        </w:rPr>
        <w:t xml:space="preserve">3.2 Milestone Payments</w:t>
      </w:r>
    </w:p>
    <w:p>
      <w:pPr>
        <w:pStyle w:val="ListParagraph"/>
        <w:numPr>
          <w:ilvl w:val="0"/>
          <w:numId w:val="2"/>
        </w:numPr>
        <w:spacing w:after="40" w:before="40"/>
      </w:pPr>
      <w:r>
        <w:rPr>
          <w:sz w:val="22"/>
          <w:szCs w:val="22"/>
        </w:rPr>
        <w:t xml:space="preserve">Milestone 1 – Project Kick-off &amp; Requirements Sign-off: 10% (USD 12,000)</w:t>
      </w:r>
    </w:p>
    <w:p>
      <w:pPr>
        <w:pStyle w:val="ListParagraph"/>
        <w:numPr>
          <w:ilvl w:val="0"/>
          <w:numId w:val="2"/>
        </w:numPr>
        <w:spacing w:after="40" w:before="40"/>
      </w:pPr>
      <w:r>
        <w:rPr>
          <w:sz w:val="22"/>
          <w:szCs w:val="22"/>
        </w:rPr>
        <w:t xml:space="preserve">Milestone 2 – Alpha Delivery (50% feature complete): 25% (USD 30,000)</w:t>
      </w:r>
    </w:p>
    <w:p>
      <w:pPr>
        <w:pStyle w:val="ListParagraph"/>
        <w:numPr>
          <w:ilvl w:val="0"/>
          <w:numId w:val="2"/>
        </w:numPr>
        <w:spacing w:after="40" w:before="40"/>
      </w:pPr>
      <w:r>
        <w:rPr>
          <w:sz w:val="22"/>
          <w:szCs w:val="22"/>
        </w:rPr>
        <w:t xml:space="preserve">Milestone 3 – Beta Delivery &amp; UAT commencement: 25% (USD 30,000)</w:t>
      </w:r>
    </w:p>
    <w:p>
      <w:pPr>
        <w:pStyle w:val="ListParagraph"/>
        <w:numPr>
          <w:ilvl w:val="0"/>
          <w:numId w:val="2"/>
        </w:numPr>
        <w:spacing w:after="40" w:before="40"/>
      </w:pPr>
      <w:r>
        <w:rPr>
          <w:sz w:val="22"/>
          <w:szCs w:val="22"/>
        </w:rPr>
        <w:t xml:space="preserve">Milestone 4 – Final Delivery &amp; Go-live: 30% (USD 36,000)</w:t>
      </w:r>
    </w:p>
    <w:p>
      <w:pPr>
        <w:pStyle w:val="ListParagraph"/>
        <w:numPr>
          <w:ilvl w:val="0"/>
          <w:numId w:val="2"/>
        </w:numPr>
        <w:spacing w:after="40" w:before="40"/>
      </w:pPr>
      <w:r>
        <w:rPr>
          <w:sz w:val="22"/>
          <w:szCs w:val="22"/>
        </w:rPr>
        <w:t xml:space="preserve">Milestone 5 – Post-launch support (90 days): 10% (USD 12,000)</w:t>
      </w:r>
    </w:p>
    <w:p>
      <w:pPr>
        <w:spacing w:after="60" w:before="60"/>
      </w:pPr>
      <w:r>
        <w:t xml:space="preserve"/>
      </w:r>
    </w:p>
    <w:p>
      <w:pPr>
        <w:pStyle w:val="Heading2"/>
        <w:spacing w:after="80" w:before="200"/>
      </w:pPr>
      <w:r>
        <w:rPr>
          <w:b/>
          <w:bCs/>
          <w:color w:val="2E5FA3"/>
          <w:sz w:val="24"/>
          <w:szCs w:val="24"/>
        </w:rPr>
        <w:t xml:space="preserve">3.3 Late Payment</w:t>
      </w:r>
    </w:p>
    <w:p>
      <w:pPr>
        <w:spacing w:after="60" w:before="60"/>
      </w:pPr>
      <w:r>
        <w:rPr>
          <w:sz w:val="22"/>
          <w:szCs w:val="22"/>
        </w:rPr>
        <w:t xml:space="preserve">Invoices unpaid after 45 days shall accrue interest at 1.0% per month on the outstanding balance. The Client reserves the right to dispute any invoice within 30 days of receipt.</w:t>
      </w:r>
    </w:p>
    <w:p>
      <w:pPr>
        <w:spacing w:after="60" w:before="60"/>
      </w:pPr>
      <w:r>
        <w:t xml:space="preserve"/>
      </w:r>
    </w:p>
    <w:p>
      <w:pPr>
        <w:pStyle w:val="Heading1"/>
        <w:spacing w:after="120" w:before="300"/>
      </w:pPr>
      <w:r>
        <w:rPr>
          <w:b/>
          <w:bCs/>
          <w:color w:val="1F3864"/>
          <w:sz w:val="28"/>
          <w:szCs w:val="28"/>
        </w:rPr>
        <w:t xml:space="preserve">4. Intellectual Property</w:t>
      </w:r>
    </w:p>
    <w:p>
      <w:pPr>
        <w:spacing w:after="60" w:before="60"/>
      </w:pPr>
      <w:r>
        <w:rPr>
          <w:sz w:val="22"/>
          <w:szCs w:val="22"/>
        </w:rPr>
        <w:t xml:space="preserve">4.1  All deliverables, source code, documentation, designs, and any work product created by the Service Provider under this Agreement (“Work Product”) shall be considered works made for hire. Full and exclusive ownership of all intellectual property rights in the Work Product shall vest in the Client upon creation.</w:t>
      </w:r>
    </w:p>
    <w:p>
      <w:pPr>
        <w:spacing w:after="60" w:before="60"/>
      </w:pPr>
      <w:r>
        <w:t xml:space="preserve"/>
      </w:r>
    </w:p>
    <w:p>
      <w:pPr>
        <w:spacing w:after="60" w:before="60"/>
      </w:pPr>
      <w:r>
        <w:rPr>
          <w:sz w:val="22"/>
          <w:szCs w:val="22"/>
        </w:rPr>
        <w:t xml:space="preserve">4.2  The Service Provider irrevocably assigns to the Client all present and future intellectual property rights in the Work Product worldwide, including all rights to patent, copyright, trade secret, and any other proprietary rights.</w:t>
      </w:r>
    </w:p>
    <w:p>
      <w:pPr>
        <w:spacing w:after="60" w:before="60"/>
      </w:pPr>
      <w:r>
        <w:t xml:space="preserve"/>
      </w:r>
    </w:p>
    <w:p>
      <w:pPr>
        <w:spacing w:after="60" w:before="60"/>
      </w:pPr>
      <w:r>
        <w:rPr>
          <w:sz w:val="22"/>
          <w:szCs w:val="22"/>
        </w:rPr>
        <w:t xml:space="preserve">4.3  The Service Provider retains no licence to use, reproduce, or display the Work Product after the termination of this Agreement without the prior written consent of the Client.</w:t>
      </w:r>
    </w:p>
    <w:p>
      <w:pPr>
        <w:spacing w:after="60" w:before="60"/>
      </w:pPr>
      <w:r>
        <w:t xml:space="preserve"/>
      </w:r>
    </w:p>
    <w:p>
      <w:pPr>
        <w:spacing w:after="60" w:before="60"/>
      </w:pPr>
      <w:r>
        <w:rPr>
          <w:sz w:val="22"/>
          <w:szCs w:val="22"/>
        </w:rPr>
        <w:t xml:space="preserve">4.4  The Service Provider’s pre-existing tools and frameworks used during development (“Background IP”) shall remain the property of the Service Provider; however, the Service Provider grants the Client a perpetual, royalty-free, irrevocable licence to use such Background IP solely as incorporated into the Work Product.</w:t>
      </w:r>
    </w:p>
    <w:p>
      <w:pPr>
        <w:spacing w:after="60" w:before="60"/>
      </w:pPr>
      <w:r>
        <w:t xml:space="preserve"/>
      </w:r>
    </w:p>
    <w:p>
      <w:pPr>
        <w:pStyle w:val="Heading1"/>
        <w:spacing w:after="120" w:before="300"/>
      </w:pPr>
      <w:r>
        <w:rPr>
          <w:b/>
          <w:bCs/>
          <w:color w:val="1F3864"/>
          <w:sz w:val="28"/>
          <w:szCs w:val="28"/>
        </w:rPr>
        <w:t xml:space="preserve">5. Confidentiality</w:t>
      </w:r>
    </w:p>
    <w:p>
      <w:pPr>
        <w:spacing w:after="60" w:before="60"/>
      </w:pPr>
      <w:r>
        <w:rPr>
          <w:sz w:val="22"/>
          <w:szCs w:val="22"/>
        </w:rPr>
        <w:t xml:space="preserve">5.1  Each party agrees to keep confidential all non-public information received from the other party (“Confidential Information”).</w:t>
      </w:r>
    </w:p>
    <w:p>
      <w:pPr>
        <w:spacing w:after="60" w:before="60"/>
      </w:pPr>
      <w:r>
        <w:t xml:space="preserve"/>
      </w:r>
    </w:p>
    <w:p>
      <w:pPr>
        <w:spacing w:after="60" w:before="60"/>
      </w:pPr>
      <w:r>
        <w:rPr>
          <w:sz w:val="22"/>
          <w:szCs w:val="22"/>
        </w:rPr>
        <w:t xml:space="preserve">5.2  Confidentiality obligations shall survive termination of this Agreement for a period of FIVE (5) years.</w:t>
      </w:r>
    </w:p>
    <w:p>
      <w:pPr>
        <w:spacing w:after="60" w:before="60"/>
      </w:pPr>
      <w:r>
        <w:t xml:space="preserve"/>
      </w:r>
    </w:p>
    <w:p>
      <w:pPr>
        <w:spacing w:after="60" w:before="60"/>
      </w:pPr>
      <w:r>
        <w:rPr>
          <w:sz w:val="22"/>
          <w:szCs w:val="22"/>
        </w:rPr>
        <w:t xml:space="preserve">5.3  The Service Provider shall not disclose the existence of this Agreement or the identity of the Client to any third party without prior written consent.</w:t>
      </w:r>
    </w:p>
    <w:p>
      <w:pPr>
        <w:spacing w:after="60" w:before="60"/>
      </w:pPr>
      <w:r>
        <w:t xml:space="preserve"/>
      </w:r>
    </w:p>
    <w:p>
      <w:pPr>
        <w:pStyle w:val="Heading1"/>
        <w:spacing w:after="120" w:before="300"/>
      </w:pPr>
      <w:r>
        <w:rPr>
          <w:b/>
          <w:bCs/>
          <w:color w:val="1F3864"/>
          <w:sz w:val="28"/>
          <w:szCs w:val="28"/>
        </w:rPr>
        <w:t xml:space="preserve">6. Termination</w:t>
      </w:r>
    </w:p>
    <w:p>
      <w:pPr>
        <w:pStyle w:val="Heading2"/>
        <w:spacing w:after="80" w:before="200"/>
      </w:pPr>
      <w:r>
        <w:rPr>
          <w:b/>
          <w:bCs/>
          <w:color w:val="2E5FA3"/>
          <w:sz w:val="24"/>
          <w:szCs w:val="24"/>
        </w:rPr>
        <w:t xml:space="preserve">6.1 Termination for Convenience</w:t>
      </w:r>
    </w:p>
    <w:p>
      <w:pPr>
        <w:spacing w:after="60" w:before="60"/>
      </w:pPr>
      <w:r>
        <w:rPr>
          <w:sz w:val="22"/>
          <w:szCs w:val="22"/>
        </w:rPr>
        <w:t xml:space="preserve">The Client may terminate this Agreement at any time by providing FOURTEEN (14) days’ written notice to the Service Provider. Upon termination, the Client shall pay only for work completed and accepted as at the termination date.</w:t>
      </w:r>
    </w:p>
    <w:p>
      <w:pPr>
        <w:spacing w:after="60" w:before="60"/>
      </w:pPr>
      <w:r>
        <w:t xml:space="preserve"/>
      </w:r>
    </w:p>
    <w:p>
      <w:pPr>
        <w:pStyle w:val="Heading2"/>
        <w:spacing w:after="80" w:before="200"/>
      </w:pPr>
      <w:r>
        <w:rPr>
          <w:b/>
          <w:bCs/>
          <w:color w:val="2E5FA3"/>
          <w:sz w:val="24"/>
          <w:szCs w:val="24"/>
        </w:rPr>
        <w:t xml:space="preserve">6.2 Termination for Cause</w:t>
      </w:r>
    </w:p>
    <w:p>
      <w:pPr>
        <w:spacing w:after="60" w:before="60"/>
      </w:pPr>
      <w:r>
        <w:rPr>
          <w:sz w:val="22"/>
          <w:szCs w:val="22"/>
        </w:rPr>
        <w:t xml:space="preserve">Either party may terminate immediately upon written notice if the other party materially breaches this Agreement and fails to remedy such breach within SEVEN (7) days of written notice of the breach.</w:t>
      </w:r>
    </w:p>
    <w:p>
      <w:pPr>
        <w:spacing w:after="60" w:before="60"/>
      </w:pPr>
      <w:r>
        <w:t xml:space="preserve"/>
      </w:r>
    </w:p>
    <w:p>
      <w:pPr>
        <w:pStyle w:val="Heading2"/>
        <w:spacing w:after="80" w:before="200"/>
      </w:pPr>
      <w:r>
        <w:rPr>
          <w:b/>
          <w:bCs/>
          <w:color w:val="2E5FA3"/>
          <w:sz w:val="24"/>
          <w:szCs w:val="24"/>
        </w:rPr>
        <w:t xml:space="preserve">6.3 Effect of Termination</w:t>
      </w:r>
    </w:p>
    <w:p>
      <w:pPr>
        <w:spacing w:after="60" w:before="60"/>
      </w:pPr>
      <w:r>
        <w:rPr>
          <w:sz w:val="22"/>
          <w:szCs w:val="22"/>
        </w:rPr>
        <w:t xml:space="preserve">Upon termination, the Service Provider shall immediately deliver all completed work product and source code to the Client and shall cease all use of Client data and systems.</w:t>
      </w:r>
    </w:p>
    <w:p>
      <w:pPr>
        <w:spacing w:after="60" w:before="60"/>
      </w:pPr>
      <w:r>
        <w:t xml:space="preserve"/>
      </w:r>
    </w:p>
    <w:p>
      <w:pPr>
        <w:pStyle w:val="Heading1"/>
        <w:spacing w:after="120" w:before="300"/>
      </w:pPr>
      <w:r>
        <w:rPr>
          <w:b/>
          <w:bCs/>
          <w:color w:val="1F3864"/>
          <w:sz w:val="28"/>
          <w:szCs w:val="28"/>
        </w:rPr>
        <w:t xml:space="preserve">7. Liability</w:t>
      </w:r>
    </w:p>
    <w:p>
      <w:pPr>
        <w:spacing w:after="60" w:before="60"/>
      </w:pPr>
      <w:r>
        <w:rPr>
          <w:sz w:val="22"/>
          <w:szCs w:val="22"/>
        </w:rPr>
        <w:t xml:space="preserve">7.1  The total aggregate liability of the Service Provider to the Client under or in connection with this Agreement shall not exceed USD 60,000 (fifty percent of the total contract value).</w:t>
      </w:r>
    </w:p>
    <w:p>
      <w:pPr>
        <w:spacing w:after="60" w:before="60"/>
      </w:pPr>
      <w:r>
        <w:t xml:space="preserve"/>
      </w:r>
    </w:p>
    <w:p>
      <w:pPr>
        <w:spacing w:after="60" w:before="60"/>
      </w:pPr>
      <w:r>
        <w:rPr>
          <w:sz w:val="22"/>
          <w:szCs w:val="22"/>
        </w:rPr>
        <w:t xml:space="preserve">7.2  The Service Provider shall be liable for any indirect, consequential, or incidental damages arising from its breach of this Agreement, including loss of revenue or data.</w:t>
      </w:r>
    </w:p>
    <w:p>
      <w:pPr>
        <w:spacing w:after="60" w:before="60"/>
      </w:pPr>
      <w:r>
        <w:t xml:space="preserve"/>
      </w:r>
    </w:p>
    <w:p>
      <w:pPr>
        <w:spacing w:after="60" w:before="60"/>
      </w:pPr>
      <w:r>
        <w:rPr>
          <w:sz w:val="22"/>
          <w:szCs w:val="22"/>
        </w:rPr>
        <w:t xml:space="preserve">7.3  The Client’s liability to the Service Provider is limited to unpaid fees for work properly completed and accepted.</w:t>
      </w:r>
    </w:p>
    <w:p>
      <w:pPr>
        <w:spacing w:after="60" w:before="60"/>
      </w:pPr>
      <w:r>
        <w:t xml:space="preserve"/>
      </w:r>
    </w:p>
    <w:p>
      <w:pPr>
        <w:pStyle w:val="Heading1"/>
        <w:spacing w:after="120" w:before="300"/>
      </w:pPr>
      <w:r>
        <w:rPr>
          <w:b/>
          <w:bCs/>
          <w:color w:val="1F3864"/>
          <w:sz w:val="28"/>
          <w:szCs w:val="28"/>
        </w:rPr>
        <w:t xml:space="preserve">8. Governing Law &amp; Dispute Resolution</w:t>
      </w:r>
    </w:p>
    <w:p>
      <w:pPr>
        <w:spacing w:after="60" w:before="60"/>
      </w:pPr>
      <w:r>
        <w:rPr>
          <w:sz w:val="22"/>
          <w:szCs w:val="22"/>
        </w:rPr>
        <w:t xml:space="preserve">This Agreement shall be governed by the laws of Singapore. Any dispute shall be resolved by binding arbitration under the SIAC Rules in Singapore. The language of arbitration shall be English.</w:t>
      </w:r>
    </w:p>
    <w:p>
      <w:pPr>
        <w:spacing w:after="60" w:before="60"/>
      </w:pPr>
      <w:r>
        <w:t xml:space="preserve"/>
      </w:r>
    </w:p>
    <w:p>
      <w:pPr>
        <w:pStyle w:val="Heading1"/>
        <w:spacing w:after="120" w:before="300"/>
      </w:pPr>
      <w:r>
        <w:rPr>
          <w:b/>
          <w:bCs/>
          <w:color w:val="1F3864"/>
          <w:sz w:val="28"/>
          <w:szCs w:val="28"/>
        </w:rPr>
        <w:t xml:space="preserve">9. General Provisions</w:t>
      </w:r>
    </w:p>
    <w:p>
      <w:pPr>
        <w:pStyle w:val="ListParagraph"/>
        <w:numPr>
          <w:ilvl w:val="0"/>
          <w:numId w:val="2"/>
        </w:numPr>
        <w:spacing w:after="40" w:before="40"/>
      </w:pPr>
      <w:r>
        <w:rPr>
          <w:sz w:val="22"/>
          <w:szCs w:val="22"/>
        </w:rPr>
        <w:t xml:space="preserve">Amendments: Any amendment must be in writing and signed by both parties.</w:t>
      </w:r>
    </w:p>
    <w:p>
      <w:pPr>
        <w:pStyle w:val="ListParagraph"/>
        <w:numPr>
          <w:ilvl w:val="0"/>
          <w:numId w:val="2"/>
        </w:numPr>
        <w:spacing w:after="40" w:before="40"/>
      </w:pPr>
      <w:r>
        <w:rPr>
          <w:sz w:val="22"/>
          <w:szCs w:val="22"/>
        </w:rPr>
        <w:t xml:space="preserve">Entire Agreement: This Agreement supersedes all prior discussions and agreements.</w:t>
      </w:r>
    </w:p>
    <w:p>
      <w:pPr>
        <w:pStyle w:val="ListParagraph"/>
        <w:numPr>
          <w:ilvl w:val="0"/>
          <w:numId w:val="2"/>
        </w:numPr>
        <w:spacing w:after="40" w:before="40"/>
      </w:pPr>
      <w:r>
        <w:rPr>
          <w:sz w:val="22"/>
          <w:szCs w:val="22"/>
        </w:rPr>
        <w:t xml:space="preserve">Severability: If any provision is found invalid, the remaining provisions continue in effect.</w:t>
      </w:r>
    </w:p>
    <w:p>
      <w:pPr>
        <w:pStyle w:val="ListParagraph"/>
        <w:numPr>
          <w:ilvl w:val="0"/>
          <w:numId w:val="2"/>
        </w:numPr>
        <w:spacing w:after="40" w:before="40"/>
      </w:pPr>
      <w:r>
        <w:rPr>
          <w:sz w:val="22"/>
          <w:szCs w:val="22"/>
        </w:rPr>
        <w:t xml:space="preserve">Notices: All notices shall be in writing and delivered by email with read receipt.</w:t>
      </w:r>
    </w:p>
    <w:p>
      <w:pPr>
        <w:spacing w:after="60" w:before="60"/>
      </w:pPr>
      <w:r>
        <w:t xml:space="preserve"/>
      </w:r>
    </w:p>
    <w:p>
      <w:pPr>
        <w:pBdr>
          <w:bottom w:val="single" w:color="2E5FA3" w:sz="4" w:space="1"/>
        </w:pBdr>
        <w:spacing w:after="120" w:before="120"/>
      </w:pPr>
      <w:r>
        <w:t xml:space="preserve"/>
      </w:r>
    </w:p>
    <w:p>
      <w:pPr>
        <w:spacing w:after="60" w:before="60"/>
        <w:jc w:val="center"/>
      </w:pPr>
      <w:r>
        <w:rPr>
          <w:b/>
          <w:bCs/>
          <w:color w:val="555555"/>
          <w:sz w:val="22"/>
          <w:szCs w:val="22"/>
        </w:rPr>
        <w:t xml:space="preserve">SIGNATURE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Client Signature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Client Name &amp;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Service Provider Signature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Service Provider Name &amp;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Contract A (Client Version) | SDA-2024-001-A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2026-05-05T06:18:52.498Z</dcterms:created>
  <dcterms:modified xsi:type="dcterms:W3CDTF">2026-05-05T06:18:52.498Z</dcterms:modified>
</cp:coreProperties>
</file>

<file path=docProps/custom.xml><?xml version="1.0" encoding="utf-8"?>
<Properties xmlns="http://schemas.openxmlformats.org/officeDocument/2006/custom-properties" xmlns:vt="http://schemas.openxmlformats.org/officeDocument/2006/docPropsVTypes"/>
</file>