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00"/>
        <w:rPr/>
      </w:pPr>
      <w:r>
        <w:rPr>
          <w:b/>
          <w:bCs/>
          <w:color w:val="1C2B46"/>
          <w:sz w:val="32"/>
          <w:szCs w:val="32"/>
        </w:rPr>
        <w:t>WSO2 Integrator: MI 4.6.0: Developer Fundamentals</w:t>
      </w:r>
    </w:p>
    <w:p>
      <w:pPr>
        <w:pStyle w:val="Normal"/>
        <w:spacing w:before="0" w:after="60"/>
        <w:rPr/>
      </w:pPr>
      <w:r>
        <w:rPr>
          <w:color w:val="444444"/>
          <w:sz w:val="22"/>
          <w:szCs w:val="22"/>
        </w:rPr>
        <w:t>3-Day Training Agenda: Bangalore Team (Onsite)</w:t>
      </w:r>
    </w:p>
    <w:p>
      <w:pPr>
        <w:pStyle w:val="Normal"/>
        <w:spacing w:before="0" w:after="200"/>
        <w:rPr/>
      </w:pPr>
      <w:r>
        <w:rPr>
          <w:i/>
          <w:iCs/>
          <w:color w:val="555555"/>
          <w:sz w:val="20"/>
          <w:szCs w:val="20"/>
        </w:rPr>
        <w:t>Prepared by the WSO2 Customer Reliability Engineering (CRE) team</w:t>
      </w:r>
    </w:p>
    <w:p>
      <w:pPr>
        <w:pStyle w:val="Normal"/>
        <w:spacing w:before="0" w:after="200"/>
        <w:rPr/>
      </w:pPr>
      <w:r>
        <w:rPr/>
        <w:t xml:space="preserve">All times below are in IST. All three days run 10:00–17:00 (7 hours), with a fixed 1-hour lunch (12:30–13:30) and a single 30-minute tea break at 15:30–16:00. </w:t>
      </w:r>
    </w:p>
    <w:p>
      <w:pPr>
        <w:pStyle w:val="Heading1"/>
        <w:spacing w:before="300" w:after="120"/>
        <w:rPr/>
      </w:pPr>
      <w:r>
        <w:rPr>
          <w:b/>
          <w:bCs/>
          <w:color w:val="1C2B46"/>
          <w:sz w:val="26"/>
          <w:szCs w:val="26"/>
        </w:rPr>
        <w:t>Day 1: Foundations, Message Flow, Transformation &amp; Orchestration</w:t>
      </w:r>
    </w:p>
    <w:tbl>
      <w:tblPr>
        <w:tblW w:w="9638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498"/>
        <w:gridCol w:w="1300"/>
        <w:gridCol w:w="6840"/>
      </w:tblGrid>
      <w:tr>
        <w:trPr>
          <w:tblHeader w:val="true"/>
        </w:trPr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C2B4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Time (IST)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C2B4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C2B4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Session</w:t>
            </w:r>
          </w:p>
        </w:tc>
      </w:tr>
      <w:tr>
        <w:trPr/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10:00–11:45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105m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Module 1 – Introduction to MI: theory + Practical (Getting Started &amp; MI for VS Code install) + Practical (Configuring a REST API)</w:t>
            </w:r>
          </w:p>
        </w:tc>
      </w:tr>
      <w:tr>
        <w:trPr/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4F7" w:val="clear"/>
            <w:vAlign w:val="center"/>
          </w:tcPr>
          <w:p>
            <w:pPr>
              <w:pStyle w:val="Normal"/>
              <w:rPr/>
            </w:pPr>
            <w:r>
              <w:rPr/>
              <w:t>11:45–12:30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4F7" w:val="clear"/>
            <w:vAlign w:val="center"/>
          </w:tcPr>
          <w:p>
            <w:pPr>
              <w:pStyle w:val="Normal"/>
              <w:rPr/>
            </w:pPr>
            <w:r>
              <w:rPr/>
              <w:t>45m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4F7" w:val="clear"/>
            <w:vAlign w:val="center"/>
          </w:tcPr>
          <w:p>
            <w:pPr>
              <w:pStyle w:val="Normal"/>
              <w:rPr/>
            </w:pPr>
            <w:r>
              <w:rPr/>
              <w:t>Module 3 – Message Flow &amp; Message Routing: theory + practical</w:t>
            </w:r>
          </w:p>
        </w:tc>
      </w:tr>
      <w:tr>
        <w:trPr/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8D5" w:val="clear"/>
            <w:vAlign w:val="center"/>
          </w:tcPr>
          <w:p>
            <w:pPr>
              <w:pStyle w:val="Normal"/>
              <w:rPr/>
            </w:pPr>
            <w:r>
              <w:rPr/>
              <w:t>12:30–13:30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8D5" w:val="clear"/>
            <w:vAlign w:val="center"/>
          </w:tcPr>
          <w:p>
            <w:pPr>
              <w:pStyle w:val="Normal"/>
              <w:rPr/>
            </w:pPr>
            <w:r>
              <w:rPr/>
              <w:t>60m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8D5" w:val="clear"/>
            <w:vAlign w:val="center"/>
          </w:tcPr>
          <w:p>
            <w:pPr>
              <w:pStyle w:val="Normal"/>
              <w:rPr/>
            </w:pPr>
            <w:r>
              <w:rPr/>
              <w:t>Lunch</w:t>
            </w:r>
          </w:p>
        </w:tc>
      </w:tr>
      <w:tr>
        <w:trPr/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4F7" w:val="clear"/>
            <w:vAlign w:val="center"/>
          </w:tcPr>
          <w:p>
            <w:pPr>
              <w:pStyle w:val="Normal"/>
              <w:rPr/>
            </w:pPr>
            <w:r>
              <w:rPr/>
              <w:t>13:30–14:30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4F7" w:val="clear"/>
            <w:vAlign w:val="center"/>
          </w:tcPr>
          <w:p>
            <w:pPr>
              <w:pStyle w:val="Normal"/>
              <w:rPr/>
            </w:pPr>
            <w:r>
              <w:rPr/>
              <w:t>60m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4F7" w:val="clear"/>
            <w:vAlign w:val="center"/>
          </w:tcPr>
          <w:p>
            <w:pPr>
              <w:pStyle w:val="Normal"/>
              <w:rPr/>
            </w:pPr>
            <w:r>
              <w:rPr/>
              <w:t>Message Transformation: theory + practical</w:t>
            </w:r>
          </w:p>
        </w:tc>
      </w:tr>
      <w:tr>
        <w:trPr/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14:30–15:30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60m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Service Orchestration: theory + practical</w:t>
            </w:r>
          </w:p>
        </w:tc>
      </w:tr>
      <w:tr>
        <w:trPr/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8D5" w:val="clear"/>
            <w:vAlign w:val="center"/>
          </w:tcPr>
          <w:p>
            <w:pPr>
              <w:pStyle w:val="Normal"/>
              <w:rPr/>
            </w:pPr>
            <w:r>
              <w:rPr/>
              <w:t>15:30–16:00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8D5" w:val="clear"/>
            <w:vAlign w:val="center"/>
          </w:tcPr>
          <w:p>
            <w:pPr>
              <w:pStyle w:val="Normal"/>
              <w:rPr/>
            </w:pPr>
            <w:r>
              <w:rPr/>
              <w:t>30m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8D5" w:val="clear"/>
            <w:vAlign w:val="center"/>
          </w:tcPr>
          <w:p>
            <w:pPr>
              <w:pStyle w:val="Normal"/>
              <w:rPr/>
            </w:pPr>
            <w:r>
              <w:rPr/>
              <w:t>Tea</w:t>
            </w:r>
          </w:p>
        </w:tc>
      </w:tr>
      <w:tr>
        <w:trPr/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16:00–16:50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50m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Templates (Reusing Mediation Sequences): theory + practical</w:t>
            </w:r>
          </w:p>
        </w:tc>
      </w:tr>
      <w:tr>
        <w:trPr/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4F7" w:val="clear"/>
            <w:vAlign w:val="center"/>
          </w:tcPr>
          <w:p>
            <w:pPr>
              <w:pStyle w:val="Normal"/>
              <w:rPr/>
            </w:pPr>
            <w:r>
              <w:rPr/>
              <w:t>16:50–17:00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4F7" w:val="clear"/>
            <w:vAlign w:val="center"/>
          </w:tcPr>
          <w:p>
            <w:pPr>
              <w:pStyle w:val="Normal"/>
              <w:rPr/>
            </w:pPr>
            <w:r>
              <w:rPr/>
              <w:t>10m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4F7" w:val="clear"/>
            <w:vAlign w:val="center"/>
          </w:tcPr>
          <w:p>
            <w:pPr>
              <w:pStyle w:val="Normal"/>
              <w:rPr/>
            </w:pPr>
            <w:r>
              <w:rPr/>
              <w:t>Day 1 wrap-up &amp; Q&amp;A</w:t>
            </w:r>
          </w:p>
        </w:tc>
      </w:tr>
    </w:tbl>
    <w:p>
      <w:pPr>
        <w:pStyle w:val="Heading1"/>
        <w:spacing w:before="300" w:after="120"/>
        <w:rPr/>
      </w:pPr>
      <w:r>
        <w:rPr>
          <w:b/>
          <w:bCs/>
          <w:color w:val="1C2B46"/>
          <w:sz w:val="26"/>
          <w:szCs w:val="26"/>
        </w:rPr>
        <w:t>Day 2: Async Messaging, Protocol Switching, Debugging &amp; Observability</w:t>
      </w:r>
    </w:p>
    <w:tbl>
      <w:tblPr>
        <w:tblW w:w="9638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498"/>
        <w:gridCol w:w="1300"/>
        <w:gridCol w:w="6840"/>
      </w:tblGrid>
      <w:tr>
        <w:trPr>
          <w:tblHeader w:val="true"/>
        </w:trPr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C2B4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Time (IST)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C2B4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C2B4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Session</w:t>
            </w:r>
          </w:p>
        </w:tc>
      </w:tr>
      <w:tr>
        <w:trPr/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10:00–10:15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15m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Recap Day 1, Day 2 objectives</w:t>
            </w:r>
          </w:p>
        </w:tc>
      </w:tr>
      <w:tr>
        <w:trPr/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4F7" w:val="clear"/>
            <w:vAlign w:val="center"/>
          </w:tcPr>
          <w:p>
            <w:pPr>
              <w:pStyle w:val="Normal"/>
              <w:rPr/>
            </w:pPr>
            <w:r>
              <w:rPr/>
              <w:t>10:15–11:15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4F7" w:val="clear"/>
            <w:vAlign w:val="center"/>
          </w:tcPr>
          <w:p>
            <w:pPr>
              <w:pStyle w:val="Normal"/>
              <w:rPr/>
            </w:pPr>
            <w:r>
              <w:rPr/>
              <w:t>60m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4F7" w:val="clear"/>
            <w:vAlign w:val="center"/>
          </w:tcPr>
          <w:p>
            <w:pPr>
              <w:pStyle w:val="Normal"/>
              <w:rPr/>
            </w:pPr>
            <w:r>
              <w:rPr/>
              <w:t>Asynchronous Messaging: theory + practical</w:t>
            </w:r>
          </w:p>
        </w:tc>
      </w:tr>
      <w:tr>
        <w:trPr/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11:15–12:15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60m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Protocol Switching: theory + practical</w:t>
            </w:r>
          </w:p>
        </w:tc>
      </w:tr>
      <w:tr>
        <w:trPr/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4F7" w:val="clear"/>
            <w:vAlign w:val="center"/>
          </w:tcPr>
          <w:p>
            <w:pPr>
              <w:pStyle w:val="Normal"/>
              <w:rPr/>
            </w:pPr>
            <w:r>
              <w:rPr/>
              <w:t>12:15–12:30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4F7" w:val="clear"/>
            <w:vAlign w:val="center"/>
          </w:tcPr>
          <w:p>
            <w:pPr>
              <w:pStyle w:val="Normal"/>
              <w:rPr/>
            </w:pPr>
            <w:r>
              <w:rPr/>
              <w:t>15m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4F7" w:val="clear"/>
            <w:vAlign w:val="center"/>
          </w:tcPr>
          <w:p>
            <w:pPr>
              <w:pStyle w:val="Normal"/>
              <w:rPr/>
            </w:pPr>
            <w:r>
              <w:rPr/>
              <w:t>Buffer</w:t>
            </w:r>
          </w:p>
        </w:tc>
      </w:tr>
      <w:tr>
        <w:trPr/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8D5" w:val="clear"/>
            <w:vAlign w:val="center"/>
          </w:tcPr>
          <w:p>
            <w:pPr>
              <w:pStyle w:val="Normal"/>
              <w:rPr/>
            </w:pPr>
            <w:r>
              <w:rPr/>
              <w:t>12:30–13:30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8D5" w:val="clear"/>
            <w:vAlign w:val="center"/>
          </w:tcPr>
          <w:p>
            <w:pPr>
              <w:pStyle w:val="Normal"/>
              <w:rPr/>
            </w:pPr>
            <w:r>
              <w:rPr/>
              <w:t>60m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8D5" w:val="clear"/>
            <w:vAlign w:val="center"/>
          </w:tcPr>
          <w:p>
            <w:pPr>
              <w:pStyle w:val="Normal"/>
              <w:rPr/>
            </w:pPr>
            <w:r>
              <w:rPr/>
              <w:t>Lunch</w:t>
            </w:r>
          </w:p>
        </w:tc>
      </w:tr>
      <w:tr>
        <w:trPr/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4F7" w:val="clear"/>
            <w:vAlign w:val="center"/>
          </w:tcPr>
          <w:p>
            <w:pPr>
              <w:pStyle w:val="Normal"/>
              <w:rPr/>
            </w:pPr>
            <w:r>
              <w:rPr/>
              <w:t>13:30–15:00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4F7" w:val="clear"/>
            <w:vAlign w:val="center"/>
          </w:tcPr>
          <w:p>
            <w:pPr>
              <w:pStyle w:val="Normal"/>
              <w:rPr/>
            </w:pPr>
            <w:r>
              <w:rPr/>
              <w:t>90m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4F7" w:val="clear"/>
            <w:vAlign w:val="center"/>
          </w:tcPr>
          <w:p>
            <w:pPr>
              <w:pStyle w:val="Normal"/>
              <w:rPr/>
            </w:pPr>
            <w:r>
              <w:rPr/>
              <w:t>Module 6 – Mediation Debugging: theory + practical</w:t>
              <w:br/>
              <w:t xml:space="preserve">Mediation / Endpoint Error Handling + Wire Logs: theory + practical </w:t>
            </w:r>
          </w:p>
        </w:tc>
      </w:tr>
      <w:tr>
        <w:trPr/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15:00–15:30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30m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Module 10 – Observability: theory + practical (part 1)</w:t>
            </w:r>
          </w:p>
        </w:tc>
      </w:tr>
      <w:tr>
        <w:trPr/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8D5" w:val="clear"/>
            <w:vAlign w:val="center"/>
          </w:tcPr>
          <w:p>
            <w:pPr>
              <w:pStyle w:val="Normal"/>
              <w:rPr/>
            </w:pPr>
            <w:r>
              <w:rPr/>
              <w:t>15:30–16:00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8D5" w:val="clear"/>
            <w:vAlign w:val="center"/>
          </w:tcPr>
          <w:p>
            <w:pPr>
              <w:pStyle w:val="Normal"/>
              <w:rPr/>
            </w:pPr>
            <w:r>
              <w:rPr/>
              <w:t>30m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8D5" w:val="clear"/>
            <w:vAlign w:val="center"/>
          </w:tcPr>
          <w:p>
            <w:pPr>
              <w:pStyle w:val="Normal"/>
              <w:rPr/>
            </w:pPr>
            <w:r>
              <w:rPr/>
              <w:t>Tea</w:t>
            </w:r>
          </w:p>
        </w:tc>
      </w:tr>
      <w:tr>
        <w:trPr/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16:00–16:50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50m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Module 10 – Observability: theory + practical (part 2)</w:t>
            </w:r>
          </w:p>
        </w:tc>
      </w:tr>
      <w:tr>
        <w:trPr>
          <w:trHeight w:val="466" w:hRule="atLeast"/>
        </w:trPr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16:50–17:00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10m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Day 2 wrap-up &amp; Q&amp;A</w:t>
            </w:r>
          </w:p>
        </w:tc>
      </w:tr>
    </w:tbl>
    <w:p>
      <w:pPr>
        <w:pStyle w:val="Heading1"/>
        <w:spacing w:before="300" w:after="120"/>
        <w:rPr>
          <w:b/>
          <w:bCs/>
          <w:color w:val="1C2B46"/>
          <w:sz w:val="26"/>
          <w:szCs w:val="26"/>
        </w:rPr>
      </w:pPr>
      <w:r>
        <w:rPr>
          <w:b/>
          <w:bCs/>
          <w:color w:val="1C2B46"/>
          <w:sz w:val="26"/>
          <w:szCs w:val="26"/>
        </w:rPr>
      </w:r>
    </w:p>
    <w:p>
      <w:pPr>
        <w:pStyle w:val="Heading1"/>
        <w:spacing w:before="300" w:after="120"/>
        <w:rPr>
          <w:b/>
          <w:bCs/>
          <w:color w:val="1C2B46"/>
          <w:sz w:val="26"/>
          <w:szCs w:val="26"/>
        </w:rPr>
      </w:pPr>
      <w:r>
        <w:rPr>
          <w:b/>
          <w:bCs/>
          <w:color w:val="1C2B46"/>
          <w:sz w:val="26"/>
          <w:szCs w:val="26"/>
        </w:rPr>
      </w:r>
    </w:p>
    <w:p>
      <w:pPr>
        <w:pStyle w:val="Heading1"/>
        <w:spacing w:before="300" w:after="120"/>
        <w:rPr>
          <w:b/>
          <w:bCs/>
          <w:color w:val="1C2B46"/>
          <w:sz w:val="26"/>
          <w:szCs w:val="26"/>
        </w:rPr>
      </w:pPr>
      <w:r>
        <w:rPr>
          <w:b/>
          <w:bCs/>
          <w:color w:val="1C2B46"/>
          <w:sz w:val="26"/>
          <w:szCs w:val="26"/>
        </w:rPr>
        <w:t>Day 3: Best Practices, RMT Capstone, Unit Testing &amp; Debugging Challenge</w:t>
      </w:r>
    </w:p>
    <w:tbl>
      <w:tblPr>
        <w:tblW w:w="9638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498"/>
        <w:gridCol w:w="1300"/>
        <w:gridCol w:w="6840"/>
      </w:tblGrid>
      <w:tr>
        <w:trPr>
          <w:tblHeader w:val="true"/>
        </w:trPr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C2B4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Time (IST)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C2B4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C2B4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Session</w:t>
            </w:r>
          </w:p>
        </w:tc>
      </w:tr>
      <w:tr>
        <w:trPr/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10:00–10:10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10m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Recap Day 1 &amp; 2, Day 3 objectives</w:t>
            </w:r>
          </w:p>
        </w:tc>
      </w:tr>
      <w:tr>
        <w:trPr/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4F7" w:val="clear"/>
            <w:vAlign w:val="center"/>
          </w:tcPr>
          <w:p>
            <w:pPr>
              <w:pStyle w:val="Normal"/>
              <w:rPr/>
            </w:pPr>
            <w:r>
              <w:rPr/>
              <w:t>10:10–10:40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4F7" w:val="clear"/>
            <w:vAlign w:val="center"/>
          </w:tcPr>
          <w:p>
            <w:pPr>
              <w:pStyle w:val="Normal"/>
              <w:rPr/>
            </w:pPr>
            <w:r>
              <w:rPr/>
              <w:t>30m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4F7" w:val="clear"/>
            <w:vAlign w:val="center"/>
          </w:tcPr>
          <w:p>
            <w:pPr>
              <w:pStyle w:val="Normal"/>
              <w:rPr/>
            </w:pPr>
            <w:r>
              <w:rPr/>
              <w:t>Module 11 – Mediation Best Practices: theory</w:t>
            </w:r>
          </w:p>
        </w:tc>
      </w:tr>
      <w:tr>
        <w:trPr/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10:40–11:40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60m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RMT Capstone No Events: context + theory + practical</w:t>
            </w:r>
          </w:p>
        </w:tc>
      </w:tr>
      <w:tr>
        <w:trPr/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4F7" w:val="clear"/>
            <w:vAlign w:val="center"/>
          </w:tcPr>
          <w:p>
            <w:pPr>
              <w:pStyle w:val="Normal"/>
              <w:rPr/>
            </w:pPr>
            <w:r>
              <w:rPr/>
              <w:t>11:40–11:50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4F7" w:val="clear"/>
            <w:vAlign w:val="center"/>
          </w:tcPr>
          <w:p>
            <w:pPr>
              <w:pStyle w:val="Normal"/>
              <w:rPr/>
            </w:pPr>
            <w:r>
              <w:rPr/>
              <w:t>10m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4F7" w:val="clear"/>
            <w:vAlign w:val="center"/>
          </w:tcPr>
          <w:p>
            <w:pPr>
              <w:pStyle w:val="Normal"/>
              <w:rPr/>
            </w:pPr>
            <w:r>
              <w:rPr/>
              <w:t xml:space="preserve">Developing Unit Tests </w:t>
            </w:r>
          </w:p>
        </w:tc>
      </w:tr>
      <w:tr>
        <w:trPr/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11:50–12:30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40m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Unit test practical: applied to the capstone API</w:t>
            </w:r>
          </w:p>
        </w:tc>
      </w:tr>
      <w:tr>
        <w:trPr/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8D5" w:val="clear"/>
            <w:vAlign w:val="center"/>
          </w:tcPr>
          <w:p>
            <w:pPr>
              <w:pStyle w:val="Normal"/>
              <w:rPr/>
            </w:pPr>
            <w:r>
              <w:rPr/>
              <w:t>12:30–13:30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8D5" w:val="clear"/>
            <w:vAlign w:val="center"/>
          </w:tcPr>
          <w:p>
            <w:pPr>
              <w:pStyle w:val="Normal"/>
              <w:rPr/>
            </w:pPr>
            <w:r>
              <w:rPr/>
              <w:t>60m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8D5" w:val="clear"/>
            <w:vAlign w:val="center"/>
          </w:tcPr>
          <w:p>
            <w:pPr>
              <w:pStyle w:val="Normal"/>
              <w:rPr/>
            </w:pPr>
            <w:r>
              <w:rPr/>
              <w:t>Lunch</w:t>
            </w:r>
          </w:p>
        </w:tc>
      </w:tr>
      <w:tr>
        <w:trPr/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13:30–14:05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35m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Debugging Challenge: Context, Reveal symptoms</w:t>
            </w:r>
          </w:p>
        </w:tc>
      </w:tr>
      <w:tr>
        <w:trPr/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4F7" w:val="clear"/>
            <w:vAlign w:val="center"/>
          </w:tcPr>
          <w:p>
            <w:pPr>
              <w:pStyle w:val="Normal"/>
              <w:rPr/>
            </w:pPr>
            <w:r>
              <w:rPr/>
              <w:t>14:05–15:05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4F7" w:val="clear"/>
            <w:vAlign w:val="center"/>
          </w:tcPr>
          <w:p>
            <w:pPr>
              <w:pStyle w:val="Normal"/>
              <w:rPr/>
            </w:pPr>
            <w:r>
              <w:rPr/>
              <w:t>60m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4F7" w:val="clear"/>
            <w:vAlign w:val="center"/>
          </w:tcPr>
          <w:p>
            <w:pPr>
              <w:pStyle w:val="Normal"/>
              <w:rPr/>
            </w:pPr>
            <w:r>
              <w:rPr/>
              <w:t xml:space="preserve">Debugging Challenge: hands-on — VS Code breakpoint debugger + wire logs </w:t>
            </w:r>
          </w:p>
        </w:tc>
      </w:tr>
      <w:tr>
        <w:trPr/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15:05–15:30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25m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Debugging Challenge: fix + discussion </w:t>
            </w:r>
          </w:p>
        </w:tc>
      </w:tr>
      <w:tr>
        <w:trPr/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8D5" w:val="clear"/>
            <w:vAlign w:val="center"/>
          </w:tcPr>
          <w:p>
            <w:pPr>
              <w:pStyle w:val="Normal"/>
              <w:rPr/>
            </w:pPr>
            <w:r>
              <w:rPr/>
              <w:t>15:30–16:00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8D5" w:val="clear"/>
            <w:vAlign w:val="center"/>
          </w:tcPr>
          <w:p>
            <w:pPr>
              <w:pStyle w:val="Normal"/>
              <w:rPr/>
            </w:pPr>
            <w:r>
              <w:rPr/>
              <w:t>30m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CE8D5" w:val="clear"/>
            <w:vAlign w:val="center"/>
          </w:tcPr>
          <w:p>
            <w:pPr>
              <w:pStyle w:val="Normal"/>
              <w:rPr/>
            </w:pPr>
            <w:r>
              <w:rPr/>
              <w:t>Tea</w:t>
            </w:r>
          </w:p>
        </w:tc>
      </w:tr>
      <w:tr>
        <w:trPr/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16:00–16:15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15m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Debugging Challenge: fix + discussion (continued) </w:t>
            </w:r>
          </w:p>
        </w:tc>
      </w:tr>
      <w:tr>
        <w:trPr/>
        <w:tc>
          <w:tcPr>
            <w:tcW w:w="1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4F7" w:val="clear"/>
            <w:vAlign w:val="center"/>
          </w:tcPr>
          <w:p>
            <w:pPr>
              <w:pStyle w:val="Normal"/>
              <w:rPr/>
            </w:pPr>
            <w:r>
              <w:rPr/>
              <w:t>16:15–17:00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4F7" w:val="clear"/>
            <w:vAlign w:val="center"/>
          </w:tcPr>
          <w:p>
            <w:pPr>
              <w:pStyle w:val="Normal"/>
              <w:rPr/>
            </w:pPr>
            <w:r>
              <w:rPr/>
              <w:t>45m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4F7" w:val="clear"/>
            <w:vAlign w:val="center"/>
          </w:tcPr>
          <w:p>
            <w:pPr>
              <w:pStyle w:val="Normal"/>
              <w:rPr/>
            </w:pPr>
            <w:r>
              <w:rPr/>
              <w:t>Final Q&amp;A, wrap-up, next steps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40" w:after="100"/>
        <w:rPr/>
      </w:pPr>
      <w:r>
        <w:rPr>
          <w:b/>
          <w:bCs/>
          <w:color w:val="1C2B46"/>
          <w:sz w:val="22"/>
          <w:szCs w:val="22"/>
        </w:rPr>
        <w:t>About the Capstone Exercise</w:t>
      </w:r>
    </w:p>
    <w:p>
      <w:pPr>
        <w:pStyle w:val="Normal"/>
        <w:spacing w:before="0" w:after="120"/>
        <w:rPr/>
      </w:pPr>
      <w:r>
        <w:rPr/>
        <w:t>This exercise is built directly from Ayvens' own Repair &amp; Maintenance Tires (RMT) integration. The same SIMS → TIBCO → RMT Backend flow already documented as part of the Global Integration Layer (GIL) migration. Rather than a generic sample, trainees build the “No Events” target (“To-Be”) architecture for this exact use case, using WSO2 Integrator: MI in place of TIBCO: SIMS calls MI directly, MI logs and validates the request, then calls the RMT backend synchronously.</w:t>
      </w:r>
    </w:p>
    <w:p>
      <w:pPr>
        <w:pStyle w:val="Normal"/>
        <w:spacing w:before="0" w:after="120"/>
        <w:rPr/>
      </w:pPr>
      <w:r>
        <w:rPr/>
        <w:t>Per Ayvens' own To-Be design, MI's role is the same whether or not the event broker (SG Everest) is involved.</w:t>
      </w:r>
    </w:p>
    <w:p>
      <w:pPr>
        <w:pStyle w:val="Normal"/>
        <w:spacing w:before="0" w:after="80"/>
        <w:rPr/>
      </w:pPr>
      <w:r>
        <w:rPr/>
        <w:t>Once the flow is built, two extensions apply everything covered earlier in the training to this one real scenario: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Developing Unit Tests: </w:t>
      </w:r>
      <w:r>
        <w:rPr/>
        <w:t>trainees write an automated test suite for the capstone API, using a mock service in place of the live RMT backend.</w:t>
      </w:r>
    </w:p>
    <w:p>
      <w:pPr>
        <w:pStyle w:val="Normal"/>
        <w:spacing w:before="0" w:after="200"/>
        <w:rPr/>
      </w:pPr>
      <w:r>
        <w:rPr>
          <w:b/>
          <w:bCs/>
        </w:rPr>
        <w:t xml:space="preserve">Debugging Challenge: </w:t>
      </w:r>
      <w:r>
        <w:rPr/>
        <w:t>the capstone API is deliberately broken, and trainees use the VS Code breakpoint debugger, wire logs, and the endpoint error-handling concepts from Module 6 to diagnose and fix it. With the extra onsite time, trainees get significantly longer on the hands-on debugging step itself (60m vs. 35m in the Madrid format).</w:t>
      </w:r>
    </w:p>
    <w:sectPr>
      <w:type w:val="nextPage"/>
      <w:pgSz w:w="12240" w:h="15840"/>
      <w:pgMar w:left="1000" w:right="1000" w:gutter="0" w:header="0" w:top="1000" w:footer="0" w:bottom="10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ongti SC" w:cs="Arial Unicode M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Songti SC" w:cs="Arial Unicode M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rPr>
      <w:vertAlign w:val="superscript"/>
    </w:rPr>
  </w:style>
  <w:style w:type="character" w:styleId="FootnoteCharacters">
    <w:name w:val="Footnote Characters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rPr>
      <w:vertAlign w:val="superscript"/>
    </w:rPr>
  </w:style>
  <w:style w:type="character" w:styleId="EndnoteCharacters">
    <w:name w:val="Endnote Characters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187</TotalTime>
  <Application>LibreOffice/26.8.0.3$MacOSX_AARCH64 LibreOffice_project/bce0998afefdbc355585ca324285661a2170ba77</Application>
  <AppVersion>15.0000</AppVersion>
  <Pages>3</Pages>
  <Words>803</Words>
  <Characters>4240</Characters>
  <CharactersWithSpaces>4828</CharactersWithSpaces>
  <Paragraphs>198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2026-10-07T04:22:17Z</dcterms:created>
  <dc:creator>Un-named</dc:creator>
  <dc:description/>
  <dc:language>en-US</dc:language>
  <cp:lastModifiedBy/>
  <dcterms:modified xsi:type="dcterms:W3CDTF">2026-10-08T21:19:14Z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