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A13916">
      <w:pPr>
        <w:pStyle w:val="Title"/>
      </w:pPr>
      <w:r>
        <w:t>Cloud.com</w:t>
      </w:r>
      <w:r w:rsidR="002D0EAD">
        <w:t xml:space="preserve"> </w:t>
      </w:r>
      <w:r>
        <w:t>CloudStack</w:t>
      </w:r>
      <w:r w:rsidR="002D0EAD">
        <w:t xml:space="preserve"> </w:t>
      </w:r>
      <w:r w:rsidR="00F33789">
        <w:t>2.2.</w:t>
      </w:r>
      <w:r w:rsidR="00A13916">
        <w:t>4</w:t>
      </w:r>
      <w:r w:rsidR="002D0EAD">
        <w:br/>
      </w:r>
      <w:r w:rsidR="003602D8">
        <w:t>Release Notes</w:t>
      </w:r>
    </w:p>
    <w:p w:rsidR="002D0EAD" w:rsidRDefault="00A13916" w:rsidP="002D0EAD">
      <w:pPr>
        <w:jc w:val="center"/>
        <w:rPr>
          <w:sz w:val="28"/>
          <w:szCs w:val="28"/>
        </w:rPr>
      </w:pPr>
      <w:r>
        <w:rPr>
          <w:sz w:val="28"/>
          <w:szCs w:val="28"/>
        </w:rPr>
        <w:t>May</w:t>
      </w:r>
      <w:r w:rsidR="002D0EAD">
        <w:rPr>
          <w:sz w:val="28"/>
          <w:szCs w:val="28"/>
        </w:rPr>
        <w:t>, 201</w:t>
      </w:r>
      <w:r w:rsidR="00EE6355">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00F65CCD">
        <w:t>, 2011</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B007E8" w:rsidRDefault="00C5415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607019" w:history="1">
        <w:r w:rsidR="00B007E8" w:rsidRPr="00011105">
          <w:rPr>
            <w:rStyle w:val="Hyperlink"/>
            <w:noProof/>
          </w:rPr>
          <w:t>1</w:t>
        </w:r>
        <w:r w:rsidR="00B007E8">
          <w:rPr>
            <w:rFonts w:asciiTheme="minorHAnsi" w:eastAsiaTheme="minorEastAsia" w:hAnsiTheme="minorHAnsi" w:cstheme="minorBidi"/>
            <w:noProof/>
            <w:sz w:val="22"/>
            <w:szCs w:val="22"/>
            <w:lang w:bidi="ar-SA"/>
          </w:rPr>
          <w:tab/>
        </w:r>
        <w:r w:rsidR="00B007E8" w:rsidRPr="00011105">
          <w:rPr>
            <w:rStyle w:val="Hyperlink"/>
            <w:noProof/>
          </w:rPr>
          <w:t>Overview</w:t>
        </w:r>
        <w:r w:rsidR="00B007E8">
          <w:rPr>
            <w:noProof/>
            <w:webHidden/>
          </w:rPr>
          <w:tab/>
        </w:r>
        <w:r w:rsidR="00B007E8">
          <w:rPr>
            <w:noProof/>
            <w:webHidden/>
          </w:rPr>
          <w:fldChar w:fldCharType="begin"/>
        </w:r>
        <w:r w:rsidR="00B007E8">
          <w:rPr>
            <w:noProof/>
            <w:webHidden/>
          </w:rPr>
          <w:instrText xml:space="preserve"> PAGEREF _Toc293607019 \h </w:instrText>
        </w:r>
        <w:r w:rsidR="00B007E8">
          <w:rPr>
            <w:noProof/>
            <w:webHidden/>
          </w:rPr>
        </w:r>
        <w:r w:rsidR="00B007E8">
          <w:rPr>
            <w:noProof/>
            <w:webHidden/>
          </w:rPr>
          <w:fldChar w:fldCharType="separate"/>
        </w:r>
        <w:r w:rsidR="006C785C">
          <w:rPr>
            <w:noProof/>
            <w:webHidden/>
          </w:rPr>
          <w:t>4</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0" w:history="1">
        <w:r w:rsidR="00B007E8" w:rsidRPr="00011105">
          <w:rPr>
            <w:rStyle w:val="Hyperlink"/>
            <w:noProof/>
          </w:rPr>
          <w:t>2</w:t>
        </w:r>
        <w:r w:rsidR="00B007E8">
          <w:rPr>
            <w:rFonts w:asciiTheme="minorHAnsi" w:eastAsiaTheme="minorEastAsia" w:hAnsiTheme="minorHAnsi" w:cstheme="minorBidi"/>
            <w:noProof/>
            <w:sz w:val="22"/>
            <w:szCs w:val="22"/>
            <w:lang w:bidi="ar-SA"/>
          </w:rPr>
          <w:tab/>
        </w:r>
        <w:r w:rsidR="00B007E8" w:rsidRPr="00011105">
          <w:rPr>
            <w:rStyle w:val="Hyperlink"/>
            <w:noProof/>
          </w:rPr>
          <w:t>2.2.4</w:t>
        </w:r>
        <w:r w:rsidR="00B007E8">
          <w:rPr>
            <w:noProof/>
            <w:webHidden/>
          </w:rPr>
          <w:tab/>
        </w:r>
        <w:r w:rsidR="00B007E8">
          <w:rPr>
            <w:noProof/>
            <w:webHidden/>
          </w:rPr>
          <w:fldChar w:fldCharType="begin"/>
        </w:r>
        <w:r w:rsidR="00B007E8">
          <w:rPr>
            <w:noProof/>
            <w:webHidden/>
          </w:rPr>
          <w:instrText xml:space="preserve"> PAGEREF _Toc293607020 \h </w:instrText>
        </w:r>
        <w:r w:rsidR="00B007E8">
          <w:rPr>
            <w:noProof/>
            <w:webHidden/>
          </w:rPr>
        </w:r>
        <w:r w:rsidR="00B007E8">
          <w:rPr>
            <w:noProof/>
            <w:webHidden/>
          </w:rPr>
          <w:fldChar w:fldCharType="separate"/>
        </w:r>
        <w:r w:rsidR="006C785C">
          <w:rPr>
            <w:noProof/>
            <w:webHidden/>
          </w:rPr>
          <w:t>5</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1" w:history="1">
        <w:r w:rsidR="00B007E8" w:rsidRPr="00011105">
          <w:rPr>
            <w:rStyle w:val="Hyperlink"/>
            <w:noProof/>
          </w:rPr>
          <w:t>2.1</w:t>
        </w:r>
        <w:r w:rsidR="00B007E8">
          <w:rPr>
            <w:rFonts w:asciiTheme="minorHAnsi" w:eastAsiaTheme="minorEastAsia" w:hAnsiTheme="minorHAnsi" w:cstheme="minorBidi"/>
            <w:noProof/>
            <w:sz w:val="22"/>
            <w:szCs w:val="22"/>
            <w:lang w:bidi="ar-SA"/>
          </w:rPr>
          <w:tab/>
        </w:r>
        <w:r w:rsidR="00B007E8" w:rsidRPr="00011105">
          <w:rPr>
            <w:rStyle w:val="Hyperlink"/>
            <w:noProof/>
          </w:rPr>
          <w:t>Issues Fixed in 2.2.4</w:t>
        </w:r>
        <w:r w:rsidR="00B007E8">
          <w:rPr>
            <w:noProof/>
            <w:webHidden/>
          </w:rPr>
          <w:tab/>
        </w:r>
        <w:r w:rsidR="00B007E8">
          <w:rPr>
            <w:noProof/>
            <w:webHidden/>
          </w:rPr>
          <w:fldChar w:fldCharType="begin"/>
        </w:r>
        <w:r w:rsidR="00B007E8">
          <w:rPr>
            <w:noProof/>
            <w:webHidden/>
          </w:rPr>
          <w:instrText xml:space="preserve"> PAGEREF _Toc293607021 \h </w:instrText>
        </w:r>
        <w:r w:rsidR="00B007E8">
          <w:rPr>
            <w:noProof/>
            <w:webHidden/>
          </w:rPr>
        </w:r>
        <w:r w:rsidR="00B007E8">
          <w:rPr>
            <w:noProof/>
            <w:webHidden/>
          </w:rPr>
          <w:fldChar w:fldCharType="separate"/>
        </w:r>
        <w:r w:rsidR="006C785C">
          <w:rPr>
            <w:noProof/>
            <w:webHidden/>
          </w:rPr>
          <w:t>5</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2" w:history="1">
        <w:r w:rsidR="00B007E8" w:rsidRPr="00011105">
          <w:rPr>
            <w:rStyle w:val="Hyperlink"/>
            <w:noProof/>
          </w:rPr>
          <w:t>2.2</w:t>
        </w:r>
        <w:r w:rsidR="00B007E8">
          <w:rPr>
            <w:rFonts w:asciiTheme="minorHAnsi" w:eastAsiaTheme="minorEastAsia" w:hAnsiTheme="minorHAnsi" w:cstheme="minorBidi"/>
            <w:noProof/>
            <w:sz w:val="22"/>
            <w:szCs w:val="22"/>
            <w:lang w:bidi="ar-SA"/>
          </w:rPr>
          <w:tab/>
        </w:r>
        <w:r w:rsidR="00B007E8" w:rsidRPr="00011105">
          <w:rPr>
            <w:rStyle w:val="Hyperlink"/>
            <w:noProof/>
          </w:rPr>
          <w:t>New Features in 2.2.4</w:t>
        </w:r>
        <w:r w:rsidR="00B007E8">
          <w:rPr>
            <w:noProof/>
            <w:webHidden/>
          </w:rPr>
          <w:tab/>
        </w:r>
        <w:r w:rsidR="00B007E8">
          <w:rPr>
            <w:noProof/>
            <w:webHidden/>
          </w:rPr>
          <w:fldChar w:fldCharType="begin"/>
        </w:r>
        <w:r w:rsidR="00B007E8">
          <w:rPr>
            <w:noProof/>
            <w:webHidden/>
          </w:rPr>
          <w:instrText xml:space="preserve"> PAGEREF _Toc293607022 \h </w:instrText>
        </w:r>
        <w:r w:rsidR="00B007E8">
          <w:rPr>
            <w:noProof/>
            <w:webHidden/>
          </w:rPr>
        </w:r>
        <w:r w:rsidR="00B007E8">
          <w:rPr>
            <w:noProof/>
            <w:webHidden/>
          </w:rPr>
          <w:fldChar w:fldCharType="separate"/>
        </w:r>
        <w:r w:rsidR="006C785C">
          <w:rPr>
            <w:noProof/>
            <w:webHidden/>
          </w:rPr>
          <w:t>7</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3" w:history="1">
        <w:r w:rsidR="00B007E8" w:rsidRPr="00011105">
          <w:rPr>
            <w:rStyle w:val="Hyperlink"/>
            <w:noProof/>
          </w:rPr>
          <w:t>3</w:t>
        </w:r>
        <w:r w:rsidR="00B007E8">
          <w:rPr>
            <w:rFonts w:asciiTheme="minorHAnsi" w:eastAsiaTheme="minorEastAsia" w:hAnsiTheme="minorHAnsi" w:cstheme="minorBidi"/>
            <w:noProof/>
            <w:sz w:val="22"/>
            <w:szCs w:val="22"/>
            <w:lang w:bidi="ar-SA"/>
          </w:rPr>
          <w:tab/>
        </w:r>
        <w:r w:rsidR="00B007E8" w:rsidRPr="00011105">
          <w:rPr>
            <w:rStyle w:val="Hyperlink"/>
            <w:noProof/>
          </w:rPr>
          <w:t>2.2.3</w:t>
        </w:r>
        <w:r w:rsidR="00B007E8">
          <w:rPr>
            <w:noProof/>
            <w:webHidden/>
          </w:rPr>
          <w:tab/>
        </w:r>
        <w:r w:rsidR="00B007E8">
          <w:rPr>
            <w:noProof/>
            <w:webHidden/>
          </w:rPr>
          <w:fldChar w:fldCharType="begin"/>
        </w:r>
        <w:r w:rsidR="00B007E8">
          <w:rPr>
            <w:noProof/>
            <w:webHidden/>
          </w:rPr>
          <w:instrText xml:space="preserve"> PAGEREF _Toc293607023 \h </w:instrText>
        </w:r>
        <w:r w:rsidR="00B007E8">
          <w:rPr>
            <w:noProof/>
            <w:webHidden/>
          </w:rPr>
        </w:r>
        <w:r w:rsidR="00B007E8">
          <w:rPr>
            <w:noProof/>
            <w:webHidden/>
          </w:rPr>
          <w:fldChar w:fldCharType="separate"/>
        </w:r>
        <w:r w:rsidR="006C785C">
          <w:rPr>
            <w:noProof/>
            <w:webHidden/>
          </w:rPr>
          <w:t>8</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4" w:history="1">
        <w:r w:rsidR="00B007E8" w:rsidRPr="00011105">
          <w:rPr>
            <w:rStyle w:val="Hyperlink"/>
            <w:noProof/>
          </w:rPr>
          <w:t>3.1</w:t>
        </w:r>
        <w:r w:rsidR="00B007E8">
          <w:rPr>
            <w:rFonts w:asciiTheme="minorHAnsi" w:eastAsiaTheme="minorEastAsia" w:hAnsiTheme="minorHAnsi" w:cstheme="minorBidi"/>
            <w:noProof/>
            <w:sz w:val="22"/>
            <w:szCs w:val="22"/>
            <w:lang w:bidi="ar-SA"/>
          </w:rPr>
          <w:tab/>
        </w:r>
        <w:r w:rsidR="00B007E8" w:rsidRPr="00011105">
          <w:rPr>
            <w:rStyle w:val="Hyperlink"/>
            <w:noProof/>
          </w:rPr>
          <w:t>Issues Fixed in 2.2.3</w:t>
        </w:r>
        <w:r w:rsidR="00B007E8">
          <w:rPr>
            <w:noProof/>
            <w:webHidden/>
          </w:rPr>
          <w:tab/>
        </w:r>
        <w:r w:rsidR="00B007E8">
          <w:rPr>
            <w:noProof/>
            <w:webHidden/>
          </w:rPr>
          <w:fldChar w:fldCharType="begin"/>
        </w:r>
        <w:r w:rsidR="00B007E8">
          <w:rPr>
            <w:noProof/>
            <w:webHidden/>
          </w:rPr>
          <w:instrText xml:space="preserve"> PAGEREF _Toc293607024 \h </w:instrText>
        </w:r>
        <w:r w:rsidR="00B007E8">
          <w:rPr>
            <w:noProof/>
            <w:webHidden/>
          </w:rPr>
        </w:r>
        <w:r w:rsidR="00B007E8">
          <w:rPr>
            <w:noProof/>
            <w:webHidden/>
          </w:rPr>
          <w:fldChar w:fldCharType="separate"/>
        </w:r>
        <w:r w:rsidR="006C785C">
          <w:rPr>
            <w:noProof/>
            <w:webHidden/>
          </w:rPr>
          <w:t>8</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5" w:history="1">
        <w:r w:rsidR="00B007E8" w:rsidRPr="00011105">
          <w:rPr>
            <w:rStyle w:val="Hyperlink"/>
            <w:noProof/>
          </w:rPr>
          <w:t>3.2</w:t>
        </w:r>
        <w:r w:rsidR="00B007E8">
          <w:rPr>
            <w:rFonts w:asciiTheme="minorHAnsi" w:eastAsiaTheme="minorEastAsia" w:hAnsiTheme="minorHAnsi" w:cstheme="minorBidi"/>
            <w:noProof/>
            <w:sz w:val="22"/>
            <w:szCs w:val="22"/>
            <w:lang w:bidi="ar-SA"/>
          </w:rPr>
          <w:tab/>
        </w:r>
        <w:r w:rsidR="00B007E8" w:rsidRPr="00011105">
          <w:rPr>
            <w:rStyle w:val="Hyperlink"/>
            <w:noProof/>
          </w:rPr>
          <w:t>New Features in 2.2.3</w:t>
        </w:r>
        <w:r w:rsidR="00B007E8">
          <w:rPr>
            <w:noProof/>
            <w:webHidden/>
          </w:rPr>
          <w:tab/>
        </w:r>
        <w:r w:rsidR="00B007E8">
          <w:rPr>
            <w:noProof/>
            <w:webHidden/>
          </w:rPr>
          <w:fldChar w:fldCharType="begin"/>
        </w:r>
        <w:r w:rsidR="00B007E8">
          <w:rPr>
            <w:noProof/>
            <w:webHidden/>
          </w:rPr>
          <w:instrText xml:space="preserve"> PAGEREF _Toc293607025 \h </w:instrText>
        </w:r>
        <w:r w:rsidR="00B007E8">
          <w:rPr>
            <w:noProof/>
            <w:webHidden/>
          </w:rPr>
        </w:r>
        <w:r w:rsidR="00B007E8">
          <w:rPr>
            <w:noProof/>
            <w:webHidden/>
          </w:rPr>
          <w:fldChar w:fldCharType="separate"/>
        </w:r>
        <w:r w:rsidR="006C785C">
          <w:rPr>
            <w:noProof/>
            <w:webHidden/>
          </w:rPr>
          <w:t>8</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6" w:history="1">
        <w:r w:rsidR="00B007E8" w:rsidRPr="00011105">
          <w:rPr>
            <w:rStyle w:val="Hyperlink"/>
            <w:noProof/>
          </w:rPr>
          <w:t>4</w:t>
        </w:r>
        <w:r w:rsidR="00B007E8">
          <w:rPr>
            <w:rFonts w:asciiTheme="minorHAnsi" w:eastAsiaTheme="minorEastAsia" w:hAnsiTheme="minorHAnsi" w:cstheme="minorBidi"/>
            <w:noProof/>
            <w:sz w:val="22"/>
            <w:szCs w:val="22"/>
            <w:lang w:bidi="ar-SA"/>
          </w:rPr>
          <w:tab/>
        </w:r>
        <w:r w:rsidR="00B007E8" w:rsidRPr="00011105">
          <w:rPr>
            <w:rStyle w:val="Hyperlink"/>
            <w:noProof/>
          </w:rPr>
          <w:t>2.2.2</w:t>
        </w:r>
        <w:r w:rsidR="00B007E8">
          <w:rPr>
            <w:noProof/>
            <w:webHidden/>
          </w:rPr>
          <w:tab/>
        </w:r>
        <w:r w:rsidR="00B007E8">
          <w:rPr>
            <w:noProof/>
            <w:webHidden/>
          </w:rPr>
          <w:fldChar w:fldCharType="begin"/>
        </w:r>
        <w:r w:rsidR="00B007E8">
          <w:rPr>
            <w:noProof/>
            <w:webHidden/>
          </w:rPr>
          <w:instrText xml:space="preserve"> PAGEREF _Toc293607026 \h </w:instrText>
        </w:r>
        <w:r w:rsidR="00B007E8">
          <w:rPr>
            <w:noProof/>
            <w:webHidden/>
          </w:rPr>
        </w:r>
        <w:r w:rsidR="00B007E8">
          <w:rPr>
            <w:noProof/>
            <w:webHidden/>
          </w:rPr>
          <w:fldChar w:fldCharType="separate"/>
        </w:r>
        <w:r w:rsidR="006C785C">
          <w:rPr>
            <w:noProof/>
            <w:webHidden/>
          </w:rPr>
          <w:t>9</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7" w:history="1">
        <w:r w:rsidR="00B007E8" w:rsidRPr="00011105">
          <w:rPr>
            <w:rStyle w:val="Hyperlink"/>
            <w:noProof/>
          </w:rPr>
          <w:t>4.1</w:t>
        </w:r>
        <w:r w:rsidR="00B007E8">
          <w:rPr>
            <w:rFonts w:asciiTheme="minorHAnsi" w:eastAsiaTheme="minorEastAsia" w:hAnsiTheme="minorHAnsi" w:cstheme="minorBidi"/>
            <w:noProof/>
            <w:sz w:val="22"/>
            <w:szCs w:val="22"/>
            <w:lang w:bidi="ar-SA"/>
          </w:rPr>
          <w:tab/>
        </w:r>
        <w:r w:rsidR="00B007E8" w:rsidRPr="00011105">
          <w:rPr>
            <w:rStyle w:val="Hyperlink"/>
            <w:noProof/>
          </w:rPr>
          <w:t>Issues Fixed in 2.2.2</w:t>
        </w:r>
        <w:r w:rsidR="00B007E8">
          <w:rPr>
            <w:noProof/>
            <w:webHidden/>
          </w:rPr>
          <w:tab/>
        </w:r>
        <w:r w:rsidR="00B007E8">
          <w:rPr>
            <w:noProof/>
            <w:webHidden/>
          </w:rPr>
          <w:fldChar w:fldCharType="begin"/>
        </w:r>
        <w:r w:rsidR="00B007E8">
          <w:rPr>
            <w:noProof/>
            <w:webHidden/>
          </w:rPr>
          <w:instrText xml:space="preserve"> PAGEREF _Toc293607027 \h </w:instrText>
        </w:r>
        <w:r w:rsidR="00B007E8">
          <w:rPr>
            <w:noProof/>
            <w:webHidden/>
          </w:rPr>
        </w:r>
        <w:r w:rsidR="00B007E8">
          <w:rPr>
            <w:noProof/>
            <w:webHidden/>
          </w:rPr>
          <w:fldChar w:fldCharType="separate"/>
        </w:r>
        <w:r w:rsidR="006C785C">
          <w:rPr>
            <w:noProof/>
            <w:webHidden/>
          </w:rPr>
          <w:t>9</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8" w:history="1">
        <w:r w:rsidR="00B007E8" w:rsidRPr="00011105">
          <w:rPr>
            <w:rStyle w:val="Hyperlink"/>
            <w:noProof/>
          </w:rPr>
          <w:t>4.2</w:t>
        </w:r>
        <w:r w:rsidR="00B007E8">
          <w:rPr>
            <w:rFonts w:asciiTheme="minorHAnsi" w:eastAsiaTheme="minorEastAsia" w:hAnsiTheme="minorHAnsi" w:cstheme="minorBidi"/>
            <w:noProof/>
            <w:sz w:val="22"/>
            <w:szCs w:val="22"/>
            <w:lang w:bidi="ar-SA"/>
          </w:rPr>
          <w:tab/>
        </w:r>
        <w:r w:rsidR="00B007E8" w:rsidRPr="00011105">
          <w:rPr>
            <w:rStyle w:val="Hyperlink"/>
            <w:noProof/>
          </w:rPr>
          <w:t>New Features in 2.2.2</w:t>
        </w:r>
        <w:r w:rsidR="00B007E8">
          <w:rPr>
            <w:noProof/>
            <w:webHidden/>
          </w:rPr>
          <w:tab/>
        </w:r>
        <w:r w:rsidR="00B007E8">
          <w:rPr>
            <w:noProof/>
            <w:webHidden/>
          </w:rPr>
          <w:fldChar w:fldCharType="begin"/>
        </w:r>
        <w:r w:rsidR="00B007E8">
          <w:rPr>
            <w:noProof/>
            <w:webHidden/>
          </w:rPr>
          <w:instrText xml:space="preserve"> PAGEREF _Toc293607028 \h </w:instrText>
        </w:r>
        <w:r w:rsidR="00B007E8">
          <w:rPr>
            <w:noProof/>
            <w:webHidden/>
          </w:rPr>
        </w:r>
        <w:r w:rsidR="00B007E8">
          <w:rPr>
            <w:noProof/>
            <w:webHidden/>
          </w:rPr>
          <w:fldChar w:fldCharType="separate"/>
        </w:r>
        <w:r w:rsidR="006C785C">
          <w:rPr>
            <w:noProof/>
            <w:webHidden/>
          </w:rPr>
          <w:t>10</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9" w:history="1">
        <w:r w:rsidR="00B007E8" w:rsidRPr="00011105">
          <w:rPr>
            <w:rStyle w:val="Hyperlink"/>
            <w:noProof/>
          </w:rPr>
          <w:t>5</w:t>
        </w:r>
        <w:r w:rsidR="00B007E8">
          <w:rPr>
            <w:rFonts w:asciiTheme="minorHAnsi" w:eastAsiaTheme="minorEastAsia" w:hAnsiTheme="minorHAnsi" w:cstheme="minorBidi"/>
            <w:noProof/>
            <w:sz w:val="22"/>
            <w:szCs w:val="22"/>
            <w:lang w:bidi="ar-SA"/>
          </w:rPr>
          <w:tab/>
        </w:r>
        <w:r w:rsidR="00B007E8" w:rsidRPr="00011105">
          <w:rPr>
            <w:rStyle w:val="Hyperlink"/>
            <w:noProof/>
          </w:rPr>
          <w:t>2.2.1</w:t>
        </w:r>
        <w:r w:rsidR="00B007E8">
          <w:rPr>
            <w:noProof/>
            <w:webHidden/>
          </w:rPr>
          <w:tab/>
        </w:r>
        <w:r w:rsidR="00B007E8">
          <w:rPr>
            <w:noProof/>
            <w:webHidden/>
          </w:rPr>
          <w:fldChar w:fldCharType="begin"/>
        </w:r>
        <w:r w:rsidR="00B007E8">
          <w:rPr>
            <w:noProof/>
            <w:webHidden/>
          </w:rPr>
          <w:instrText xml:space="preserve"> PAGEREF _Toc293607029 \h </w:instrText>
        </w:r>
        <w:r w:rsidR="00B007E8">
          <w:rPr>
            <w:noProof/>
            <w:webHidden/>
          </w:rPr>
        </w:r>
        <w:r w:rsidR="00B007E8">
          <w:rPr>
            <w:noProof/>
            <w:webHidden/>
          </w:rPr>
          <w:fldChar w:fldCharType="separate"/>
        </w:r>
        <w:r w:rsidR="006C785C">
          <w:rPr>
            <w:noProof/>
            <w:webHidden/>
          </w:rPr>
          <w:t>11</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0" w:history="1">
        <w:r w:rsidR="00B007E8" w:rsidRPr="00011105">
          <w:rPr>
            <w:rStyle w:val="Hyperlink"/>
            <w:noProof/>
          </w:rPr>
          <w:t>5.1</w:t>
        </w:r>
        <w:r w:rsidR="00B007E8">
          <w:rPr>
            <w:rFonts w:asciiTheme="minorHAnsi" w:eastAsiaTheme="minorEastAsia" w:hAnsiTheme="minorHAnsi" w:cstheme="minorBidi"/>
            <w:noProof/>
            <w:sz w:val="22"/>
            <w:szCs w:val="22"/>
            <w:lang w:bidi="ar-SA"/>
          </w:rPr>
          <w:tab/>
        </w:r>
        <w:r w:rsidR="00B007E8" w:rsidRPr="00011105">
          <w:rPr>
            <w:rStyle w:val="Hyperlink"/>
            <w:noProof/>
          </w:rPr>
          <w:t>Issues Fixed in 2.2.1</w:t>
        </w:r>
        <w:r w:rsidR="00B007E8">
          <w:rPr>
            <w:noProof/>
            <w:webHidden/>
          </w:rPr>
          <w:tab/>
        </w:r>
        <w:r w:rsidR="00B007E8">
          <w:rPr>
            <w:noProof/>
            <w:webHidden/>
          </w:rPr>
          <w:fldChar w:fldCharType="begin"/>
        </w:r>
        <w:r w:rsidR="00B007E8">
          <w:rPr>
            <w:noProof/>
            <w:webHidden/>
          </w:rPr>
          <w:instrText xml:space="preserve"> PAGEREF _Toc293607030 \h </w:instrText>
        </w:r>
        <w:r w:rsidR="00B007E8">
          <w:rPr>
            <w:noProof/>
            <w:webHidden/>
          </w:rPr>
        </w:r>
        <w:r w:rsidR="00B007E8">
          <w:rPr>
            <w:noProof/>
            <w:webHidden/>
          </w:rPr>
          <w:fldChar w:fldCharType="separate"/>
        </w:r>
        <w:r w:rsidR="006C785C">
          <w:rPr>
            <w:noProof/>
            <w:webHidden/>
          </w:rPr>
          <w:t>11</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1" w:history="1">
        <w:r w:rsidR="00B007E8" w:rsidRPr="00011105">
          <w:rPr>
            <w:rStyle w:val="Hyperlink"/>
            <w:noProof/>
          </w:rPr>
          <w:t>5.2</w:t>
        </w:r>
        <w:r w:rsidR="00B007E8">
          <w:rPr>
            <w:rFonts w:asciiTheme="minorHAnsi" w:eastAsiaTheme="minorEastAsia" w:hAnsiTheme="minorHAnsi" w:cstheme="minorBidi"/>
            <w:noProof/>
            <w:sz w:val="22"/>
            <w:szCs w:val="22"/>
            <w:lang w:bidi="ar-SA"/>
          </w:rPr>
          <w:tab/>
        </w:r>
        <w:r w:rsidR="00B007E8" w:rsidRPr="00011105">
          <w:rPr>
            <w:rStyle w:val="Hyperlink"/>
            <w:noProof/>
          </w:rPr>
          <w:t>New Features in 2.2.1</w:t>
        </w:r>
        <w:r w:rsidR="00B007E8">
          <w:rPr>
            <w:noProof/>
            <w:webHidden/>
          </w:rPr>
          <w:tab/>
        </w:r>
        <w:r w:rsidR="00B007E8">
          <w:rPr>
            <w:noProof/>
            <w:webHidden/>
          </w:rPr>
          <w:fldChar w:fldCharType="begin"/>
        </w:r>
        <w:r w:rsidR="00B007E8">
          <w:rPr>
            <w:noProof/>
            <w:webHidden/>
          </w:rPr>
          <w:instrText xml:space="preserve"> PAGEREF _Toc293607031 \h </w:instrText>
        </w:r>
        <w:r w:rsidR="00B007E8">
          <w:rPr>
            <w:noProof/>
            <w:webHidden/>
          </w:rPr>
        </w:r>
        <w:r w:rsidR="00B007E8">
          <w:rPr>
            <w:noProof/>
            <w:webHidden/>
          </w:rPr>
          <w:fldChar w:fldCharType="separate"/>
        </w:r>
        <w:r w:rsidR="006C785C">
          <w:rPr>
            <w:noProof/>
            <w:webHidden/>
          </w:rPr>
          <w:t>11</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2" w:history="1">
        <w:r w:rsidR="00B007E8" w:rsidRPr="00011105">
          <w:rPr>
            <w:rStyle w:val="Hyperlink"/>
            <w:noProof/>
          </w:rPr>
          <w:t>6</w:t>
        </w:r>
        <w:r w:rsidR="00B007E8">
          <w:rPr>
            <w:rFonts w:asciiTheme="minorHAnsi" w:eastAsiaTheme="minorEastAsia" w:hAnsiTheme="minorHAnsi" w:cstheme="minorBidi"/>
            <w:noProof/>
            <w:sz w:val="22"/>
            <w:szCs w:val="22"/>
            <w:lang w:bidi="ar-SA"/>
          </w:rPr>
          <w:tab/>
        </w:r>
        <w:r w:rsidR="00B007E8" w:rsidRPr="00011105">
          <w:rPr>
            <w:rStyle w:val="Hyperlink"/>
            <w:noProof/>
          </w:rPr>
          <w:t>New Features in 2.2</w:t>
        </w:r>
        <w:r w:rsidR="00B007E8">
          <w:rPr>
            <w:noProof/>
            <w:webHidden/>
          </w:rPr>
          <w:tab/>
        </w:r>
        <w:r w:rsidR="00B007E8">
          <w:rPr>
            <w:noProof/>
            <w:webHidden/>
          </w:rPr>
          <w:fldChar w:fldCharType="begin"/>
        </w:r>
        <w:r w:rsidR="00B007E8">
          <w:rPr>
            <w:noProof/>
            <w:webHidden/>
          </w:rPr>
          <w:instrText xml:space="preserve"> PAGEREF _Toc293607032 \h </w:instrText>
        </w:r>
        <w:r w:rsidR="00B007E8">
          <w:rPr>
            <w:noProof/>
            <w:webHidden/>
          </w:rPr>
        </w:r>
        <w:r w:rsidR="00B007E8">
          <w:rPr>
            <w:noProof/>
            <w:webHidden/>
          </w:rPr>
          <w:fldChar w:fldCharType="separate"/>
        </w:r>
        <w:r w:rsidR="006C785C">
          <w:rPr>
            <w:noProof/>
            <w:webHidden/>
          </w:rPr>
          <w:t>12</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3" w:history="1">
        <w:r w:rsidR="00B007E8" w:rsidRPr="00011105">
          <w:rPr>
            <w:rStyle w:val="Hyperlink"/>
            <w:noProof/>
          </w:rPr>
          <w:t>7</w:t>
        </w:r>
        <w:r w:rsidR="00B007E8">
          <w:rPr>
            <w:rFonts w:asciiTheme="minorHAnsi" w:eastAsiaTheme="minorEastAsia" w:hAnsiTheme="minorHAnsi" w:cstheme="minorBidi"/>
            <w:noProof/>
            <w:sz w:val="22"/>
            <w:szCs w:val="22"/>
            <w:lang w:bidi="ar-SA"/>
          </w:rPr>
          <w:tab/>
        </w:r>
        <w:r w:rsidR="00B007E8" w:rsidRPr="00011105">
          <w:rPr>
            <w:rStyle w:val="Hyperlink"/>
            <w:noProof/>
          </w:rPr>
          <w:t>API Changes</w:t>
        </w:r>
        <w:r w:rsidR="00B007E8">
          <w:rPr>
            <w:noProof/>
            <w:webHidden/>
          </w:rPr>
          <w:tab/>
        </w:r>
        <w:r w:rsidR="00B007E8">
          <w:rPr>
            <w:noProof/>
            <w:webHidden/>
          </w:rPr>
          <w:fldChar w:fldCharType="begin"/>
        </w:r>
        <w:r w:rsidR="00B007E8">
          <w:rPr>
            <w:noProof/>
            <w:webHidden/>
          </w:rPr>
          <w:instrText xml:space="preserve"> PAGEREF _Toc293607033 \h </w:instrText>
        </w:r>
        <w:r w:rsidR="00B007E8">
          <w:rPr>
            <w:noProof/>
            <w:webHidden/>
          </w:rPr>
        </w:r>
        <w:r w:rsidR="00B007E8">
          <w:rPr>
            <w:noProof/>
            <w:webHidden/>
          </w:rPr>
          <w:fldChar w:fldCharType="separate"/>
        </w:r>
        <w:r w:rsidR="006C785C">
          <w:rPr>
            <w:noProof/>
            <w:webHidden/>
          </w:rPr>
          <w:t>14</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4" w:history="1">
        <w:r w:rsidR="00B007E8" w:rsidRPr="00011105">
          <w:rPr>
            <w:rStyle w:val="Hyperlink"/>
            <w:noProof/>
          </w:rPr>
          <w:t>8</w:t>
        </w:r>
        <w:r w:rsidR="00B007E8">
          <w:rPr>
            <w:rFonts w:asciiTheme="minorHAnsi" w:eastAsiaTheme="minorEastAsia" w:hAnsiTheme="minorHAnsi" w:cstheme="minorBidi"/>
            <w:noProof/>
            <w:sz w:val="22"/>
            <w:szCs w:val="22"/>
            <w:lang w:bidi="ar-SA"/>
          </w:rPr>
          <w:tab/>
        </w:r>
        <w:r w:rsidR="00B007E8" w:rsidRPr="00011105">
          <w:rPr>
            <w:rStyle w:val="Hyperlink"/>
            <w:noProof/>
          </w:rPr>
          <w:t>Known Issues</w:t>
        </w:r>
        <w:r w:rsidR="00B007E8">
          <w:rPr>
            <w:noProof/>
            <w:webHidden/>
          </w:rPr>
          <w:tab/>
        </w:r>
        <w:r w:rsidR="00B007E8">
          <w:rPr>
            <w:noProof/>
            <w:webHidden/>
          </w:rPr>
          <w:fldChar w:fldCharType="begin"/>
        </w:r>
        <w:r w:rsidR="00B007E8">
          <w:rPr>
            <w:noProof/>
            <w:webHidden/>
          </w:rPr>
          <w:instrText xml:space="preserve"> PAGEREF _Toc293607034 \h </w:instrText>
        </w:r>
        <w:r w:rsidR="00B007E8">
          <w:rPr>
            <w:noProof/>
            <w:webHidden/>
          </w:rPr>
        </w:r>
        <w:r w:rsidR="00B007E8">
          <w:rPr>
            <w:noProof/>
            <w:webHidden/>
          </w:rPr>
          <w:fldChar w:fldCharType="separate"/>
        </w:r>
        <w:r w:rsidR="006C785C">
          <w:rPr>
            <w:noProof/>
            <w:webHidden/>
          </w:rPr>
          <w:t>15</w:t>
        </w:r>
        <w:r w:rsidR="00B007E8">
          <w:rPr>
            <w:noProof/>
            <w:webHidden/>
          </w:rPr>
          <w:fldChar w:fldCharType="end"/>
        </w:r>
      </w:hyperlink>
    </w:p>
    <w:p w:rsidR="00B007E8" w:rsidRDefault="005A591E">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5" w:history="1">
        <w:r w:rsidR="00B007E8" w:rsidRPr="00011105">
          <w:rPr>
            <w:rStyle w:val="Hyperlink"/>
            <w:noProof/>
          </w:rPr>
          <w:t>9</w:t>
        </w:r>
        <w:r w:rsidR="00B007E8">
          <w:rPr>
            <w:rFonts w:asciiTheme="minorHAnsi" w:eastAsiaTheme="minorEastAsia" w:hAnsiTheme="minorHAnsi" w:cstheme="minorBidi"/>
            <w:noProof/>
            <w:sz w:val="22"/>
            <w:szCs w:val="22"/>
            <w:lang w:bidi="ar-SA"/>
          </w:rPr>
          <w:tab/>
        </w:r>
        <w:r w:rsidR="00B007E8" w:rsidRPr="00011105">
          <w:rPr>
            <w:rStyle w:val="Hyperlink"/>
            <w:noProof/>
          </w:rPr>
          <w:t>Upgrade</w:t>
        </w:r>
        <w:r w:rsidR="00B007E8">
          <w:rPr>
            <w:noProof/>
            <w:webHidden/>
          </w:rPr>
          <w:tab/>
        </w:r>
        <w:r w:rsidR="00B007E8">
          <w:rPr>
            <w:noProof/>
            <w:webHidden/>
          </w:rPr>
          <w:fldChar w:fldCharType="begin"/>
        </w:r>
        <w:r w:rsidR="00B007E8">
          <w:rPr>
            <w:noProof/>
            <w:webHidden/>
          </w:rPr>
          <w:instrText xml:space="preserve"> PAGEREF _Toc293607035 \h </w:instrText>
        </w:r>
        <w:r w:rsidR="00B007E8">
          <w:rPr>
            <w:noProof/>
            <w:webHidden/>
          </w:rPr>
        </w:r>
        <w:r w:rsidR="00B007E8">
          <w:rPr>
            <w:noProof/>
            <w:webHidden/>
          </w:rPr>
          <w:fldChar w:fldCharType="separate"/>
        </w:r>
        <w:r w:rsidR="006C785C">
          <w:rPr>
            <w:noProof/>
            <w:webHidden/>
          </w:rPr>
          <w:t>16</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6" w:history="1">
        <w:r w:rsidR="00B007E8" w:rsidRPr="00011105">
          <w:rPr>
            <w:rStyle w:val="Hyperlink"/>
            <w:noProof/>
          </w:rPr>
          <w:t>9.1</w:t>
        </w:r>
        <w:r w:rsidR="00B007E8">
          <w:rPr>
            <w:rFonts w:asciiTheme="minorHAnsi" w:eastAsiaTheme="minorEastAsia" w:hAnsiTheme="minorHAnsi" w:cstheme="minorBidi"/>
            <w:noProof/>
            <w:sz w:val="22"/>
            <w:szCs w:val="22"/>
            <w:lang w:bidi="ar-SA"/>
          </w:rPr>
          <w:tab/>
        </w:r>
        <w:r w:rsidR="00B007E8" w:rsidRPr="00011105">
          <w:rPr>
            <w:rStyle w:val="Hyperlink"/>
            <w:noProof/>
          </w:rPr>
          <w:t>Upgrade from 2.2.0, 2.2.1, 2.2.2 or 2.2.3 to 2.2.4</w:t>
        </w:r>
        <w:r w:rsidR="00B007E8">
          <w:rPr>
            <w:noProof/>
            <w:webHidden/>
          </w:rPr>
          <w:tab/>
        </w:r>
        <w:r w:rsidR="00B007E8">
          <w:rPr>
            <w:noProof/>
            <w:webHidden/>
          </w:rPr>
          <w:fldChar w:fldCharType="begin"/>
        </w:r>
        <w:r w:rsidR="00B007E8">
          <w:rPr>
            <w:noProof/>
            <w:webHidden/>
          </w:rPr>
          <w:instrText xml:space="preserve"> PAGEREF _Toc293607036 \h </w:instrText>
        </w:r>
        <w:r w:rsidR="00B007E8">
          <w:rPr>
            <w:noProof/>
            <w:webHidden/>
          </w:rPr>
        </w:r>
        <w:r w:rsidR="00B007E8">
          <w:rPr>
            <w:noProof/>
            <w:webHidden/>
          </w:rPr>
          <w:fldChar w:fldCharType="separate"/>
        </w:r>
        <w:r w:rsidR="006C785C">
          <w:rPr>
            <w:noProof/>
            <w:webHidden/>
          </w:rPr>
          <w:t>16</w:t>
        </w:r>
        <w:r w:rsidR="00B007E8">
          <w:rPr>
            <w:noProof/>
            <w:webHidden/>
          </w:rPr>
          <w:fldChar w:fldCharType="end"/>
        </w:r>
      </w:hyperlink>
    </w:p>
    <w:p w:rsidR="00B007E8" w:rsidRDefault="005A591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607037" w:history="1">
        <w:r w:rsidR="00B007E8" w:rsidRPr="00011105">
          <w:rPr>
            <w:rStyle w:val="Hyperlink"/>
            <w:noProof/>
          </w:rPr>
          <w:t>9.1.1</w:t>
        </w:r>
        <w:r w:rsidR="00B007E8">
          <w:rPr>
            <w:rFonts w:asciiTheme="minorHAnsi" w:eastAsiaTheme="minorEastAsia" w:hAnsiTheme="minorHAnsi" w:cstheme="minorBidi"/>
            <w:noProof/>
            <w:sz w:val="22"/>
            <w:szCs w:val="22"/>
            <w:lang w:bidi="ar-SA"/>
          </w:rPr>
          <w:tab/>
        </w:r>
        <w:r w:rsidR="00B007E8" w:rsidRPr="00011105">
          <w:rPr>
            <w:rStyle w:val="Hyperlink"/>
            <w:noProof/>
          </w:rPr>
          <w:t>KVM Hosts</w:t>
        </w:r>
        <w:r w:rsidR="00B007E8">
          <w:rPr>
            <w:noProof/>
            <w:webHidden/>
          </w:rPr>
          <w:tab/>
        </w:r>
        <w:r w:rsidR="00B007E8">
          <w:rPr>
            <w:noProof/>
            <w:webHidden/>
          </w:rPr>
          <w:fldChar w:fldCharType="begin"/>
        </w:r>
        <w:r w:rsidR="00B007E8">
          <w:rPr>
            <w:noProof/>
            <w:webHidden/>
          </w:rPr>
          <w:instrText xml:space="preserve"> PAGEREF _Toc293607037 \h </w:instrText>
        </w:r>
        <w:r w:rsidR="00B007E8">
          <w:rPr>
            <w:noProof/>
            <w:webHidden/>
          </w:rPr>
        </w:r>
        <w:r w:rsidR="00B007E8">
          <w:rPr>
            <w:noProof/>
            <w:webHidden/>
          </w:rPr>
          <w:fldChar w:fldCharType="separate"/>
        </w:r>
        <w:r w:rsidR="006C785C">
          <w:rPr>
            <w:noProof/>
            <w:webHidden/>
          </w:rPr>
          <w:t>16</w:t>
        </w:r>
        <w:r w:rsidR="00B007E8">
          <w:rPr>
            <w:noProof/>
            <w:webHidden/>
          </w:rPr>
          <w:fldChar w:fldCharType="end"/>
        </w:r>
      </w:hyperlink>
    </w:p>
    <w:p w:rsidR="00B007E8" w:rsidRDefault="005A591E">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8" w:history="1">
        <w:r w:rsidR="00B007E8" w:rsidRPr="00011105">
          <w:rPr>
            <w:rStyle w:val="Hyperlink"/>
            <w:noProof/>
          </w:rPr>
          <w:t>9.2</w:t>
        </w:r>
        <w:r w:rsidR="00B007E8">
          <w:rPr>
            <w:rFonts w:asciiTheme="minorHAnsi" w:eastAsiaTheme="minorEastAsia" w:hAnsiTheme="minorHAnsi" w:cstheme="minorBidi"/>
            <w:noProof/>
            <w:sz w:val="22"/>
            <w:szCs w:val="22"/>
            <w:lang w:bidi="ar-SA"/>
          </w:rPr>
          <w:tab/>
        </w:r>
        <w:r w:rsidR="00B007E8" w:rsidRPr="00011105">
          <w:rPr>
            <w:rStyle w:val="Hyperlink"/>
            <w:noProof/>
          </w:rPr>
          <w:t>Upgrade from 2.1.8 or 2.1.9 to 2.2.4</w:t>
        </w:r>
        <w:r w:rsidR="00B007E8">
          <w:rPr>
            <w:noProof/>
            <w:webHidden/>
          </w:rPr>
          <w:tab/>
        </w:r>
        <w:r w:rsidR="00B007E8">
          <w:rPr>
            <w:noProof/>
            <w:webHidden/>
          </w:rPr>
          <w:fldChar w:fldCharType="begin"/>
        </w:r>
        <w:r w:rsidR="00B007E8">
          <w:rPr>
            <w:noProof/>
            <w:webHidden/>
          </w:rPr>
          <w:instrText xml:space="preserve"> PAGEREF _Toc293607038 \h </w:instrText>
        </w:r>
        <w:r w:rsidR="00B007E8">
          <w:rPr>
            <w:noProof/>
            <w:webHidden/>
          </w:rPr>
        </w:r>
        <w:r w:rsidR="00B007E8">
          <w:rPr>
            <w:noProof/>
            <w:webHidden/>
          </w:rPr>
          <w:fldChar w:fldCharType="separate"/>
        </w:r>
        <w:r w:rsidR="006C785C">
          <w:rPr>
            <w:noProof/>
            <w:webHidden/>
          </w:rPr>
          <w:t>16</w:t>
        </w:r>
        <w:r w:rsidR="00B007E8">
          <w:rPr>
            <w:noProof/>
            <w:webHidden/>
          </w:rPr>
          <w:fldChar w:fldCharType="end"/>
        </w:r>
      </w:hyperlink>
    </w:p>
    <w:p w:rsidR="002D0EAD" w:rsidRDefault="00C54158">
      <w:r>
        <w:fldChar w:fldCharType="end"/>
      </w:r>
    </w:p>
    <w:p w:rsidR="002D0EAD" w:rsidRPr="00F52FB4" w:rsidRDefault="002D0EAD" w:rsidP="002D0EAD"/>
    <w:p w:rsidR="001F385E" w:rsidRDefault="001F385E" w:rsidP="001F385E">
      <w:pPr>
        <w:pStyle w:val="Heading1"/>
      </w:pPr>
      <w:bookmarkStart w:id="0" w:name="_Toc293607019"/>
      <w:r>
        <w:lastRenderedPageBreak/>
        <w:t>Overview</w:t>
      </w:r>
      <w:bookmarkEnd w:id="0"/>
    </w:p>
    <w:p w:rsidR="003602D8" w:rsidRDefault="003602D8" w:rsidP="003602D8">
      <w:r>
        <w:t xml:space="preserve">These Release Notes provide a brief description of new features and known issues for the </w:t>
      </w:r>
      <w:r w:rsidR="00F33789">
        <w:t>2.2.</w:t>
      </w:r>
      <w:r w:rsidR="00A13916">
        <w:t>4</w:t>
      </w:r>
      <w:r w:rsidR="004E3188">
        <w:t xml:space="preserve"> </w:t>
      </w:r>
      <w:r>
        <w:t xml:space="preserve">release of the </w:t>
      </w:r>
      <w:r w:rsidR="001618F4">
        <w:t>Cloud.com</w:t>
      </w:r>
      <w:r>
        <w:t xml:space="preserve"> </w:t>
      </w:r>
      <w:r w:rsidR="001618F4">
        <w:t>CloudStack</w:t>
      </w:r>
      <w:r>
        <w:t xml:space="preserve">.  </w:t>
      </w:r>
      <w:r w:rsidR="00400BAB">
        <w:t xml:space="preserve"> </w:t>
      </w:r>
    </w:p>
    <w:p w:rsidR="00D87F46" w:rsidRDefault="00F65CCD" w:rsidP="00D87F46">
      <w:r>
        <w:t xml:space="preserve">Please read </w:t>
      </w:r>
      <w:r>
        <w:fldChar w:fldCharType="begin"/>
      </w:r>
      <w:r>
        <w:instrText xml:space="preserve"> REF _Ref293606700 \h </w:instrText>
      </w:r>
      <w:r>
        <w:fldChar w:fldCharType="separate"/>
      </w:r>
      <w:r w:rsidR="006C785C">
        <w:t>Known Issues</w:t>
      </w:r>
      <w:r>
        <w:fldChar w:fldCharType="end"/>
      </w:r>
      <w:r>
        <w:t xml:space="preserve"> on page </w:t>
      </w:r>
      <w:r>
        <w:fldChar w:fldCharType="begin"/>
      </w:r>
      <w:r>
        <w:instrText xml:space="preserve"> PAGEREF _Ref293606707 \h </w:instrText>
      </w:r>
      <w:r>
        <w:fldChar w:fldCharType="separate"/>
      </w:r>
      <w:r w:rsidR="006C785C">
        <w:rPr>
          <w:noProof/>
        </w:rPr>
        <w:t>15</w:t>
      </w:r>
      <w:r>
        <w:fldChar w:fldCharType="end"/>
      </w:r>
      <w:r>
        <w:t xml:space="preserve"> </w:t>
      </w:r>
      <w:r w:rsidR="00D87F46">
        <w:t xml:space="preserve">before installing.  The Installation Guide provides step by step instructions for installation.  </w:t>
      </w:r>
    </w:p>
    <w:p w:rsidR="00D87F46" w:rsidRDefault="00A13916" w:rsidP="00A13916">
      <w:r>
        <w:t>Upgrades from 2.1.8 or 2.1.9</w:t>
      </w:r>
      <w:r w:rsidR="00772685">
        <w:t xml:space="preserve"> to </w:t>
      </w:r>
      <w:r>
        <w:t>2.2.4</w:t>
      </w:r>
      <w:r w:rsidR="00772685">
        <w:t xml:space="preserve"> </w:t>
      </w:r>
      <w:r>
        <w:t>are now supported.  Customers that are at a release prior to 2.1.8 will need to upgrade to 2.1.8 or later 2.1.x before upgrading to 2.2.4.</w:t>
      </w:r>
    </w:p>
    <w:p w:rsidR="00772685" w:rsidRPr="000C7601" w:rsidRDefault="00772685" w:rsidP="00A13916">
      <w:r>
        <w:t xml:space="preserve">Upgrades </w:t>
      </w:r>
      <w:r w:rsidR="00626993">
        <w:t>from</w:t>
      </w:r>
      <w:r>
        <w:t xml:space="preserve"> 2.2</w:t>
      </w:r>
      <w:r w:rsidR="00F33789">
        <w:t xml:space="preserve">.0, </w:t>
      </w:r>
      <w:r w:rsidR="00626993">
        <w:t>2.2.1</w:t>
      </w:r>
      <w:r w:rsidR="00F33789">
        <w:t>, 2.2.2</w:t>
      </w:r>
      <w:r w:rsidR="00A13916">
        <w:t xml:space="preserve">, and </w:t>
      </w:r>
      <w:r w:rsidR="00F33789">
        <w:t>2.2.3</w:t>
      </w:r>
      <w:r w:rsidR="00A13916">
        <w:t xml:space="preserve"> to 2.2.4</w:t>
      </w:r>
      <w:r w:rsidR="00626993">
        <w:t xml:space="preserve"> </w:t>
      </w:r>
      <w:r>
        <w:t>are supported.  The procedure is later in this document.</w:t>
      </w:r>
    </w:p>
    <w:p w:rsidR="00400BAB" w:rsidRDefault="00400BAB" w:rsidP="00E77D68">
      <w:r>
        <w:t>We would like to hear your feedback.  You may submit feedback to us at support@cloud.com.</w:t>
      </w:r>
    </w:p>
    <w:p w:rsidR="00A13916" w:rsidRDefault="00A13916" w:rsidP="00400BAB">
      <w:pPr>
        <w:pStyle w:val="Heading1"/>
      </w:pPr>
      <w:bookmarkStart w:id="1" w:name="_Toc293607020"/>
      <w:r>
        <w:lastRenderedPageBreak/>
        <w:t>2.2.4</w:t>
      </w:r>
      <w:bookmarkEnd w:id="1"/>
    </w:p>
    <w:p w:rsidR="00CC23FC" w:rsidRPr="00CC23FC" w:rsidRDefault="00CC23FC" w:rsidP="00CC23FC">
      <w:r>
        <w:t xml:space="preserve">Important: the behavior of storage allocation is more conservative in 2.2.4 than in 2.1.7 and prior releases or 2.2.0-2.2.3. The CloudStack will no longer create volumes on primary storage resources that have a storage percentage used higher than that defined by "storage.capacity.threshold" in global configuration. Previously the CloudStack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If all primary storage resources are more full than storage.capacity.threshold no new volumes can be created after upgrade.</w:t>
      </w:r>
    </w:p>
    <w:p w:rsidR="00A13916" w:rsidRDefault="00A13916" w:rsidP="00A13916">
      <w:pPr>
        <w:pStyle w:val="Heading2"/>
      </w:pPr>
      <w:bookmarkStart w:id="2" w:name="_Toc293607021"/>
      <w:r>
        <w:t>Issues Fixed in 2.2.4</w:t>
      </w:r>
      <w:bookmarkEnd w:id="2"/>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KVM: Userdata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r>
              <w:t>XenServer: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r>
              <w:t>vSphere: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Performance of the listVirtualMachines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r>
              <w:t>vSphere: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r>
              <w:t>XenServer: a stop VM request will forcefully stop the VM even if qemu has crashed on the XenServer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r>
              <w:t>vSphere: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r>
              <w:t>vSphere: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r>
              <w:t>XenServer: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 w:name="_Toc293607022"/>
      <w:r>
        <w:t>New Features in 2.2.4</w:t>
      </w:r>
      <w:bookmarkEnd w:id="3"/>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The listTemplates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default.page.limit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w:t>
            </w:r>
            <w:bookmarkStart w:id="4" w:name="_GoBack"/>
            <w:bookmarkEnd w:id="4"/>
            <w:r>
              <w:t>te network is now supported</w:t>
            </w:r>
            <w:r w:rsidR="004E3AFA">
              <w:t xml:space="preserve"> in VMware</w:t>
            </w:r>
            <w:r w:rsidRPr="00B62951">
              <w:t xml:space="preserve">. </w:t>
            </w:r>
            <w:r>
              <w:t xml:space="preserve">The </w:t>
            </w:r>
            <w:r w:rsidRPr="00B62951">
              <w:t xml:space="preserve">CloudStack private network </w:t>
            </w:r>
            <w:r>
              <w:t xml:space="preserve">will share </w:t>
            </w:r>
            <w:r w:rsidRPr="00B62951">
              <w:t xml:space="preserve">the </w:t>
            </w:r>
            <w:r>
              <w:t>vCenter</w:t>
            </w:r>
            <w:r w:rsidRPr="00B62951">
              <w:t xml:space="preserve"> management network</w:t>
            </w:r>
            <w:r>
              <w:t xml:space="preserve"> and inherit its configuration. I</w:t>
            </w:r>
            <w:r w:rsidRPr="00B62951">
              <w:t xml:space="preserve">f </w:t>
            </w:r>
            <w:r>
              <w:t xml:space="preserve">the </w:t>
            </w:r>
            <w:r w:rsidRPr="00B62951">
              <w:t>vCenter management network is</w:t>
            </w:r>
            <w:r>
              <w:t xml:space="preserve"> tagged through a VLAN, the </w:t>
            </w:r>
            <w:r w:rsidRPr="00B62951">
              <w:t xml:space="preserve">CloudStack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5" w:name="_Toc293607023"/>
      <w:r>
        <w:lastRenderedPageBreak/>
        <w:t>2.2.3</w:t>
      </w:r>
      <w:bookmarkEnd w:id="5"/>
    </w:p>
    <w:p w:rsidR="00F33789" w:rsidRDefault="00F33789" w:rsidP="00F33789">
      <w:pPr>
        <w:pStyle w:val="Heading2"/>
      </w:pPr>
      <w:bookmarkStart w:id="6" w:name="_Toc293607024"/>
      <w:r>
        <w:t>Issues Fixed in 2.2.3</w:t>
      </w:r>
      <w:bookmarkEnd w:id="6"/>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r>
              <w:t>vSphere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7" w:name="_Toc293607025"/>
      <w:r>
        <w:t>New Features in 2.2.3</w:t>
      </w:r>
      <w:bookmarkEnd w:id="7"/>
    </w:p>
    <w:p w:rsidR="00F33789" w:rsidRPr="00F33789" w:rsidRDefault="00F33789" w:rsidP="00F33789">
      <w:r>
        <w:t>There are no new features in 2.2.3.</w:t>
      </w:r>
      <w:r w:rsidRPr="00F33789">
        <w:t xml:space="preserve"> </w:t>
      </w:r>
    </w:p>
    <w:p w:rsidR="00185F7C" w:rsidRDefault="00185F7C" w:rsidP="00400BAB">
      <w:pPr>
        <w:pStyle w:val="Heading1"/>
      </w:pPr>
      <w:bookmarkStart w:id="8" w:name="_Toc293607026"/>
      <w:r>
        <w:lastRenderedPageBreak/>
        <w:t>2.2.2</w:t>
      </w:r>
      <w:bookmarkEnd w:id="8"/>
    </w:p>
    <w:p w:rsidR="00185F7C" w:rsidRDefault="00185F7C" w:rsidP="00185F7C">
      <w:pPr>
        <w:pStyle w:val="Heading2"/>
      </w:pPr>
      <w:bookmarkStart w:id="9" w:name="_Toc293607027"/>
      <w:r>
        <w:t>Issues Fixed in 2.2.2</w:t>
      </w:r>
      <w:bookmarkEnd w:id="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Console view of guests on vSphere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Direct network VM creation will work correctly in the CloudStack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Adding vSphere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The snapshot and volume copy logic for vSphere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10" w:name="_Toc293607028"/>
      <w:r>
        <w:t>New Features in 2.2.2</w:t>
      </w:r>
      <w:bookmarkEnd w:id="10"/>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11" w:name="_Toc293607029"/>
      <w:r>
        <w:lastRenderedPageBreak/>
        <w:t>2.2.1</w:t>
      </w:r>
      <w:bookmarkEnd w:id="11"/>
    </w:p>
    <w:p w:rsidR="0056769D" w:rsidRDefault="0056769D" w:rsidP="0056769D">
      <w:pPr>
        <w:pStyle w:val="Heading2"/>
      </w:pPr>
      <w:bookmarkStart w:id="12" w:name="_Toc293607030"/>
      <w:r>
        <w:t>Issues Fixed in 2.2.1</w:t>
      </w:r>
      <w:bookmarkEnd w:id="12"/>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13" w:name="_Toc293607031"/>
      <w:r>
        <w:t>New Features in 2.2.1</w:t>
      </w:r>
      <w:bookmarkEnd w:id="13"/>
    </w:p>
    <w:p w:rsidR="00626993" w:rsidRPr="00626993" w:rsidRDefault="00626993" w:rsidP="00626993">
      <w:r>
        <w:t>There are no new features in 2.2.1.</w:t>
      </w:r>
    </w:p>
    <w:p w:rsidR="00400BAB" w:rsidRDefault="00137DEA" w:rsidP="00400BAB">
      <w:pPr>
        <w:pStyle w:val="Heading1"/>
      </w:pPr>
      <w:bookmarkStart w:id="14" w:name="_Toc293607032"/>
      <w:r>
        <w:lastRenderedPageBreak/>
        <w:t>New Features in 2.</w:t>
      </w:r>
      <w:r w:rsidR="004E3188">
        <w:t>2</w:t>
      </w:r>
      <w:bookmarkEnd w:id="14"/>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r w:rsidR="00BC12D2">
              <w:t>cloudadm</w:t>
            </w:r>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VMware vSphere</w:t>
            </w:r>
            <w:r w:rsidR="00D00F6A">
              <w:t xml:space="preserve"> </w:t>
            </w:r>
            <w:r w:rsidR="00FD2C7F">
              <w:t>ESX/ESXi are</w:t>
            </w:r>
            <w:r w:rsidR="00D00F6A">
              <w:t xml:space="preserve"> supported as hypervisor type</w:t>
            </w:r>
            <w:r w:rsidR="00FD2C7F">
              <w:t>s</w:t>
            </w:r>
            <w:r w:rsidR="00D00F6A">
              <w:t>.</w:t>
            </w:r>
            <w:r w:rsidR="004F5C1E">
              <w:t xml:space="preserve">  The CloudStack can manage vCenter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r w:rsidR="00BC12D2">
              <w:t>vSphere</w:t>
            </w:r>
            <w:r>
              <w:t xml:space="preserve"> and XenServer.</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r>
              <w:t>XenServer: administrators may add pre-existing SRs as primary storage to CloudStack.  This enables support for FiberChannel storage.</w:t>
            </w:r>
          </w:p>
        </w:tc>
      </w:tr>
      <w:tr w:rsidR="007B50F6" w:rsidTr="00137DEA">
        <w:tc>
          <w:tcPr>
            <w:tcW w:w="1530" w:type="dxa"/>
          </w:tcPr>
          <w:p w:rsidR="007B50F6" w:rsidRDefault="007B50F6" w:rsidP="008042F6">
            <w:r>
              <w:t>7871</w:t>
            </w:r>
          </w:p>
        </w:tc>
        <w:tc>
          <w:tcPr>
            <w:tcW w:w="7290" w:type="dxa"/>
          </w:tcPr>
          <w:p w:rsidR="007B50F6" w:rsidRDefault="007B50F6" w:rsidP="008042F6">
            <w:r>
              <w:t>KVM: Shared mountpoint storage is available.  This enables the use of clustered filesystems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15" w:name="_Toc293607033"/>
      <w:r>
        <w:lastRenderedPageBreak/>
        <w:t>API Changes</w:t>
      </w:r>
      <w:bookmarkEnd w:id="15"/>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16" w:name="_Ref293606700"/>
      <w:bookmarkStart w:id="17" w:name="_Ref293606707"/>
      <w:bookmarkStart w:id="18" w:name="_Toc293607034"/>
      <w:r>
        <w:lastRenderedPageBreak/>
        <w:t>Known Issues</w:t>
      </w:r>
      <w:bookmarkEnd w:id="16"/>
      <w:bookmarkEnd w:id="17"/>
      <w:bookmarkEnd w:id="18"/>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KVM: Unable to process quoted strings in ifcfg-eth0 when setting up the CloudStack Agent.</w:t>
            </w:r>
          </w:p>
        </w:tc>
      </w:tr>
      <w:tr w:rsidR="000525ED" w:rsidTr="008042F6">
        <w:tc>
          <w:tcPr>
            <w:tcW w:w="1355" w:type="dxa"/>
          </w:tcPr>
          <w:p w:rsidR="000525ED" w:rsidRDefault="000525ED" w:rsidP="00D2281C">
            <w:r>
              <w:t>8486</w:t>
            </w:r>
          </w:p>
        </w:tc>
        <w:tc>
          <w:tcPr>
            <w:tcW w:w="9553" w:type="dxa"/>
          </w:tcPr>
          <w:p w:rsidR="000525ED" w:rsidRDefault="000525ED" w:rsidP="00D2281C">
            <w:r>
              <w:t>XenServer: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CloudStack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19" w:name="_Toc282421540"/>
      <w:bookmarkStart w:id="20" w:name="_Toc293607035"/>
      <w:r>
        <w:lastRenderedPageBreak/>
        <w:t>Upgrade</w:t>
      </w:r>
      <w:bookmarkEnd w:id="19"/>
      <w:bookmarkEnd w:id="20"/>
    </w:p>
    <w:p w:rsidR="00C553E9" w:rsidRPr="00B55412" w:rsidRDefault="006C1DD3" w:rsidP="006C1DD3">
      <w:pPr>
        <w:rPr>
          <w:b/>
        </w:rPr>
      </w:pPr>
      <w:r w:rsidRPr="00B55412">
        <w:rPr>
          <w:b/>
        </w:rPr>
        <w:t>WARNING: The CloudStack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0C62B5">
      <w:pPr>
        <w:pStyle w:val="Heading2"/>
        <w:keepNext/>
      </w:pPr>
      <w:bookmarkStart w:id="21" w:name="_Toc282421541"/>
      <w:bookmarkStart w:id="22" w:name="_Toc293607036"/>
      <w:r>
        <w:t>Upgrade from 2.2.0</w:t>
      </w:r>
      <w:r w:rsidR="00F33789">
        <w:t xml:space="preserve">, </w:t>
      </w:r>
      <w:r w:rsidR="00C42003">
        <w:t>2.2.1</w:t>
      </w:r>
      <w:r w:rsidR="00F33789">
        <w:t>, 2.2.2</w:t>
      </w:r>
      <w:r>
        <w:t xml:space="preserve"> </w:t>
      </w:r>
      <w:r w:rsidR="00C553E9">
        <w:t>or</w:t>
      </w:r>
      <w:r>
        <w:t xml:space="preserve"> </w:t>
      </w:r>
      <w:bookmarkEnd w:id="21"/>
      <w:r w:rsidR="00F33789">
        <w:t>2.2.3</w:t>
      </w:r>
      <w:r w:rsidR="00C553E9">
        <w:t xml:space="preserve"> to 2.2.4</w:t>
      </w:r>
      <w:bookmarkEnd w:id="22"/>
    </w:p>
    <w:p w:rsidR="006C1DD3" w:rsidRDefault="006C1DD3" w:rsidP="000C62B5">
      <w:pPr>
        <w:keepNext/>
      </w:pPr>
      <w:r>
        <w:t xml:space="preserve">Perform the </w:t>
      </w:r>
      <w:r w:rsidR="00F33789">
        <w:t xml:space="preserve">following to upgrade </w:t>
      </w:r>
      <w:r w:rsidR="00F33789" w:rsidRPr="00DD560A">
        <w:t>from</w:t>
      </w:r>
      <w:r w:rsidR="00F33789">
        <w:t xml:space="preserve"> 2.2.0, </w:t>
      </w:r>
      <w:r>
        <w:t>2.2.1</w:t>
      </w:r>
      <w:r w:rsidR="002F128D">
        <w:t xml:space="preserve">, </w:t>
      </w:r>
      <w:r w:rsidR="00F33789">
        <w:t>2.2.2</w:t>
      </w:r>
      <w:r w:rsidR="000B1514">
        <w:t xml:space="preserve"> </w:t>
      </w:r>
      <w:r w:rsidR="002F128D">
        <w:t>or</w:t>
      </w:r>
      <w:r w:rsidR="000B1514">
        <w:t xml:space="preserve"> </w:t>
      </w:r>
      <w:r w:rsidR="00F33789">
        <w:t>2.2.3</w:t>
      </w:r>
      <w:r w:rsidR="002F128D">
        <w:t xml:space="preserve"> to 2.2.4.</w:t>
      </w:r>
    </w:p>
    <w:p w:rsidR="006C1DD3" w:rsidRPr="00DD560A" w:rsidRDefault="006C1DD3" w:rsidP="006C1DD3">
      <w:pPr>
        <w:pStyle w:val="ListParagraph"/>
        <w:numPr>
          <w:ilvl w:val="0"/>
          <w:numId w:val="3"/>
        </w:numPr>
        <w:rPr>
          <w:sz w:val="20"/>
          <w:szCs w:val="20"/>
        </w:rPr>
      </w:pPr>
      <w:r w:rsidRPr="00DD560A">
        <w:rPr>
          <w:sz w:val="20"/>
          <w:szCs w:val="20"/>
        </w:rP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service cloud-usage stop</w:t>
      </w:r>
    </w:p>
    <w:p w:rsidR="006C1DD3" w:rsidRPr="00DD560A" w:rsidRDefault="006C1DD3" w:rsidP="006C1DD3">
      <w:pPr>
        <w:pStyle w:val="ListParagraph"/>
        <w:numPr>
          <w:ilvl w:val="0"/>
          <w:numId w:val="3"/>
        </w:numPr>
        <w:rPr>
          <w:sz w:val="20"/>
          <w:szCs w:val="20"/>
        </w:rPr>
      </w:pPr>
      <w:r w:rsidRPr="00DD560A">
        <w:rPr>
          <w:sz w:val="20"/>
          <w:szCs w:val="20"/>
        </w:rP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service cloud-management stop</w:t>
      </w:r>
    </w:p>
    <w:p w:rsidR="006C1DD3" w:rsidRPr="00DD560A" w:rsidRDefault="006C1DD3" w:rsidP="006C1DD3">
      <w:pPr>
        <w:pStyle w:val="ListParagraph"/>
        <w:numPr>
          <w:ilvl w:val="0"/>
          <w:numId w:val="3"/>
        </w:numPr>
        <w:rPr>
          <w:sz w:val="20"/>
          <w:szCs w:val="20"/>
        </w:rPr>
      </w:pPr>
      <w:r w:rsidRPr="00DD560A">
        <w:rPr>
          <w:sz w:val="20"/>
          <w:szCs w:val="20"/>
        </w:rPr>
        <w:t>Untar the tgz download and cd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Pr="00DD560A" w:rsidRDefault="006C1DD3" w:rsidP="006C1DD3">
      <w:pPr>
        <w:pStyle w:val="ListParagraph"/>
        <w:rPr>
          <w:sz w:val="20"/>
          <w:szCs w:val="20"/>
        </w:rPr>
      </w:pPr>
      <w:r w:rsidRPr="00DD560A">
        <w:rPr>
          <w:sz w:val="20"/>
          <w:szCs w:val="20"/>
        </w:rPr>
        <w:t>Choose "U" to update the packages.</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2F128D" w:rsidRPr="00DD560A">
        <w:rPr>
          <w:sz w:val="20"/>
          <w:szCs w:val="20"/>
        </w:rPr>
        <w:t>one Management Server</w:t>
      </w:r>
      <w:r w:rsidRPr="00DD560A">
        <w:rPr>
          <w:sz w:val="20"/>
          <w:szCs w:val="20"/>
        </w:rPr>
        <w:t xml:space="preserve">.  </w:t>
      </w:r>
      <w:r w:rsidR="002F128D" w:rsidRPr="00DD560A">
        <w:rPr>
          <w:sz w:val="20"/>
          <w:szCs w:val="20"/>
        </w:rPr>
        <w:t>Do not start the other Management Servers.</w:t>
      </w:r>
    </w:p>
    <w:p w:rsidR="006C1DD3" w:rsidRPr="00C71FC4" w:rsidRDefault="006C1DD3" w:rsidP="006C1DD3">
      <w:pPr>
        <w:pStyle w:val="ListParagraph"/>
        <w:rPr>
          <w:rFonts w:ascii="Courier New" w:hAnsi="Courier New" w:cs="Courier New"/>
        </w:rPr>
      </w:pPr>
      <w:r w:rsidRPr="00C71FC4">
        <w:rPr>
          <w:rFonts w:ascii="Courier New" w:hAnsi="Courier New" w:cs="Courier New"/>
        </w:rPr>
        <w:t># service cloud-management start</w:t>
      </w:r>
    </w:p>
    <w:p w:rsidR="002F128D" w:rsidRPr="00DD560A" w:rsidRDefault="002F128D" w:rsidP="002F128D">
      <w:pPr>
        <w:pStyle w:val="ListParagraph"/>
        <w:numPr>
          <w:ilvl w:val="0"/>
          <w:numId w:val="3"/>
        </w:numPr>
        <w:rPr>
          <w:sz w:val="20"/>
          <w:szCs w:val="20"/>
        </w:rPr>
      </w:pPr>
      <w:r w:rsidRPr="00DD560A">
        <w:rPr>
          <w:sz w:val="20"/>
          <w:szCs w:val="20"/>
        </w:rPr>
        <w:t>Wait until the UI is accessible.</w:t>
      </w:r>
    </w:p>
    <w:p w:rsidR="002F128D" w:rsidRPr="00DD560A" w:rsidRDefault="002F128D" w:rsidP="002F128D">
      <w:pPr>
        <w:pStyle w:val="ListParagraph"/>
        <w:numPr>
          <w:ilvl w:val="0"/>
          <w:numId w:val="3"/>
        </w:numPr>
        <w:rPr>
          <w:sz w:val="20"/>
          <w:szCs w:val="20"/>
        </w:rPr>
      </w:pPr>
      <w:r w:rsidRPr="00DD560A">
        <w:rPr>
          <w:sz w:val="20"/>
          <w:szCs w:val="20"/>
        </w:rPr>
        <w:t>Start the other Management Servers.  Perform this on each Management Server host.</w:t>
      </w:r>
    </w:p>
    <w:p w:rsidR="002F128D" w:rsidRPr="00C71FC4" w:rsidRDefault="002F128D" w:rsidP="002F128D">
      <w:pPr>
        <w:pStyle w:val="ListParagraph"/>
        <w:rPr>
          <w:rFonts w:ascii="Courier New" w:hAnsi="Courier New" w:cs="Courier New"/>
        </w:rPr>
      </w:pPr>
      <w:r w:rsidRPr="00C71FC4">
        <w:rPr>
          <w:rFonts w:ascii="Courier New" w:hAnsi="Courier New" w:cs="Courier New"/>
        </w:rPr>
        <w:t># service cloud-management start</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77166F" w:rsidRPr="00DD560A">
        <w:rPr>
          <w:sz w:val="20"/>
          <w:szCs w:val="20"/>
        </w:rPr>
        <w:t xml:space="preserve">all </w:t>
      </w:r>
      <w:r w:rsidRPr="00DD560A">
        <w:rPr>
          <w:sz w:val="20"/>
          <w:szCs w:val="20"/>
        </w:rP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service</w:t>
      </w:r>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0C62B5">
      <w:pPr>
        <w:pStyle w:val="Heading3"/>
        <w:keepNext/>
      </w:pPr>
      <w:bookmarkStart w:id="23" w:name="_Toc293607037"/>
      <w:r>
        <w:t>KVM Hosts</w:t>
      </w:r>
      <w:bookmarkEnd w:id="23"/>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0C62B5">
      <w:pPr>
        <w:keepNext/>
        <w:tabs>
          <w:tab w:val="left" w:pos="7608"/>
        </w:tabs>
      </w:pPr>
      <w:r>
        <w:t>On each KVM host:</w:t>
      </w:r>
    </w:p>
    <w:p w:rsidR="00A85299" w:rsidRDefault="00A85299" w:rsidP="00A85299">
      <w:pPr>
        <w:pStyle w:val="ListParagraph"/>
        <w:numPr>
          <w:ilvl w:val="0"/>
          <w:numId w:val="10"/>
        </w:numPr>
        <w:tabs>
          <w:tab w:val="left" w:pos="7608"/>
        </w:tabs>
      </w:pPr>
      <w:r>
        <w:t>Copy the tgz download to the host, untar it, and cd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service cloud-agent stop</w:t>
      </w:r>
    </w:p>
    <w:p w:rsidR="00A85299" w:rsidRDefault="00A85299" w:rsidP="00A85299">
      <w:pPr>
        <w:pStyle w:val="ListParagraph"/>
        <w:numPr>
          <w:ilvl w:val="0"/>
          <w:numId w:val="10"/>
        </w:numPr>
        <w:tabs>
          <w:tab w:val="left" w:pos="7608"/>
        </w:tabs>
      </w:pPr>
      <w:r>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service cloud-agent start</w:t>
      </w:r>
    </w:p>
    <w:p w:rsidR="00A85299" w:rsidRDefault="00A85299" w:rsidP="00A85299">
      <w:pPr>
        <w:pStyle w:val="ListParagraph"/>
        <w:tabs>
          <w:tab w:val="left" w:pos="7608"/>
        </w:tabs>
      </w:pPr>
    </w:p>
    <w:p w:rsidR="00A85299" w:rsidRDefault="00C553E9" w:rsidP="000C62B5">
      <w:pPr>
        <w:pStyle w:val="Heading2"/>
        <w:keepNext/>
      </w:pPr>
      <w:bookmarkStart w:id="24" w:name="_Toc293607038"/>
      <w:r>
        <w:t>Upgrade from 2.1.8 or 2.1.9 to 2.2.4</w:t>
      </w:r>
      <w:bookmarkEnd w:id="24"/>
    </w:p>
    <w:p w:rsidR="00C553E9" w:rsidRDefault="00C553E9" w:rsidP="00C553E9">
      <w:r>
        <w:t xml:space="preserve">Important: </w:t>
      </w:r>
      <w:r w:rsidRPr="007F4298">
        <w:rPr>
          <w:b/>
        </w:rPr>
        <w:t>Upgrad</w:t>
      </w:r>
      <w:r w:rsidR="00D728AE">
        <w:rPr>
          <w:b/>
        </w:rPr>
        <w:t>es from versions 2.1.0-2.1.7</w:t>
      </w:r>
      <w:r w:rsidR="007F4298">
        <w:rPr>
          <w:b/>
        </w:rPr>
        <w:t xml:space="preserve"> directly</w:t>
      </w:r>
      <w:r w:rsidRPr="007F4298">
        <w:rPr>
          <w:b/>
        </w:rPr>
        <w:t xml:space="preserve"> to 2.2.4 will </w:t>
      </w:r>
      <w:r w:rsidR="00E548A5">
        <w:rPr>
          <w:b/>
        </w:rPr>
        <w:t>fail</w:t>
      </w:r>
      <w:r w:rsidRPr="007F4298">
        <w:rPr>
          <w:b/>
        </w:rPr>
        <w:t>.</w:t>
      </w:r>
      <w:r>
        <w:t xml:space="preserve"> </w:t>
      </w:r>
      <w:r w:rsidR="006765E4">
        <w:t>The</w:t>
      </w:r>
      <w:r>
        <w:t xml:space="preserve"> CloudStack must first be upgraded to 2.1.8 or 2.1.9.  Please see the 2.1.9 Release Notes for information about this procedure.</w:t>
      </w:r>
    </w:p>
    <w:p w:rsidR="004145D7" w:rsidRDefault="004145D7" w:rsidP="00C553E9">
      <w:r>
        <w:lastRenderedPageBreak/>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assist with running the upgrade on the customer's production system.  Assistance will be remote, provided from Cloud.com's offices.</w:t>
      </w:r>
      <w:r>
        <w:t xml:space="preserve">  Please contact support@cloud.com if you would like to take advantage of this offer.  You will be asked to make a production database dump (as in step 5 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824DA4" w:rsidRDefault="00662FF3" w:rsidP="000C62B5">
      <w:pPr>
        <w:keepNext/>
      </w:pPr>
      <w:r>
        <w:t>The steps to up</w:t>
      </w:r>
      <w:r w:rsidR="008F2CAE">
        <w:t>g</w:t>
      </w:r>
      <w:r>
        <w:t>rade a 2.1.8 or 2.1.9 system to 2.2.4 are as follows:</w:t>
      </w:r>
    </w:p>
    <w:p w:rsidR="00F85F51" w:rsidRDefault="00F85F51" w:rsidP="00824DA4">
      <w:pPr>
        <w:pStyle w:val="NoSpacing"/>
        <w:numPr>
          <w:ilvl w:val="0"/>
          <w:numId w:val="11"/>
        </w:numPr>
      </w:pPr>
      <w:r>
        <w:t>Schedule a time with Cloud.com support so that we are on alert when you attempt the production upgrade.</w:t>
      </w:r>
    </w:p>
    <w:p w:rsidR="00F85F51" w:rsidRDefault="00F85F51" w:rsidP="00F85F51">
      <w:pPr>
        <w:pStyle w:val="NoSpacing"/>
        <w:ind w:left="900"/>
      </w:pPr>
    </w:p>
    <w:p w:rsidR="000C62B5" w:rsidRPr="000C62B5" w:rsidRDefault="000C62B5" w:rsidP="000C62B5">
      <w:pPr>
        <w:pStyle w:val="ListParagraph"/>
        <w:numPr>
          <w:ilvl w:val="0"/>
          <w:numId w:val="11"/>
        </w:numPr>
        <w:rPr>
          <w:sz w:val="20"/>
          <w:szCs w:val="20"/>
        </w:rPr>
      </w:pPr>
      <w:r w:rsidRPr="000C62B5">
        <w:rPr>
          <w:sz w:val="20"/>
          <w:szCs w:val="20"/>
        </w:rPr>
        <w:t>If you are using advanced networking zones, check the value of</w:t>
      </w:r>
      <w:r w:rsidR="00DD560A">
        <w:rPr>
          <w:sz w:val="20"/>
          <w:szCs w:val="20"/>
        </w:rPr>
        <w:t xml:space="preserve"> the global configuration parameter</w:t>
      </w:r>
      <w:r w:rsidRPr="000C62B5">
        <w:rPr>
          <w:sz w:val="20"/>
          <w:szCs w:val="20"/>
        </w:rPr>
        <w:t xml:space="preserve"> direct.attach.untagged.vlan.enabled.  This value must be set to false for deployments with advanced zones.  If this value is true and you have advanced zones, set it to false.</w:t>
      </w:r>
    </w:p>
    <w:p w:rsidR="006765E4" w:rsidRDefault="008B2DC3" w:rsidP="000C62B5">
      <w:pPr>
        <w:pStyle w:val="NoSpacing"/>
        <w:numPr>
          <w:ilvl w:val="0"/>
          <w:numId w:val="11"/>
        </w:numPr>
      </w:pPr>
      <w:r>
        <w:t>While running the 2.1.x system, a</w:t>
      </w:r>
      <w:r w:rsidR="00824DA4">
        <w:t>dd the 2.2.x System VM</w:t>
      </w:r>
      <w:r w:rsidR="006765E4">
        <w:t xml:space="preserve"> template through </w:t>
      </w:r>
      <w:r w:rsidR="00824DA4">
        <w:t>the admin UI. Fields MUST be  the following (do not change these):</w:t>
      </w:r>
    </w:p>
    <w:p w:rsidR="006765E4" w:rsidRDefault="006765E4" w:rsidP="00824DA4">
      <w:pPr>
        <w:pStyle w:val="NoSpacing"/>
      </w:pPr>
      <w:r>
        <w:t>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Name: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Display Text: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URL: </w:t>
      </w:r>
      <w:hyperlink r:id="rId9" w:history="1">
        <w:r w:rsidRPr="00824DA4">
          <w:rPr>
            <w:rStyle w:val="Hyperlink"/>
            <w:rFonts w:ascii="Courier New" w:hAnsi="Courier New" w:cs="Courier New"/>
          </w:rPr>
          <w:t>http://download.cloud.com/releases/2.2.0/systemvm.vhd.bz2</w:t>
        </w:r>
      </w:hyperlink>
      <w:r w:rsidRPr="00824DA4">
        <w:rPr>
          <w:rFonts w:ascii="Courier New" w:hAnsi="Courier New" w:cs="Courier New"/>
        </w:rPr>
        <w:t xml:space="preserve">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Zone: All Zones</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OS Type: CentOS 5.4(64-bit)</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Format: VHD</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Password Enabled:no</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Public: no</w:t>
      </w:r>
    </w:p>
    <w:p w:rsidR="006765E4" w:rsidRPr="00824DA4" w:rsidRDefault="006765E4" w:rsidP="00BA0201">
      <w:pPr>
        <w:pStyle w:val="NoSpacing"/>
        <w:ind w:left="900"/>
        <w:rPr>
          <w:rFonts w:ascii="Courier New" w:hAnsi="Courier New" w:cs="Courier New"/>
        </w:rPr>
      </w:pPr>
      <w:r w:rsidRPr="00824DA4">
        <w:rPr>
          <w:rStyle w:val="apple-style-span"/>
          <w:rFonts w:ascii="Courier New" w:hAnsi="Courier New" w:cs="Courier New"/>
        </w:rPr>
        <w:t>Featured: no</w:t>
      </w:r>
      <w:r w:rsidRPr="00824DA4">
        <w:rPr>
          <w:rFonts w:ascii="Courier New" w:hAnsi="Courier New" w:cs="Courier New"/>
        </w:rPr>
        <w:t> </w:t>
      </w:r>
    </w:p>
    <w:p w:rsidR="006765E4" w:rsidRDefault="006765E4" w:rsidP="00824DA4">
      <w:pPr>
        <w:pStyle w:val="NoSpacing"/>
      </w:pPr>
      <w:r>
        <w:t> </w:t>
      </w:r>
    </w:p>
    <w:p w:rsidR="00824DA4" w:rsidRDefault="00824DA4" w:rsidP="00824DA4">
      <w:pPr>
        <w:pStyle w:val="NoSpacing"/>
        <w:numPr>
          <w:ilvl w:val="0"/>
          <w:numId w:val="11"/>
        </w:numPr>
      </w:pPr>
      <w:r>
        <w:t>Ensure that the</w:t>
      </w:r>
      <w:r w:rsidR="006765E4">
        <w:t xml:space="preserve"> template downloads successfully on UI. </w:t>
      </w:r>
      <w:r>
        <w:t xml:space="preserve"> Do not proceed until this is successful.  </w:t>
      </w:r>
    </w:p>
    <w:p w:rsidR="00824DA4" w:rsidRDefault="00824DA4" w:rsidP="00824DA4">
      <w:pPr>
        <w:pStyle w:val="NoSpacing"/>
        <w:ind w:left="720"/>
      </w:pPr>
    </w:p>
    <w:p w:rsidR="00824DA4" w:rsidRPr="00DD560A" w:rsidRDefault="00824DA4" w:rsidP="00824DA4">
      <w:pPr>
        <w:pStyle w:val="ListParagraph"/>
        <w:numPr>
          <w:ilvl w:val="0"/>
          <w:numId w:val="11"/>
        </w:numPr>
        <w:rPr>
          <w:sz w:val="20"/>
          <w:szCs w:val="20"/>
        </w:rPr>
      </w:pPr>
      <w:r w:rsidRPr="00DD560A">
        <w:rPr>
          <w:sz w:val="20"/>
          <w:szCs w:val="20"/>
        </w:rPr>
        <w:t>Stop all Usage Servers if running.  Run this on all Usage Server hosts.</w:t>
      </w:r>
    </w:p>
    <w:p w:rsidR="00824DA4" w:rsidRDefault="00824DA4" w:rsidP="00BA0201">
      <w:pPr>
        <w:pStyle w:val="Code"/>
        <w:ind w:left="900"/>
      </w:pPr>
      <w:r w:rsidRPr="00C71FC4">
        <w:t># service cloud-usage stop</w:t>
      </w:r>
    </w:p>
    <w:p w:rsidR="00824DA4" w:rsidRPr="00C71FC4" w:rsidRDefault="00824DA4" w:rsidP="00824DA4">
      <w:pPr>
        <w:pStyle w:val="ListParagraph"/>
        <w:rPr>
          <w:rFonts w:ascii="Courier New" w:hAnsi="Courier New" w:cs="Courier New"/>
        </w:rPr>
      </w:pPr>
    </w:p>
    <w:p w:rsidR="00824DA4" w:rsidRPr="00DD560A" w:rsidRDefault="00824DA4" w:rsidP="00824DA4">
      <w:pPr>
        <w:pStyle w:val="ListParagraph"/>
        <w:numPr>
          <w:ilvl w:val="0"/>
          <w:numId w:val="11"/>
        </w:numPr>
        <w:rPr>
          <w:sz w:val="20"/>
          <w:szCs w:val="20"/>
        </w:rPr>
      </w:pPr>
      <w:r w:rsidRPr="00DD560A">
        <w:rPr>
          <w:sz w:val="20"/>
          <w:szCs w:val="20"/>
        </w:rPr>
        <w:t>Stop the Management Servers.  Run this on all Management Server hosts.</w:t>
      </w:r>
    </w:p>
    <w:p w:rsidR="00824DA4" w:rsidRDefault="00824DA4" w:rsidP="00BA0201">
      <w:pPr>
        <w:pStyle w:val="Code"/>
        <w:ind w:left="900"/>
      </w:pPr>
      <w:r w:rsidRPr="00C71FC4">
        <w:t># service cloud-management stop</w:t>
      </w:r>
    </w:p>
    <w:p w:rsidR="00824DA4" w:rsidRPr="00C71FC4" w:rsidRDefault="00824DA4" w:rsidP="00824DA4">
      <w:pPr>
        <w:pStyle w:val="ListParagraph"/>
        <w:rPr>
          <w:rFonts w:ascii="Courier New" w:hAnsi="Courier New" w:cs="Courier New"/>
        </w:rPr>
      </w:pPr>
    </w:p>
    <w:p w:rsidR="006122D3" w:rsidRPr="00DD560A" w:rsidRDefault="006122D3" w:rsidP="006122D3">
      <w:pPr>
        <w:pStyle w:val="ListParagraph"/>
        <w:numPr>
          <w:ilvl w:val="0"/>
          <w:numId w:val="11"/>
        </w:numPr>
        <w:rPr>
          <w:sz w:val="20"/>
          <w:szCs w:val="20"/>
        </w:rPr>
      </w:pPr>
      <w:r w:rsidRPr="00DD560A">
        <w:rPr>
          <w:sz w:val="20"/>
          <w:szCs w:val="20"/>
        </w:rPr>
        <w:t>On the MySQL master take a backup of the mysql databases.</w:t>
      </w:r>
      <w:r w:rsidR="00F85F51" w:rsidRPr="00DD560A">
        <w:rPr>
          <w:sz w:val="20"/>
          <w:szCs w:val="20"/>
        </w:rPr>
        <w:t xml:space="preserve">  We recommend performing this step even in test upgrades.  If there is an issue this will assist with debugging.</w:t>
      </w:r>
    </w:p>
    <w:p w:rsidR="006122D3" w:rsidRPr="00EC2A55" w:rsidRDefault="006122D3" w:rsidP="00BA0201">
      <w:pPr>
        <w:pStyle w:val="Code"/>
        <w:ind w:left="900"/>
      </w:pPr>
      <w:r w:rsidRPr="00EC2A55">
        <w:t xml:space="preserve"># mysqldump cloud &gt; </w:t>
      </w:r>
      <w:r>
        <w:t>cloud-</w:t>
      </w:r>
      <w:r w:rsidRPr="00EC2A55">
        <w:t>backup.dmp</w:t>
      </w:r>
    </w:p>
    <w:p w:rsidR="006122D3" w:rsidRDefault="006122D3" w:rsidP="00BA0201">
      <w:pPr>
        <w:pStyle w:val="Code"/>
        <w:ind w:left="900"/>
      </w:pPr>
      <w:r w:rsidRPr="00EC2A55">
        <w:t># mysqldump cloud_usage &gt; cloud-usage-backup.dmp</w:t>
      </w:r>
    </w:p>
    <w:p w:rsidR="006122D3" w:rsidRPr="00EC2A55" w:rsidRDefault="006122D3" w:rsidP="006122D3">
      <w:pPr>
        <w:pStyle w:val="ListParagraph"/>
        <w:ind w:left="1440"/>
        <w:rPr>
          <w:rFonts w:ascii="Courier New" w:hAnsi="Courier New" w:cs="Courier New"/>
        </w:rPr>
      </w:pPr>
    </w:p>
    <w:p w:rsidR="00824DA4" w:rsidRPr="00DD560A" w:rsidRDefault="00824DA4" w:rsidP="00824DA4">
      <w:pPr>
        <w:pStyle w:val="ListParagraph"/>
        <w:numPr>
          <w:ilvl w:val="0"/>
          <w:numId w:val="11"/>
        </w:numPr>
        <w:rPr>
          <w:sz w:val="20"/>
          <w:szCs w:val="20"/>
        </w:rPr>
      </w:pPr>
      <w:r w:rsidRPr="00DD560A">
        <w:rPr>
          <w:sz w:val="20"/>
          <w:szCs w:val="20"/>
        </w:rPr>
        <w:t>Untar the tgz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6A11B8">
      <w:pPr>
        <w:pStyle w:val="ListParagraph"/>
        <w:ind w:left="900"/>
        <w:rPr>
          <w:sz w:val="20"/>
          <w:szCs w:val="20"/>
        </w:rPr>
      </w:pPr>
      <w:r w:rsidRPr="00DD560A">
        <w:rPr>
          <w:sz w:val="20"/>
          <w:szCs w:val="20"/>
        </w:rPr>
        <w:t>Choose "U" to update the packages.</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lastRenderedPageBreak/>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3B168E">
      <w:pPr>
        <w:pStyle w:val="ListParagraph"/>
        <w:ind w:left="900"/>
        <w:rPr>
          <w:rFonts w:asciiTheme="minorHAnsi" w:hAnsiTheme="minorHAnsi" w:cstheme="minorHAnsi"/>
          <w:sz w:val="20"/>
          <w:szCs w:val="20"/>
        </w:rPr>
      </w:pPr>
      <w:r w:rsidRPr="00DD560A">
        <w:rPr>
          <w:rFonts w:asciiTheme="minorHAnsi" w:hAnsiTheme="minorHAnsi" w:cstheme="minorHAnsi"/>
          <w:sz w:val="20"/>
          <w:szCs w:val="20"/>
        </w:rPr>
        <w:t>This will take approximately 1 minute per 4000 rows in the vm_instance table to run.</w:t>
      </w:r>
    </w:p>
    <w:p w:rsidR="003B168E" w:rsidRDefault="003B168E" w:rsidP="003B168E">
      <w:pPr>
        <w:pStyle w:val="NoSpacing"/>
        <w:numPr>
          <w:ilvl w:val="0"/>
          <w:numId w:val="11"/>
        </w:numPr>
        <w:rPr>
          <w:rFonts w:asciiTheme="minorHAnsi" w:hAnsiTheme="minorHAnsi" w:cstheme="minorHAnsi"/>
        </w:rPr>
      </w:pPr>
      <w:r w:rsidRPr="00DD560A">
        <w:rPr>
          <w:rFonts w:asciiTheme="minorHAnsi" w:hAnsiTheme="minorHAnsi" w:cstheme="minorHAnsi"/>
        </w:rPr>
        <w:t>You will not be able to access the UI until the database upgrade finishes.  Wait for the database upgrade</w:t>
      </w:r>
      <w:r>
        <w:rPr>
          <w:rFonts w:asciiTheme="minorHAnsi" w:hAnsiTheme="minorHAnsi" w:cstheme="minorHAnsi"/>
        </w:rPr>
        <w:t xml:space="preserve"> to finish.  Tail the management server log (/var/log/cloud/management/management-server.log) and look for errors.  If the database upgrade fails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When you</w:t>
      </w:r>
      <w:r w:rsidR="00391787">
        <w:rPr>
          <w:rFonts w:asciiTheme="minorHAnsi" w:hAnsiTheme="minorHAnsi" w:cstheme="minorHAnsi"/>
        </w:rPr>
        <w:t xml:space="preserve"> can</w:t>
      </w:r>
      <w:r>
        <w:rPr>
          <w:rFonts w:asciiTheme="minorHAnsi" w:hAnsiTheme="minorHAnsi" w:cstheme="minorHAnsi"/>
        </w:rPr>
        <w:t xml:space="preserve"> access the UI start the remaining management servers.  These should start quickly.</w:t>
      </w:r>
    </w:p>
    <w:p w:rsidR="003B168E" w:rsidRDefault="003B168E" w:rsidP="00BA0201">
      <w:pPr>
        <w:pStyle w:val="Code"/>
        <w:ind w:left="900"/>
      </w:pPr>
      <w:r w:rsidRPr="00C71FC4">
        <w:t># service cloud-management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Start the usage servers.</w:t>
      </w:r>
    </w:p>
    <w:p w:rsidR="003B168E" w:rsidRDefault="003B168E" w:rsidP="00BA0201">
      <w:pPr>
        <w:pStyle w:val="Code"/>
        <w:ind w:left="900"/>
      </w:pPr>
      <w:r w:rsidRPr="00C71FC4">
        <w:t># service cloud-</w:t>
      </w:r>
      <w:r>
        <w:t>usage</w:t>
      </w:r>
      <w:r w:rsidRPr="00C71FC4">
        <w:t xml:space="preserve">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Stop, then start, all Secondary Storage VMs, Console Proxy VMs, and virtual routers.  </w:t>
      </w:r>
      <w:r w:rsidR="00A0609B">
        <w:rPr>
          <w:rFonts w:asciiTheme="minorHAnsi" w:hAnsiTheme="minorHAnsi" w:cstheme="minorHAnsi"/>
        </w:rPr>
        <w:t xml:space="preserve">A script is provided to implement this.  The script should be run once on one management server.  The script requires the IP address of the MySQL instance, the MySQL user to connect as, and the password to use for that user.  In addition to those parameters you need to provide the "-a" argument.  For example, </w:t>
      </w:r>
    </w:p>
    <w:p w:rsidR="00A0609B" w:rsidRDefault="00A0609B" w:rsidP="00A0609B">
      <w:pPr>
        <w:pStyle w:val="Code"/>
        <w:ind w:left="900"/>
      </w:pPr>
      <w:r w:rsidRPr="00C71FC4">
        <w:t xml:space="preserve"># </w:t>
      </w:r>
      <w:r w:rsidRPr="00A0609B">
        <w:t>cloud-sysvmadm</w:t>
      </w:r>
      <w:r>
        <w:t xml:space="preserve"> -d 192.168.1.5 -u cloud -p password -a</w:t>
      </w:r>
    </w:p>
    <w:p w:rsidR="003B168E" w:rsidRDefault="00A63FD8" w:rsidP="003B168E">
      <w:pPr>
        <w:pStyle w:val="NoSpacing"/>
        <w:ind w:left="900"/>
        <w:rPr>
          <w:rFonts w:asciiTheme="minorHAnsi" w:hAnsiTheme="minorHAnsi" w:cstheme="minorHAnsi"/>
        </w:rPr>
      </w:pPr>
      <w:r>
        <w:rPr>
          <w:rFonts w:asciiTheme="minorHAnsi" w:hAnsiTheme="minorHAnsi" w:cstheme="minorHAnsi"/>
        </w:rPr>
        <w:t>Important</w:t>
      </w:r>
      <w:r w:rsidR="00A0609B">
        <w:rPr>
          <w:rFonts w:asciiTheme="minorHAnsi" w:hAnsiTheme="minorHAnsi" w:cstheme="minorHAnsi"/>
        </w:rPr>
        <w:t xml:space="preserve">: in previous upgrades this step could be delayed.  In this upgrade it is imperative that this step be done immediately. </w:t>
      </w:r>
    </w:p>
    <w:p w:rsidR="00A0609B" w:rsidRDefault="00A0609B" w:rsidP="003B168E">
      <w:pPr>
        <w:pStyle w:val="NoSpacing"/>
        <w:ind w:left="900"/>
        <w:rPr>
          <w:rFonts w:asciiTheme="minorHAnsi" w:hAnsiTheme="minorHAnsi" w:cstheme="minorHAnsi"/>
        </w:rPr>
      </w:pPr>
    </w:p>
    <w:p w:rsidR="003B168E" w:rsidRPr="004D30E5" w:rsidRDefault="003B168E" w:rsidP="003B168E">
      <w:pPr>
        <w:pStyle w:val="NoSpacing"/>
        <w:numPr>
          <w:ilvl w:val="0"/>
          <w:numId w:val="11"/>
        </w:numPr>
        <w:rPr>
          <w:rFonts w:asciiTheme="minorHAnsi" w:hAnsiTheme="minorHAnsi" w:cstheme="minorHAnsi"/>
        </w:rPr>
      </w:pPr>
      <w:r>
        <w:t xml:space="preserve">You may need to edit your service offerings.  In 2.1.x the service offerings included network as well as computing resources.  For example, you may have one service offering that is "small with direct networking" and another that is "small with virtual networking".  In 2.2.x the choice of computing resource and network model is separated.  As a result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p>
    <w:p w:rsidR="004D30E5" w:rsidRDefault="004D30E5" w:rsidP="004D30E5">
      <w:pPr>
        <w:pStyle w:val="NoSpacing"/>
      </w:pPr>
    </w:p>
    <w:p w:rsidR="004D30E5" w:rsidRDefault="004D30E5" w:rsidP="004D30E5">
      <w:pPr>
        <w:pStyle w:val="NoSpacing"/>
        <w:numPr>
          <w:ilvl w:val="0"/>
          <w:numId w:val="11"/>
        </w:numPr>
        <w:rPr>
          <w:rFonts w:asciiTheme="minorHAnsi" w:hAnsiTheme="minorHAnsi" w:cstheme="minorHAnsi"/>
        </w:rPr>
      </w:pPr>
      <w:r>
        <w:rPr>
          <w:rFonts w:asciiTheme="minorHAnsi" w:hAnsiTheme="minorHAnsi" w:cstheme="minorHAnsi"/>
        </w:rPr>
        <w:t>You may need to edit global configuration values regarding limits.  With the 2.2 series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 you should increase the corresponding value to something that will not impact their ability to provision new resources.</w:t>
      </w:r>
    </w:p>
    <w:p w:rsidR="004D30E5" w:rsidRDefault="004D30E5" w:rsidP="004D30E5">
      <w:pPr>
        <w:pStyle w:val="ListParagraph"/>
        <w:rPr>
          <w:rFonts w:asciiTheme="minorHAnsi" w:hAnsiTheme="minorHAnsi" w:cstheme="minorHAnsi"/>
        </w:rPr>
      </w:pPr>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max.account.public.ips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public IPs that can be consumed by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max.account.snapshots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lastRenderedPageBreak/>
              <w:t>max.account.templates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max.account.user.vms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max.account.volumes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4D30E5">
      <w:pPr>
        <w:pStyle w:val="ListParagraph"/>
        <w:rPr>
          <w:rFonts w:asciiTheme="minorHAnsi" w:hAnsiTheme="minorHAnsi" w:cstheme="minorHAnsi"/>
        </w:rPr>
      </w:pPr>
    </w:p>
    <w:p w:rsidR="004D30E5" w:rsidRPr="00D12453" w:rsidRDefault="004D30E5" w:rsidP="004D30E5">
      <w:pPr>
        <w:pStyle w:val="NoSpacing"/>
        <w:ind w:left="900"/>
        <w:rPr>
          <w:rFonts w:asciiTheme="minorHAnsi" w:hAnsiTheme="minorHAnsi" w:cstheme="minorHAnsi"/>
          <w:b/>
        </w:rPr>
      </w:pPr>
      <w:r w:rsidRPr="00D12453">
        <w:rPr>
          <w:rFonts w:asciiTheme="minorHAnsi" w:hAnsiTheme="minorHAnsi" w:cstheme="minorHAnsi"/>
          <w:b/>
        </w:rPr>
        <w:t xml:space="preserve">After </w:t>
      </w:r>
      <w:r w:rsidR="00D12453" w:rsidRPr="00D12453">
        <w:rPr>
          <w:rFonts w:asciiTheme="minorHAnsi" w:hAnsiTheme="minorHAnsi" w:cstheme="minorHAnsi"/>
          <w:b/>
        </w:rPr>
        <w:t>changing</w:t>
      </w:r>
      <w:r w:rsidRPr="00D12453">
        <w:rPr>
          <w:rFonts w:asciiTheme="minorHAnsi" w:hAnsiTheme="minorHAnsi" w:cstheme="minorHAnsi"/>
          <w:b/>
        </w:rPr>
        <w:t xml:space="preserve"> these values you will need to restart the management server(s).</w:t>
      </w:r>
    </w:p>
    <w:p w:rsidR="003B168E" w:rsidRDefault="003B168E" w:rsidP="003B168E">
      <w:pPr>
        <w:pStyle w:val="NoSpacing"/>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You may need to edit the default virtual network offering.  If your deployment uses only </w:t>
      </w:r>
      <w:r w:rsidR="008B2DC3">
        <w:rPr>
          <w:rFonts w:asciiTheme="minorHAnsi" w:hAnsiTheme="minorHAnsi" w:cstheme="minorHAnsi"/>
        </w:rPr>
        <w:t xml:space="preserve">virtual networking </w:t>
      </w:r>
      <w:r w:rsidR="009829F3">
        <w:rPr>
          <w:rFonts w:asciiTheme="minorHAnsi" w:hAnsiTheme="minorHAnsi" w:cstheme="minorHAnsi"/>
        </w:rPr>
        <w:t xml:space="preserve">or uses only basic zones (direct untagged) </w:t>
      </w:r>
      <w:r w:rsidR="008B2DC3">
        <w:rPr>
          <w:rFonts w:asciiTheme="minorHAnsi" w:hAnsiTheme="minorHAnsi" w:cstheme="minorHAnsi"/>
        </w:rPr>
        <w:t>you may skip this step.  If your deployment uses direct tagged networking you should set the availability to optional.  Go to Configuration -&gt; Network Offerings -&gt; DefaultVirtualizedNetworkOffering.  In Actions choose Edit, then change the Availability to Optional.</w:t>
      </w:r>
      <w:r w:rsidR="00C02DE8">
        <w:rPr>
          <w:rFonts w:asciiTheme="minorHAnsi" w:hAnsiTheme="minorHAnsi" w:cstheme="minorHAnsi"/>
        </w:rPr>
        <w:t xml:space="preserve">  You may also set Virtual Networking availability to "Unavailable".  This is useful if you want to require that users create VMs on only direct tagged networks.</w:t>
      </w:r>
    </w:p>
    <w:sectPr w:rsidR="003B168E" w:rsidSect="002D0EAD">
      <w:headerReference w:type="default" r:id="rId10"/>
      <w:footerReference w:type="default" r:id="rId11"/>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91E" w:rsidRDefault="005A591E" w:rsidP="002D0EAD">
      <w:pPr>
        <w:spacing w:before="0" w:after="0" w:line="240" w:lineRule="auto"/>
      </w:pPr>
      <w:r>
        <w:separator/>
      </w:r>
    </w:p>
  </w:endnote>
  <w:endnote w:type="continuationSeparator" w:id="0">
    <w:p w:rsidR="005A591E" w:rsidRDefault="005A591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8409B7" w:rsidRPr="001D3FC6">
      <w:trPr>
        <w:trHeight w:val="480"/>
      </w:trPr>
      <w:tc>
        <w:tcPr>
          <w:tcW w:w="519" w:type="dxa"/>
        </w:tcPr>
        <w:p w:rsidR="008409B7" w:rsidRPr="001D3FC6" w:rsidRDefault="008409B7">
          <w:pPr>
            <w:pStyle w:val="Footer"/>
            <w:jc w:val="right"/>
            <w:rPr>
              <w:b/>
              <w:color w:val="4F81BD"/>
              <w:sz w:val="32"/>
              <w:szCs w:val="32"/>
            </w:rPr>
          </w:pPr>
        </w:p>
      </w:tc>
      <w:tc>
        <w:tcPr>
          <w:tcW w:w="9516" w:type="dxa"/>
          <w:vAlign w:val="bottom"/>
        </w:tcPr>
        <w:p w:rsidR="008409B7" w:rsidRDefault="008409B7" w:rsidP="002D0EAD">
          <w:pPr>
            <w:pStyle w:val="Footer"/>
            <w:tabs>
              <w:tab w:val="clear" w:pos="4680"/>
              <w:tab w:val="clear" w:pos="9360"/>
              <w:tab w:val="center" w:pos="4829"/>
              <w:tab w:val="right" w:pos="9658"/>
            </w:tabs>
            <w:jc w:val="center"/>
          </w:pPr>
          <w:r>
            <w:t>© 2011</w:t>
          </w:r>
          <w:r w:rsidRPr="001D3FC6">
            <w:t xml:space="preserve"> </w:t>
          </w:r>
          <w:r>
            <w:t>Cloud.com</w:t>
          </w:r>
          <w:r w:rsidRPr="001D3FC6">
            <w:t xml:space="preserve"> Inc. All rights reserved. </w:t>
          </w:r>
        </w:p>
        <w:p w:rsidR="008409B7" w:rsidRPr="00642273" w:rsidRDefault="008409B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8409B7" w:rsidRDefault="003101A5"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6C785C">
            <w:rPr>
              <w:noProof/>
            </w:rPr>
            <w:t>8</w:t>
          </w:r>
          <w:r>
            <w:rPr>
              <w:noProof/>
            </w:rPr>
            <w:fldChar w:fldCharType="end"/>
          </w:r>
        </w:p>
      </w:tc>
    </w:tr>
  </w:tbl>
  <w:p w:rsidR="008409B7" w:rsidRDefault="00840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91E" w:rsidRDefault="005A591E" w:rsidP="002D0EAD">
      <w:pPr>
        <w:spacing w:before="0" w:after="0" w:line="240" w:lineRule="auto"/>
      </w:pPr>
      <w:r>
        <w:separator/>
      </w:r>
    </w:p>
  </w:footnote>
  <w:footnote w:type="continuationSeparator" w:id="0">
    <w:p w:rsidR="005A591E" w:rsidRDefault="005A591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B7" w:rsidRDefault="008409B7" w:rsidP="002D0EAD">
    <w:pPr>
      <w:pStyle w:val="Header"/>
      <w:tabs>
        <w:tab w:val="clear" w:pos="4680"/>
        <w:tab w:val="clear" w:pos="9360"/>
        <w:tab w:val="right" w:pos="10800"/>
      </w:tabs>
    </w:pPr>
    <w:r>
      <w:t>Cloud.com CloudStack 2.2.4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8409B7" w:rsidRDefault="008409B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9"/>
  </w:num>
  <w:num w:numId="9">
    <w:abstractNumId w:val="8"/>
  </w:num>
  <w:num w:numId="10">
    <w:abstractNumId w:val="12"/>
  </w:num>
  <w:num w:numId="11">
    <w:abstractNumId w:val="2"/>
  </w:num>
  <w:num w:numId="12">
    <w:abstractNumId w:val="6"/>
  </w:num>
  <w:num w:numId="13">
    <w:abstractNumId w:val="6"/>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62B5"/>
    <w:rsid w:val="000C7601"/>
    <w:rsid w:val="000D2E48"/>
    <w:rsid w:val="000E3C54"/>
    <w:rsid w:val="000F4674"/>
    <w:rsid w:val="000F74CC"/>
    <w:rsid w:val="000F7C70"/>
    <w:rsid w:val="001018C4"/>
    <w:rsid w:val="00102075"/>
    <w:rsid w:val="0010327D"/>
    <w:rsid w:val="00106AAC"/>
    <w:rsid w:val="00106DAE"/>
    <w:rsid w:val="00111BD2"/>
    <w:rsid w:val="00117692"/>
    <w:rsid w:val="00117B42"/>
    <w:rsid w:val="00120609"/>
    <w:rsid w:val="00120E9E"/>
    <w:rsid w:val="00125A62"/>
    <w:rsid w:val="00127697"/>
    <w:rsid w:val="00137DEA"/>
    <w:rsid w:val="001440B5"/>
    <w:rsid w:val="001514CC"/>
    <w:rsid w:val="00151841"/>
    <w:rsid w:val="001545C7"/>
    <w:rsid w:val="001618F4"/>
    <w:rsid w:val="00173C00"/>
    <w:rsid w:val="001745DA"/>
    <w:rsid w:val="00182B58"/>
    <w:rsid w:val="00185F7C"/>
    <w:rsid w:val="0019047D"/>
    <w:rsid w:val="00194A54"/>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128D"/>
    <w:rsid w:val="002F3960"/>
    <w:rsid w:val="002F42A8"/>
    <w:rsid w:val="002F6F48"/>
    <w:rsid w:val="00303B01"/>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443"/>
    <w:rsid w:val="00374B49"/>
    <w:rsid w:val="00387E5B"/>
    <w:rsid w:val="00391787"/>
    <w:rsid w:val="003955EF"/>
    <w:rsid w:val="003A506D"/>
    <w:rsid w:val="003A6847"/>
    <w:rsid w:val="003A6F57"/>
    <w:rsid w:val="003B168E"/>
    <w:rsid w:val="003C1C66"/>
    <w:rsid w:val="003C2E62"/>
    <w:rsid w:val="003D188B"/>
    <w:rsid w:val="003E1EB7"/>
    <w:rsid w:val="003F0507"/>
    <w:rsid w:val="003F1D17"/>
    <w:rsid w:val="003F34E5"/>
    <w:rsid w:val="00400BAB"/>
    <w:rsid w:val="0040383A"/>
    <w:rsid w:val="004145D7"/>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D30E5"/>
    <w:rsid w:val="004E3188"/>
    <w:rsid w:val="004E3AFA"/>
    <w:rsid w:val="004E7543"/>
    <w:rsid w:val="004F2430"/>
    <w:rsid w:val="004F2E96"/>
    <w:rsid w:val="004F5C1E"/>
    <w:rsid w:val="005025CD"/>
    <w:rsid w:val="0050316F"/>
    <w:rsid w:val="00511CA5"/>
    <w:rsid w:val="00517692"/>
    <w:rsid w:val="00523335"/>
    <w:rsid w:val="00523D41"/>
    <w:rsid w:val="00524637"/>
    <w:rsid w:val="005319C4"/>
    <w:rsid w:val="00534B5C"/>
    <w:rsid w:val="00541E12"/>
    <w:rsid w:val="005420E3"/>
    <w:rsid w:val="00544C8B"/>
    <w:rsid w:val="00545611"/>
    <w:rsid w:val="00555051"/>
    <w:rsid w:val="00557495"/>
    <w:rsid w:val="0055791F"/>
    <w:rsid w:val="00562992"/>
    <w:rsid w:val="0056769D"/>
    <w:rsid w:val="00571839"/>
    <w:rsid w:val="0057637E"/>
    <w:rsid w:val="00581837"/>
    <w:rsid w:val="00586511"/>
    <w:rsid w:val="005913B1"/>
    <w:rsid w:val="005A0D55"/>
    <w:rsid w:val="005A591E"/>
    <w:rsid w:val="005B583B"/>
    <w:rsid w:val="005B65E6"/>
    <w:rsid w:val="005C3938"/>
    <w:rsid w:val="005C572D"/>
    <w:rsid w:val="005C6232"/>
    <w:rsid w:val="005D659B"/>
    <w:rsid w:val="005E0155"/>
    <w:rsid w:val="005E7897"/>
    <w:rsid w:val="005F1CC9"/>
    <w:rsid w:val="005F698B"/>
    <w:rsid w:val="005F6DBB"/>
    <w:rsid w:val="006013B8"/>
    <w:rsid w:val="00603D8F"/>
    <w:rsid w:val="006043AE"/>
    <w:rsid w:val="00610ADE"/>
    <w:rsid w:val="006122D3"/>
    <w:rsid w:val="006229EF"/>
    <w:rsid w:val="00623193"/>
    <w:rsid w:val="00626993"/>
    <w:rsid w:val="00627326"/>
    <w:rsid w:val="00631F3C"/>
    <w:rsid w:val="006347AF"/>
    <w:rsid w:val="006360FD"/>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64E2"/>
    <w:rsid w:val="006978AB"/>
    <w:rsid w:val="006A0427"/>
    <w:rsid w:val="006A11B8"/>
    <w:rsid w:val="006A1E8C"/>
    <w:rsid w:val="006A2B4C"/>
    <w:rsid w:val="006A4DCD"/>
    <w:rsid w:val="006B3DC6"/>
    <w:rsid w:val="006C1DD3"/>
    <w:rsid w:val="006C785C"/>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41B5"/>
    <w:rsid w:val="007D2397"/>
    <w:rsid w:val="007F044C"/>
    <w:rsid w:val="007F1D76"/>
    <w:rsid w:val="007F4298"/>
    <w:rsid w:val="00800195"/>
    <w:rsid w:val="00800698"/>
    <w:rsid w:val="00801B7D"/>
    <w:rsid w:val="00802258"/>
    <w:rsid w:val="008038FE"/>
    <w:rsid w:val="008042F6"/>
    <w:rsid w:val="00824DA4"/>
    <w:rsid w:val="00827F93"/>
    <w:rsid w:val="00830E63"/>
    <w:rsid w:val="008333C1"/>
    <w:rsid w:val="00835656"/>
    <w:rsid w:val="008372F8"/>
    <w:rsid w:val="0083758E"/>
    <w:rsid w:val="008409B7"/>
    <w:rsid w:val="00843F71"/>
    <w:rsid w:val="0084555B"/>
    <w:rsid w:val="008516D0"/>
    <w:rsid w:val="00852CFE"/>
    <w:rsid w:val="008702F4"/>
    <w:rsid w:val="00884717"/>
    <w:rsid w:val="00885253"/>
    <w:rsid w:val="008A2134"/>
    <w:rsid w:val="008A7625"/>
    <w:rsid w:val="008B2DC3"/>
    <w:rsid w:val="008B2F13"/>
    <w:rsid w:val="008B409B"/>
    <w:rsid w:val="008B472F"/>
    <w:rsid w:val="008C0BEF"/>
    <w:rsid w:val="008C2941"/>
    <w:rsid w:val="008C4A9F"/>
    <w:rsid w:val="008D09A7"/>
    <w:rsid w:val="008D6B8A"/>
    <w:rsid w:val="008E27D5"/>
    <w:rsid w:val="008E2C24"/>
    <w:rsid w:val="008E36D4"/>
    <w:rsid w:val="008E5C94"/>
    <w:rsid w:val="008F2CAE"/>
    <w:rsid w:val="00902748"/>
    <w:rsid w:val="009053DE"/>
    <w:rsid w:val="00905ACF"/>
    <w:rsid w:val="00911A25"/>
    <w:rsid w:val="00912AEE"/>
    <w:rsid w:val="00920B1D"/>
    <w:rsid w:val="00922023"/>
    <w:rsid w:val="00925803"/>
    <w:rsid w:val="0093160B"/>
    <w:rsid w:val="0093263B"/>
    <w:rsid w:val="00933B2D"/>
    <w:rsid w:val="00937711"/>
    <w:rsid w:val="009454A3"/>
    <w:rsid w:val="0095218C"/>
    <w:rsid w:val="0095243D"/>
    <w:rsid w:val="00953880"/>
    <w:rsid w:val="009539D7"/>
    <w:rsid w:val="0096005D"/>
    <w:rsid w:val="0096009F"/>
    <w:rsid w:val="009601CA"/>
    <w:rsid w:val="009621B4"/>
    <w:rsid w:val="00967CA4"/>
    <w:rsid w:val="009829F3"/>
    <w:rsid w:val="0098376C"/>
    <w:rsid w:val="00984398"/>
    <w:rsid w:val="00990C61"/>
    <w:rsid w:val="00991F76"/>
    <w:rsid w:val="009A09E1"/>
    <w:rsid w:val="009A0D78"/>
    <w:rsid w:val="009B4BA7"/>
    <w:rsid w:val="009C4181"/>
    <w:rsid w:val="009D111B"/>
    <w:rsid w:val="009D4386"/>
    <w:rsid w:val="009E145B"/>
    <w:rsid w:val="009E1C4F"/>
    <w:rsid w:val="009E5D75"/>
    <w:rsid w:val="009F0A91"/>
    <w:rsid w:val="00A0537B"/>
    <w:rsid w:val="00A0609B"/>
    <w:rsid w:val="00A074A9"/>
    <w:rsid w:val="00A12B4B"/>
    <w:rsid w:val="00A13916"/>
    <w:rsid w:val="00A15F46"/>
    <w:rsid w:val="00A16209"/>
    <w:rsid w:val="00A16D30"/>
    <w:rsid w:val="00A31DE6"/>
    <w:rsid w:val="00A370AF"/>
    <w:rsid w:val="00A63FD8"/>
    <w:rsid w:val="00A64B94"/>
    <w:rsid w:val="00A7052E"/>
    <w:rsid w:val="00A804CA"/>
    <w:rsid w:val="00A81DAF"/>
    <w:rsid w:val="00A838DE"/>
    <w:rsid w:val="00A84FF8"/>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07E8"/>
    <w:rsid w:val="00B0432E"/>
    <w:rsid w:val="00B04561"/>
    <w:rsid w:val="00B05444"/>
    <w:rsid w:val="00B06B76"/>
    <w:rsid w:val="00B074AE"/>
    <w:rsid w:val="00B10711"/>
    <w:rsid w:val="00B13565"/>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70D55"/>
    <w:rsid w:val="00B71163"/>
    <w:rsid w:val="00B71477"/>
    <w:rsid w:val="00B74B09"/>
    <w:rsid w:val="00B74F3C"/>
    <w:rsid w:val="00B75B93"/>
    <w:rsid w:val="00B85293"/>
    <w:rsid w:val="00B97A87"/>
    <w:rsid w:val="00BA0201"/>
    <w:rsid w:val="00BA0332"/>
    <w:rsid w:val="00BB3617"/>
    <w:rsid w:val="00BB454B"/>
    <w:rsid w:val="00BB6C50"/>
    <w:rsid w:val="00BC12D2"/>
    <w:rsid w:val="00BC4349"/>
    <w:rsid w:val="00BC500A"/>
    <w:rsid w:val="00BD44BF"/>
    <w:rsid w:val="00BD76E5"/>
    <w:rsid w:val="00BE1990"/>
    <w:rsid w:val="00BF5B52"/>
    <w:rsid w:val="00BF6B8F"/>
    <w:rsid w:val="00C006E6"/>
    <w:rsid w:val="00C02DE8"/>
    <w:rsid w:val="00C10609"/>
    <w:rsid w:val="00C14B50"/>
    <w:rsid w:val="00C40DA2"/>
    <w:rsid w:val="00C4137A"/>
    <w:rsid w:val="00C42003"/>
    <w:rsid w:val="00C54158"/>
    <w:rsid w:val="00C553E9"/>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3FC"/>
    <w:rsid w:val="00CC2DC9"/>
    <w:rsid w:val="00CC4E07"/>
    <w:rsid w:val="00CD293F"/>
    <w:rsid w:val="00CD6C5C"/>
    <w:rsid w:val="00CD73D7"/>
    <w:rsid w:val="00CE3913"/>
    <w:rsid w:val="00CF08B8"/>
    <w:rsid w:val="00CF1FE8"/>
    <w:rsid w:val="00CF6485"/>
    <w:rsid w:val="00D00F6A"/>
    <w:rsid w:val="00D028AB"/>
    <w:rsid w:val="00D034C7"/>
    <w:rsid w:val="00D03F31"/>
    <w:rsid w:val="00D05AFA"/>
    <w:rsid w:val="00D06175"/>
    <w:rsid w:val="00D12453"/>
    <w:rsid w:val="00D12BE6"/>
    <w:rsid w:val="00D17BBC"/>
    <w:rsid w:val="00D2281C"/>
    <w:rsid w:val="00D26712"/>
    <w:rsid w:val="00D31596"/>
    <w:rsid w:val="00D330DA"/>
    <w:rsid w:val="00D36187"/>
    <w:rsid w:val="00D42D77"/>
    <w:rsid w:val="00D437DE"/>
    <w:rsid w:val="00D45157"/>
    <w:rsid w:val="00D478E7"/>
    <w:rsid w:val="00D50A25"/>
    <w:rsid w:val="00D61B6C"/>
    <w:rsid w:val="00D6262B"/>
    <w:rsid w:val="00D728AE"/>
    <w:rsid w:val="00D776F4"/>
    <w:rsid w:val="00D86FA6"/>
    <w:rsid w:val="00D87B1E"/>
    <w:rsid w:val="00D87F46"/>
    <w:rsid w:val="00D90192"/>
    <w:rsid w:val="00D933EE"/>
    <w:rsid w:val="00DA190C"/>
    <w:rsid w:val="00DA3ED0"/>
    <w:rsid w:val="00DA40E5"/>
    <w:rsid w:val="00DA438F"/>
    <w:rsid w:val="00DA4926"/>
    <w:rsid w:val="00DA60EC"/>
    <w:rsid w:val="00DB23B2"/>
    <w:rsid w:val="00DB4A0D"/>
    <w:rsid w:val="00DC3362"/>
    <w:rsid w:val="00DD279A"/>
    <w:rsid w:val="00DD560A"/>
    <w:rsid w:val="00DD588B"/>
    <w:rsid w:val="00DE3454"/>
    <w:rsid w:val="00E020AD"/>
    <w:rsid w:val="00E07A9D"/>
    <w:rsid w:val="00E11A5F"/>
    <w:rsid w:val="00E11C95"/>
    <w:rsid w:val="00E13176"/>
    <w:rsid w:val="00E14AD1"/>
    <w:rsid w:val="00E15564"/>
    <w:rsid w:val="00E21CBE"/>
    <w:rsid w:val="00E27BD0"/>
    <w:rsid w:val="00E31C8C"/>
    <w:rsid w:val="00E43E6B"/>
    <w:rsid w:val="00E548A5"/>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964B3"/>
    <w:rsid w:val="00EA6D16"/>
    <w:rsid w:val="00EA756A"/>
    <w:rsid w:val="00EB621C"/>
    <w:rsid w:val="00EC2A55"/>
    <w:rsid w:val="00EC40C9"/>
    <w:rsid w:val="00ED049A"/>
    <w:rsid w:val="00ED4AAD"/>
    <w:rsid w:val="00EE0582"/>
    <w:rsid w:val="00EE3F9A"/>
    <w:rsid w:val="00EE5420"/>
    <w:rsid w:val="00EE6355"/>
    <w:rsid w:val="00F127DD"/>
    <w:rsid w:val="00F1460E"/>
    <w:rsid w:val="00F17A6B"/>
    <w:rsid w:val="00F27B00"/>
    <w:rsid w:val="00F33789"/>
    <w:rsid w:val="00F34730"/>
    <w:rsid w:val="00F36130"/>
    <w:rsid w:val="00F421A7"/>
    <w:rsid w:val="00F47BBF"/>
    <w:rsid w:val="00F513FD"/>
    <w:rsid w:val="00F57B41"/>
    <w:rsid w:val="00F65CCD"/>
    <w:rsid w:val="00F67F11"/>
    <w:rsid w:val="00F72927"/>
    <w:rsid w:val="00F77505"/>
    <w:rsid w:val="00F83999"/>
    <w:rsid w:val="00F85F51"/>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semiHidden/>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 w:val="20"/>
      <w:szCs w:val="16"/>
    </w:rPr>
  </w:style>
  <w:style w:type="paragraph" w:customStyle="1" w:styleId="NumberedListlevel2">
    <w:name w:val="Numbered List level 2"/>
    <w:basedOn w:val="NumberedList"/>
    <w:qFormat/>
    <w:rsid w:val="003620C4"/>
    <w:pPr>
      <w:numPr>
        <w:ilvl w:val="1"/>
      </w:numPr>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7D117-C66D-4AD7-BED4-27DD0949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25</TotalTime>
  <Pages>19</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8</cp:revision>
  <cp:lastPrinted>2011-05-22T04:53:00Z</cp:lastPrinted>
  <dcterms:created xsi:type="dcterms:W3CDTF">2011-05-20T00:03:00Z</dcterms:created>
  <dcterms:modified xsi:type="dcterms:W3CDTF">2011-05-22T04:57:00Z</dcterms:modified>
</cp:coreProperties>
</file>