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core.xml" ContentType="application/vnd.openxmlformats-package.core-properties+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docProps/app.xml" ContentType="application/vnd.openxmlformats-officedocument.extended-properties+xml"/>
  <Override PartName="/word/numbering.xml" ContentType="application/vnd.openxmlformats-officedocument.wordprocessingml.numbering+xml"/>
  <Override PartName="/word/comments.xml" ContentType="application/vnd.openxmlformats-officedocument.wordprocessingml.comment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http://schemas.openxmlformats.org/drawingml/2006/wordprocessingDrawing" xmlns:a="http://schemas.openxmlformats.org/drawingml/2006/main" xmlns:w="http://schemas.openxmlformats.org/wordprocessingml/2006/main" xmlns:r="http://schemas.openxmlformats.org/officeDocument/2006/relationships">
  <w:body>
    <w:p>
      <w:pPr>
        <w:pStyle w:val="uzjy5h"/>
        <w:jc w:val="left"/>
        <w:rPr/>
      </w:pPr>
      <w:r>
        <w:rPr>
          <w:rFonts w:ascii="微软雅黑" w:hAnsi="微软雅黑" w:eastAsia="微软雅黑" w:cs="微软雅黑"/>
        </w:rPr>
        <w:t>业务协同配置常见问题V1.</w:t>
      </w:r>
      <w:commentRangeStart w:id="0"/>
      <w:commentRangeStart w:id="1"/>
      <w:r>
        <w:rPr>
          <w:rFonts w:ascii="微软雅黑" w:hAnsi="微软雅黑" w:eastAsia="微软雅黑" w:cs="微软雅黑"/>
        </w:rPr>
        <w:t>020221223</w:t>
      </w:r>
      <w:commentRangeEnd w:id="0"/>
      <w:commentRangeEnd w:id="1"/>
      <w:r>
        <w:rPr/>
        <w:commentReference w:id="0"/>
        <w:commentReference w:id="1"/>
      </w:r>
    </w:p>
    <w:p>
      <w:pPr>
        <w:pStyle w:val="chnnno"/>
        <w:pBdr/>
        <w:jc w:val="left"/>
        <w:rPr/>
      </w:pPr>
      <w:r>
        <w:rPr/>
        <w:t>协同相关内容的日志路径：logs/clbr</w:t>
      </w:r>
    </w:p>
    <w:p>
      <w:pPr>
        <w:pStyle w:val="8m6i5a"/>
        <w:numPr/>
        <w:pBdr/>
        <w:snapToGrid w:val="false"/>
        <w:spacing w:line="240" w:lineRule="auto"/>
        <w:rPr>
          <w:color w:val="000000"/>
        </w:rPr>
      </w:pPr>
      <w:r>
        <w:rPr>
          <w:color w:val="000000"/>
        </w:rPr>
        <w:t>bud服务配置文件需增加：</w:t>
      </w:r>
    </w:p>
    <w:p>
      <w:pPr>
        <w:pStyle w:val="8m6i5a"/>
        <w:numPr/>
        <w:snapToGrid w:val="false"/>
        <w:spacing w:line="240" w:lineRule="auto"/>
        <w:rPr/>
      </w:pPr>
      <w:r>
        <w:rPr>
          <w:color w:val="000000"/>
        </w:rPr>
        <w:t>ssobill.salt=123456  ----与核算、协同配置一致即可</w:t>
      </w:r>
    </w:p>
    <w:p>
      <w:pPr>
        <w:pStyle w:val="8m6i5a"/>
        <w:numPr/>
        <w:snapToGrid w:val="false"/>
        <w:spacing w:line="240" w:lineRule="auto"/>
        <w:rPr/>
      </w:pPr>
      <w:r>
        <w:rPr>
          <w:color w:val="000000"/>
        </w:rPr>
        <w:t>ssobill.serverUrl=</w:t>
      </w:r>
      <w:r>
        <w:rPr/>
        <w:fldChar w:fldCharType="begin"/>
      </w:r>
      <w:r>
        <w:rPr/>
        <w:instrText xml:space="preserve">HYPERLINK http://XX.XX2.XX.XX:XX docLink \tdfu http://XX.XX2.XX.XX:XX \tdfn http%3A//XX.XX2.XX.XX%3AXX \tdfe -10 \tdlt inline </w:instrText>
      </w:r>
      <w:r>
        <w:rPr/>
        <w:fldChar w:fldCharType="separate"/>
      </w:r>
      <w:r>
        <w:rPr>
          <w:rStyle w:val="7aw765"/>
        </w:rPr>
        <w:t>http://XX.XX2.XX.XX:XX</w:t>
      </w:r>
      <w:r>
        <w:rPr/>
        <w:fldChar w:fldCharType="end"/>
      </w:r>
      <w:r>
        <w:rPr/>
        <w:t xml:space="preserve">   --共享地址</w:t>
      </w:r>
      <w:r>
        <w:rPr>
          <w:color w:val="000000"/>
        </w:rPr>
        <w:t xml:space="preserve"> </w:t>
      </w:r>
    </w:p>
    <w:p>
      <w:pPr>
        <w:pStyle w:val="8m6i5a"/>
        <w:numPr/>
        <w:rPr/>
      </w:pPr>
      <w:r>
        <w:rPr>
          <w:color w:val="000000"/>
        </w:rPr>
        <w:t>ssobill.enableSsl=false  --默认即可</w:t>
      </w:r>
      <w:r>
        <w:rPr>
          <w:rFonts w:ascii="微软雅黑" w:hAnsi="微软雅黑" w:eastAsia="微软雅黑" w:cs="微软雅黑"/>
          <w:b w:val="false"/>
          <w:i w:val="false"/>
          <w:strike w:val="false"/>
          <w:color w:val="424242"/>
          <w:spacing w:val="0"/>
          <w:sz w:val="21"/>
          <w:u w:val="none"/>
          <w:shd w:val="clear" w:color="auto" w:fill="EEF8FF"/>
        </w:rPr>
        <w:t>RECERELATIONCODE</w:t>
      </w:r>
    </w:p>
    <w:p>
      <w:pPr>
        <w:pStyle w:val="chnnno"/>
        <w:jc w:val="left"/>
        <w:rPr/>
      </w:pPr>
      <w:r>
        <w:rPr/>
        <w:t>#用来实现协同服务的协同生单功能穿透报账单据</w:t>
      </w:r>
    </w:p>
    <w:p>
      <w:pPr>
        <w:pStyle w:val="gaitb1"/>
        <w:pBdr/>
        <w:jc w:val="left"/>
        <w:rPr/>
      </w:pPr>
      <w:r>
        <w:rPr/>
        <w:t>首先请先检查实际配置与配置手册是否一致</w:t>
      </w:r>
    </w:p>
    <w:p>
      <w:pPr>
        <w:pStyle w:val="gaitb1"/>
        <w:numPr>
          <w:ilvl w:val="0"/>
          <w:numId w:val="1"/>
        </w:numPr>
        <w:pBdr/>
        <w:ind w:left="0" w:leftChars="0" w:hanging="0" w:hangingChars="221"/>
        <w:jc w:val="left"/>
        <w:rPr/>
      </w:pPr>
      <w:r>
        <w:rPr/>
        <w:t>部署问题</w:t>
      </w:r>
    </w:p>
    <w:p>
      <w:pPr>
        <w:pStyle w:val="1et6gp"/>
        <w:numPr>
          <w:ilvl w:val="1"/>
          <w:numId w:val="1"/>
        </w:numPr>
        <w:pBdr/>
        <w:ind/>
        <w:jc w:val="left"/>
        <w:rPr/>
      </w:pPr>
      <w:r>
        <w:rPr/>
        <w:t>部署方式一：报账+协同一起部署</w:t>
      </w:r>
    </w:p>
    <w:p>
      <w:pPr>
        <w:numPr/>
        <w:pBdr/>
        <w:snapToGrid w:val="false"/>
        <w:spacing w:before="0" w:after="0" w:line="240" w:lineRule="auto"/>
        <w:ind w:leftChars="360"/>
        <w:rPr>
          <w:color w:val="000000"/>
        </w:rPr>
      </w:pPr>
      <w:r>
        <w:rPr>
          <w:color w:val="000000"/>
        </w:rPr>
        <w:t>适用于协同业务比较简单，对业务协同平台要求低。</w:t>
      </w:r>
    </w:p>
    <w:p>
      <w:pPr>
        <w:snapToGrid w:val="false"/>
        <w:spacing w:before="0" w:after="0" w:line="240" w:lineRule="auto"/>
        <w:ind w:leftChars="360"/>
        <w:rPr>
          <w:color w:val="000000"/>
        </w:rPr>
      </w:pPr>
      <w:r>
        <w:rPr>
          <w:color w:val="000000"/>
        </w:rPr>
        <w:t>缺点：报账与协同共同发版，相互依赖。</w:t>
      </w:r>
    </w:p>
    <w:p>
      <w:pPr>
        <w:pStyle w:val="1et6gp"/>
        <w:numPr>
          <w:ilvl w:val="1"/>
          <w:numId w:val="1"/>
        </w:numPr>
        <w:pBdr/>
        <w:ind/>
        <w:jc w:val="left"/>
        <w:rPr/>
      </w:pPr>
      <w:r>
        <w:rPr/>
        <w:t>部署方式二：协同独立部署，程序用协同普通版</w:t>
      </w:r>
    </w:p>
    <w:p>
      <w:pPr>
        <w:pStyle w:val="z9irir"/>
        <w:numPr/>
        <w:pBdr/>
        <w:ind w:left="0"/>
        <w:jc w:val="left"/>
        <w:rPr/>
      </w:pPr>
      <w:r>
        <w:rPr/>
        <w:t>适用于协同场景较为复杂，需与报账单独独立部署。使用纯业务协同平台单独场景。</w:t>
      </w:r>
    </w:p>
    <w:p>
      <w:pPr>
        <w:pStyle w:val="z9irir"/>
        <w:ind w:left="0"/>
        <w:jc w:val="left"/>
        <w:rPr/>
      </w:pPr>
      <w:r>
        <w:rPr/>
        <w:t>缺点：不能使用凭证对账+关联交易等专业版功能。</w:t>
      </w:r>
    </w:p>
    <w:p>
      <w:pPr>
        <w:pStyle w:val="1et6gp"/>
        <w:numPr>
          <w:ilvl w:val="1"/>
          <w:numId w:val="1"/>
        </w:numPr>
        <w:pBdr/>
        <w:ind/>
        <w:jc w:val="left"/>
        <w:rPr/>
      </w:pPr>
      <w:r>
        <w:rPr/>
        <w:t>部署方式三：协同独立部署，程序用协同专业版</w:t>
      </w:r>
    </w:p>
    <w:p>
      <w:pPr>
        <w:pStyle w:val="z9irir"/>
        <w:pBdr/>
        <w:ind w:left="0"/>
        <w:jc w:val="left"/>
        <w:rPr>
          <w:color w:val="FF0000"/>
        </w:rPr>
      </w:pPr>
      <w:r>
        <w:rPr>
          <w:color w:val="FF0000"/>
        </w:rPr>
        <w:t>适用于协同场景+凭证对账+关联交易专业版，需与报账单独独立部署。</w:t>
      </w:r>
    </w:p>
    <w:p>
      <w:pPr>
        <w:pStyle w:val="z9irir"/>
        <w:pBdr>
          <w:bottom w:val="thick" w:color="030503" w:sz="8"/>
        </w:pBdr>
        <w:ind w:left="0"/>
        <w:jc w:val="left"/>
        <w:rPr/>
      </w:pPr>
    </w:p>
    <w:p>
      <w:pPr>
        <w:pStyle w:val="gaitb1"/>
        <w:rPr/>
      </w:pPr>
      <w:r>
        <w:rPr/>
        <w:t>共享问题</w:t>
      </w:r>
    </w:p>
    <w:p>
      <w:pPr>
        <w:pStyle w:val="gaitb1"/>
        <w:numPr>
          <w:ilvl w:val="0"/>
          <w:numId w:val="1"/>
        </w:numPr>
        <w:ind w:left="0" w:leftChars="0" w:hanging="0" w:hangingChars="221"/>
        <w:jc w:val="left"/>
        <w:rPr>
          <w:rFonts w:ascii="" w:hAnsi="" w:eastAsia="" w:cs=""/>
        </w:rPr>
      </w:pPr>
      <w:r>
        <w:rPr/>
        <w:t>单据问题</w:t>
      </w:r>
    </w:p>
    <w:p>
      <w:pPr>
        <w:pStyle w:val="1et6gp"/>
        <w:numPr>
          <w:ilvl w:val="1"/>
          <w:numId w:val="1"/>
        </w:numPr>
        <w:ind/>
        <w:jc w:val="left"/>
        <w:rPr>
          <w:rFonts w:ascii="" w:hAnsi="" w:eastAsia="" w:cs=""/>
        </w:rPr>
      </w:pPr>
      <w:r>
        <w:rPr/>
        <w:t>公式SAVE_EXP001 执行错误：调用协同接口异常”</w:t>
      </w:r>
    </w:p>
    <w:p>
      <w:pPr>
        <w:snapToGrid w:val="false"/>
        <w:spacing w:before="0" w:after="0" w:line="240" w:lineRule="auto"/>
        <w:ind w:leftChars="360"/>
        <w:rPr/>
      </w:pPr>
      <w:r>
        <w:rPr>
          <w:color w:val="000000"/>
        </w:rPr>
        <w:t>保存时，获取流程/凭证刚性柔性公式报错“执行公式出现异常“</w:t>
      </w:r>
    </w:p>
    <w:p>
      <w:pPr>
        <w:snapToGrid w:val="false"/>
        <w:spacing w:before="0" w:after="0" w:line="240" w:lineRule="auto"/>
        <w:rPr>
          <w:color w:val="000000"/>
        </w:rPr>
      </w:pPr>
      <w:r>
        <w:rPr/>
        <w:drawing>
          <wp:inline distT="0" distB="0" distL="0" distR="0">
            <wp:extent cx="5722620" cy="2977514"/>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5"/>
                    <a:srcRect l="0" t="0" r="0" b="0"/>
                    <a:stretch/>
                  </pic:blipFill>
                  <pic:spPr>
                    <a:xfrm rot="21600000">
                      <a:off x="0" y="0"/>
                      <a:ext cx="5722620" cy="2977514"/>
                    </a:xfrm>
                    <a:prstGeom prst="rect">
                      <a:avLst/>
                    </a:prstGeom>
                  </pic:spPr>
                </pic:pic>
              </a:graphicData>
            </a:graphic>
          </wp:inline>
        </w:drawing>
      </w:r>
    </w:p>
    <w:p>
      <w:pPr>
        <w:pBdr/>
        <w:snapToGrid w:val="false"/>
        <w:spacing w:before="0" w:after="0" w:line="240" w:lineRule="auto"/>
        <w:rPr>
          <w:color w:val="000000"/>
        </w:rPr>
      </w:pPr>
      <w:r>
        <w:rPr>
          <w:color w:val="000000"/>
        </w:rPr>
        <w:t>检查项：</w:t>
      </w:r>
    </w:p>
    <w:p>
      <w:pPr>
        <w:pBdr/>
        <w:snapToGrid w:val="false"/>
        <w:spacing w:before="0" w:after="0" w:line="240" w:lineRule="auto"/>
        <w:rPr>
          <w:color w:val="000000"/>
        </w:rPr>
      </w:pPr>
      <w:r>
        <w:rPr>
          <w:color w:val="000000"/>
        </w:rPr>
        <w:t>参考公式配置：</w:t>
      </w:r>
    </w:p>
    <w:p>
      <w:pPr>
        <w:snapToGrid/>
        <w:spacing w:line="240"/>
        <w:rPr/>
      </w:pPr>
      <w:r>
        <w:rPr>
          <w:rFonts w:ascii="微软雅黑" w:hAnsi="微软雅黑" w:eastAsia="微软雅黑" w:cs="微软雅黑"/>
          <w:b w:val="false"/>
          <w:i w:val="false"/>
          <w:strike w:val="false"/>
          <w:color w:val="000000"/>
          <w:spacing w:val="0"/>
          <w:u w:val="none"/>
        </w:rPr>
        <w:t>主表协同：</w:t>
      </w:r>
    </w:p>
    <w:p>
      <w:pPr>
        <w:snapToGrid/>
        <w:spacing w:line="240"/>
        <w:rPr/>
      </w:pPr>
      <w:r>
        <w:rPr>
          <w:rFonts w:ascii="微软雅黑" w:hAnsi="微软雅黑" w:eastAsia="微软雅黑" w:cs="微软雅黑"/>
          <w:b w:val="false"/>
          <w:i w:val="false"/>
          <w:strike w:val="false"/>
          <w:color w:val="000000"/>
          <w:spacing w:val="0"/>
          <w:u w:val="none"/>
        </w:rPr>
        <w:t>GetCoopInfo("FO_APARBILL[SENDRELATIONCODE]", "FO_APARBILL[RECERELATIONCODE]", "FO_APARBILL[CLBRTYPE]", "FO_APARBILL", false,"FO_APARBILL[REICECLBRTYPE]")</w:t>
      </w:r>
    </w:p>
    <w:p>
      <w:pPr>
        <w:snapToGrid/>
        <w:spacing w:line="240"/>
        <w:rPr/>
      </w:pPr>
      <w:r>
        <w:rPr>
          <w:rFonts w:ascii="微软雅黑" w:hAnsi="微软雅黑" w:eastAsia="微软雅黑" w:cs="微软雅黑"/>
          <w:b w:val="false"/>
          <w:i w:val="false"/>
          <w:strike w:val="false"/>
          <w:color w:val="000000"/>
          <w:spacing w:val="0"/>
          <w:u w:val="none"/>
        </w:rPr>
        <w:t>子表协同：</w:t>
      </w:r>
    </w:p>
    <w:p>
      <w:pPr>
        <w:snapToGrid/>
        <w:spacing w:line="240"/>
        <w:rPr/>
      </w:pPr>
      <w:r>
        <w:rPr>
          <w:rFonts w:ascii="微软雅黑" w:hAnsi="微软雅黑" w:eastAsia="微软雅黑" w:cs="微软雅黑"/>
          <w:b w:val="false"/>
          <w:i w:val="false"/>
          <w:strike w:val="false"/>
          <w:color w:val="000000"/>
          <w:spacing w:val="0"/>
          <w:u w:val="none"/>
        </w:rPr>
        <w:t>GetCoopInfo("FO_APARBILL[SENDRELATIONCODE]", "XIET_YSYFZB[RECERELATIONCODE]", "FO_APARBILL[CLBRTYPE]", "XIET_YSYFZB", true,"XIET_YSYFZB[REICECLBRTYPE]")</w:t>
      </w:r>
    </w:p>
    <w:p>
      <w:pPr>
        <w:numPr>
          <w:ilvl w:val="0"/>
          <w:numId w:val="2"/>
        </w:numPr>
        <w:snapToGrid w:val="false"/>
        <w:spacing w:before="0" w:after="0" w:line="240" w:lineRule="auto"/>
        <w:rPr>
          <w:rFonts w:ascii="" w:hAnsi="" w:eastAsia="" w:cs=""/>
          <w:color w:val="000000"/>
        </w:rPr>
      </w:pPr>
      <w:r>
        <w:rPr>
          <w:color w:val="000000"/>
        </w:rPr>
        <w:t>报账、协同分开部署，检查认证服务是否配置正确</w:t>
      </w:r>
    </w:p>
    <w:p>
      <w:pPr>
        <w:numPr>
          <w:ilvl w:val="0"/>
          <w:numId w:val="2"/>
        </w:numPr>
        <w:snapToGrid w:val="false"/>
        <w:spacing w:before="0" w:after="0" w:line="240" w:lineRule="auto"/>
        <w:rPr>
          <w:rFonts w:ascii="" w:hAnsi="" w:eastAsia="" w:cs=""/>
          <w:color w:val="000000"/>
        </w:rPr>
      </w:pPr>
      <w:r>
        <w:rPr>
          <w:color w:val="000000"/>
        </w:rPr>
        <w:t>无论报账、协同分开还是集成部署，检查配置文件，红框部分，注意这段配置内容非常重要，配置的不对会影响后续很多功能</w:t>
      </w:r>
    </w:p>
    <w:p>
      <w:pPr>
        <w:snapToGrid w:val="false"/>
        <w:spacing w:before="0" w:after="0" w:line="240" w:lineRule="auto"/>
        <w:ind w:leftChars="320"/>
        <w:rPr>
          <w:color w:val="000000"/>
        </w:rPr>
      </w:pPr>
      <w:r>
        <w:rPr>
          <w:color w:val="000000"/>
        </w:rPr>
        <w:t>常见问题：</w:t>
      </w:r>
    </w:p>
    <w:p>
      <w:pPr>
        <w:numPr>
          <w:ilvl w:val="0"/>
          <w:numId w:val="3"/>
        </w:numPr>
        <w:snapToGrid w:val="false"/>
        <w:spacing w:before="0" w:after="0" w:line="240" w:lineRule="auto"/>
        <w:rPr>
          <w:rFonts w:ascii="" w:hAnsi="" w:eastAsia="" w:cs=""/>
          <w:color w:val="000000"/>
        </w:rPr>
      </w:pPr>
      <w:r>
        <w:rPr>
          <w:color w:val="000000"/>
        </w:rPr>
        <w:t>配置文件未增加此段内容</w:t>
      </w:r>
    </w:p>
    <w:p>
      <w:pPr>
        <w:numPr>
          <w:ilvl w:val="0"/>
          <w:numId w:val="3"/>
        </w:numPr>
        <w:pBdr/>
        <w:snapToGrid w:val="false"/>
        <w:spacing w:before="0" w:after="0" w:line="240" w:lineRule="auto"/>
        <w:rPr>
          <w:rFonts w:ascii="" w:hAnsi="" w:eastAsia="" w:cs=""/>
          <w:color w:val="000000"/>
        </w:rPr>
      </w:pPr>
      <w:r>
        <w:rPr>
          <w:color w:val="000000"/>
        </w:rPr>
        <w:t>配置文件增加了此段内容，但是多回车，整段内容每段地址是通过逗号隔开的，</w:t>
      </w:r>
      <w:r>
        <w:rPr>
          <w:b/>
          <w:color w:val="FF0000"/>
        </w:rPr>
        <w:t>无回车</w:t>
      </w:r>
    </w:p>
    <w:p>
      <w:pPr>
        <w:snapToGrid w:val="false"/>
        <w:spacing w:before="0" w:after="0" w:line="240" w:lineRule="auto"/>
        <w:ind w:left="704"/>
        <w:rPr>
          <w:rFonts w:ascii="" w:hAnsi="" w:eastAsia="" w:cs=""/>
          <w:color w:val="000000"/>
        </w:rPr>
      </w:pPr>
      <w:r>
        <w:rPr>
          <w:rStyle w:val="7aw765"/>
        </w:rPr>
        <w:fldChar w:fldCharType="begin"/>
      </w:r>
      <w:r>
        <w:rPr>
          <w:rStyle w:val="7aw765"/>
        </w:rPr>
        <w:instrText xml:space="preserve">HYPERLINK va-auth-shiro.anon.clbrOpenApi=/api/gcreport/v1/clbr/bill/queryColumnDefines,/api/gcreport/v1/clbr/scheme/queryScheme,/api/gcreport/v1/clbr/bill/batchPushJson,/api/gcreport/v1/clbr/bill/batchPush,/api/gcreport/v1/clbr/bill/batchVerify,/api/gcreport/v1/clbr/bill/initiator/notconfirm/countByUser,/api/gcreport/v1/clbr/bill/initiator/notconfirm/listByUser,/api/gcreport/v1/clbr/bill/process/initiatorNotconfirm/countByUser normalLink \tdkey dol22p \tdfu va-auth-shiro.anon.clbrOpenApi=/api/gcreport/v1/clbr/bill/queryColumnDefines,/api/gcreport/v1/clbr/scheme/queryScheme,/api/gcreport/v1/clbr/bill/batchPushJson,/api/gcreport/v1/clbr/bill/batchPush,/api/gcreport/v1/clbr/bill/batchVerify,/api/gcreport/v1/clbr/bill/initiator/notconfirm/countByUser,/api/gcreport/v1/clbr/bill/initiator/notconfirm/listByUser,/api/gcreport/v1/clbr/bill/process/initiatorNotconfirm/countByUser \tdfn va-auth-shiro.anon.clbrOpenApi%3D/api/gcreport/v1/clbr/bill/queryColumnDefines%2C/api/gcreport/v1/clbr/scheme/queryScheme%2C/api/gcreport/v1/clbr/bill/batchPushJson%2C/api/gcreport/v1/clbr/bill/batchPush%2C/api/gcreport/v1/clbr/bill/batchVerify%2C/api/gcreport/v1/clbr/bill/initiator/notconfirm/countByUser%2C/api/gcreport/v1/clbr/bill/initiator/notconfirm/listByUser%2C/api/gcreport/v1/clbr/bill/process/initiatorNotconfirm/countByUser \tdfe -10 \tdlt text </w:instrText>
      </w:r>
      <w:r>
        <w:rPr>
          <w:rStyle w:val="7aw765"/>
        </w:rPr>
        <w:fldChar w:fldCharType="separate"/>
      </w:r>
      <w:r>
        <w:rPr>
          <w:rStyle w:val="7aw765"/>
        </w:rPr>
        <w:t>va-auth-shiro.anon.clbrOpenApi=/api/gcreport/v1/clbr/bill/queryColumnDefines,/api/gcreport/v1/clbr/scheme/queryScheme,/api/gcreport/v1/clbr/bill/batchPushJson,/api/gcreport/v1/clbr/bill/batchPush,/api/gcreport/v1/clbr/bill/batchVerify,/api/gcreport/v1/clbr/bill/initiator/notconfirm/countByUser,/api/gcreport/v1/clbr/bill/initiator/notconfirm/listByUser,/api/gcreport/v1/clbr/bill/process/initiatorNotconfirm/countByUser</w:t>
      </w:r>
      <w:r>
        <w:rPr>
          <w:rStyle w:val="7aw765"/>
        </w:rPr>
        <w:fldChar w:fldCharType="end"/>
      </w:r>
    </w:p>
    <w:p>
      <w:pPr>
        <w:pBdr/>
        <w:snapToGrid w:val="false"/>
        <w:spacing w:before="0" w:after="0" w:line="240" w:lineRule="auto"/>
        <w:ind w:leftChars="320"/>
        <w:rPr>
          <w:color w:val="000000"/>
        </w:rPr>
      </w:pPr>
      <w:r>
        <w:rPr/>
        <w:drawing>
          <wp:inline distT="0" distB="0" distL="0" distR="0">
            <wp:extent cx="5313680" cy="2691634"/>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6"/>
                    <a:srcRect l="0" t="0" r="1" b="-99"/>
                    <a:stretch/>
                  </pic:blipFill>
                  <pic:spPr>
                    <a:xfrm rot="0">
                      <a:off x="0" y="0"/>
                      <a:ext cx="5313680" cy="2691634"/>
                    </a:xfrm>
                    <a:prstGeom prst="rect">
                      <a:avLst/>
                    </a:prstGeom>
                  </pic:spPr>
                </pic:pic>
              </a:graphicData>
            </a:graphic>
          </wp:inline>
        </w:drawing>
      </w:r>
    </w:p>
    <w:p>
      <w:pPr>
        <w:numPr>
          <w:ilvl w:val="0"/>
          <w:numId w:val="2"/>
        </w:numPr>
        <w:pBdr/>
        <w:snapToGrid w:val="false"/>
        <w:spacing w:before="0" w:after="0" w:line="240" w:lineRule="auto"/>
        <w:ind/>
        <w:rPr>
          <w:color w:val="000000"/>
        </w:rPr>
      </w:pPr>
      <w:r>
        <w:rPr>
          <w:color w:val="000000"/>
        </w:rPr>
        <w:t>检查报账端配置</w:t>
      </w:r>
    </w:p>
    <w:p>
      <w:pPr>
        <w:pBdr>
          <w:bottom/>
        </w:pBdr>
        <w:snapToGrid w:val="false"/>
        <w:spacing w:before="0" w:after="0" w:line="240" w:lineRule="auto"/>
        <w:ind w:left="0"/>
        <w:rPr>
          <w:color w:val="000000"/>
        </w:rPr>
      </w:pPr>
      <w:r>
        <w:rPr>
          <w:color w:val="000000"/>
        </w:rPr>
        <w:t>配置是否与部署手册一致，重点是协同服务地址是否正确，见下图</w:t>
      </w:r>
      <w:r>
        <w:rPr>
          <w:color w:val="000000"/>
        </w:rPr>
        <w:drawing>
          <wp:inline distT="0" distB="0" distL="0" distR="0">
            <wp:extent cx="5760720" cy="4167508"/>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7">
                      <a:extLst/>
                    </a:blip>
                    <a:srcRect/>
                    <a:stretch/>
                  </pic:blipFill>
                  <pic:spPr>
                    <a:xfrm>
                      <a:off x="0" y="0"/>
                      <a:ext cx="5760720" cy="4167508"/>
                    </a:xfrm>
                    <a:prstGeom prst="rect">
                      <a:avLst/>
                    </a:prstGeom>
                  </pic:spPr>
                </pic:pic>
              </a:graphicData>
            </a:graphic>
          </wp:inline>
        </w:drawing>
      </w:r>
    </w:p>
    <w:p>
      <w:pPr>
        <w:pStyle w:val="1et6gp"/>
        <w:numPr>
          <w:ilvl w:val="1"/>
          <w:numId w:val="1"/>
        </w:numPr>
        <w:ind/>
        <w:jc w:val="left"/>
        <w:rPr/>
      </w:pPr>
      <w:r>
        <w:rPr/>
        <w:t>20231230升级服务后启动，报错”非法的匿名访问配置，不可覆盖内置的openApi规则配置“</w:t>
      </w:r>
    </w:p>
    <w:p>
      <w:pPr>
        <w:pBdr/>
        <w:snapToGrid w:val="false"/>
        <w:spacing w:before="0" w:after="0" w:line="240" w:lineRule="auto"/>
        <w:ind w:leftChars="320"/>
        <w:rPr>
          <w:color w:val="000000"/>
        </w:rPr>
      </w:pPr>
      <w:r>
        <w:rPr>
          <w:color w:val="000000"/>
        </w:rPr>
        <w:drawing>
          <wp:inline distT="0" distB="0" distL="0" distR="0">
            <wp:extent cx="5313680" cy="1294223"/>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8"/>
                    <a:stretch/>
                  </pic:blipFill>
                  <pic:spPr>
                    <a:xfrm>
                      <a:off x="0" y="0"/>
                      <a:ext cx="5313680" cy="1294223"/>
                    </a:xfrm>
                    <a:prstGeom prst="rect">
                      <a:avLst/>
                    </a:prstGeom>
                  </pic:spPr>
                </pic:pic>
              </a:graphicData>
            </a:graphic>
          </wp:inline>
        </w:drawing>
      </w:r>
    </w:p>
    <w:p>
      <w:pPr>
        <w:pBdr/>
        <w:snapToGrid w:val="false"/>
        <w:spacing w:before="0" w:after="0" w:line="240" w:lineRule="auto"/>
        <w:ind w:leftChars="320"/>
        <w:rPr>
          <w:color w:val="000000"/>
        </w:rPr>
      </w:pPr>
      <w:r>
        <w:rPr>
          <w:color w:val="000000"/>
        </w:rPr>
        <w:t>检查配置：</w:t>
      </w:r>
    </w:p>
    <w:p>
      <w:pPr>
        <w:numPr>
          <w:ilvl w:val="0"/>
          <w:numId w:val="4"/>
        </w:numPr>
        <w:pBdr/>
        <w:snapToGrid w:val="false"/>
        <w:spacing w:before="0" w:after="0" w:line="240" w:lineRule="auto"/>
        <w:ind/>
        <w:rPr>
          <w:i w:val="false"/>
          <w:strike w:val="false"/>
          <w:color w:val="000000"/>
          <w:u w:val="none"/>
        </w:rPr>
      </w:pPr>
      <w:r>
        <w:rPr>
          <w:i w:val="false"/>
          <w:strike w:val="false"/>
          <w:color w:val="000000"/>
          <w:u w:val="none"/>
        </w:rPr>
        <w:t>properties或者yml配置文件检查下  va-auth-shiro.anon.openApi配置</w:t>
      </w:r>
    </w:p>
    <w:p>
      <w:pPr>
        <w:snapToGrid/>
        <w:spacing w:line="240"/>
        <w:rPr/>
      </w:pPr>
      <w:r>
        <w:rPr>
          <w:i w:val="false"/>
          <w:strike w:val="false"/>
          <w:color w:val="000000"/>
          <w:u w:val="none"/>
        </w:rPr>
        <w:t xml:space="preserve">       如果有，把这个配置去掉，换成</w:t>
      </w:r>
    </w:p>
    <w:p>
      <w:pPr>
        <w:snapToGrid w:val="false"/>
        <w:spacing w:before="0" w:after="0" w:line="240" w:lineRule="auto"/>
        <w:ind w:leftChars="320"/>
        <w:rPr>
          <w:color w:val="000000"/>
        </w:rPr>
      </w:pPr>
      <w:r>
        <w:rPr>
          <w:rStyle w:val="7aw765"/>
        </w:rPr>
        <w:fldChar w:fldCharType="begin"/>
      </w:r>
      <w:r>
        <w:rPr>
          <w:rStyle w:val="7aw765"/>
        </w:rPr>
        <w:instrText xml:space="preserve">HYPERLINK va-auth-shiro.anon.clbrOpenApi=/api/gcreport/v1/clbr/bill/queryColumnDefines,/api/gcreport/v1/clbr/scheme/queryScheme,/api/gcreport/v1/clbr/bill/batchPushJson,/api/gcreport/v1/clbr/bill/batchPush,/api/gcreport/v1/clbr/bill/batchVerify,/api/gcreport/v1/clbr/bill/initiator/notconfirm/countByUser,/api/gcreport/v1/clbr/bill/initiator/notconfirm/listByUser,/api/gcreport/v1/clbr/bill/process/initiatorNotconfirm/countByUser normalLink \tdkey 764igu \tdfu va-auth-shiro.anon.clbrOpenApi=/api/gcreport/v1/clbr/bill/queryColumnDefines,/api/gcreport/v1/clbr/scheme/queryScheme,/api/gcreport/v1/clbr/bill/batchPushJson,/api/gcreport/v1/clbr/bill/batchPush,/api/gcreport/v1/clbr/bill/batchVerify,/api/gcreport/v1/clbr/bill/initiator/notconfirm/countByUser,/api/gcreport/v1/clbr/bill/initiator/notconfirm/listByUser,/api/gcreport/v1/clbr/bill/process/initiatorNotconfirm/countByUser \tdfn va-auth-shiro.anon.clbrOpenApi%3D/api/gcreport/v1/clbr/bill/queryColumnDefines%2C/api/gcreport/v1/clbr/scheme/queryScheme%2C/api/gcreport/v1/clbr/bill/batchPushJson%2C/api/gcreport/v1/clbr/bill/batchPush%2C/api/gcreport/v1/clbr/bill/batchVerify%2C/api/gcreport/v1/clbr/bill/initiator/notconfirm/countByUser%2C/api/gcreport/v1/clbr/bill/initiator/notconfirm/listByUser%2C/api/gcreport/v1/clbr/bill/process/initiatorNotconfirm/countByUser \tdfe -10 \tdlt text </w:instrText>
      </w:r>
      <w:r>
        <w:rPr>
          <w:rStyle w:val="7aw765"/>
        </w:rPr>
        <w:fldChar w:fldCharType="separate"/>
      </w:r>
      <w:r>
        <w:rPr>
          <w:rStyle w:val="7aw765"/>
        </w:rPr>
        <w:t>va-auth-shiro.anon.clbrOpenApi=/api/gcreport/v1/clbr/bill/queryColumnDefines,/api/gcreport/v1/clbr/scheme/queryScheme,/api/gcreport/v1/clbr/bill/batchPushJson,/api/gcreport/v1/clbr/bill/batchPush,/api/gcreport/v1/clbr/bill/batchVerify,/api/gcreport/v1/clbr/bill/initiator/notconfirm/countByUser,/api/gcreport/v1/clbr/bill/initiator/notconfirm/listByUser,/api/gcreport/v1/clbr/bill/process/initiatorNotconfirm/countByUser</w:t>
      </w:r>
      <w:r>
        <w:rPr>
          <w:rStyle w:val="7aw765"/>
        </w:rPr>
        <w:fldChar w:fldCharType="end"/>
      </w:r>
    </w:p>
    <w:p>
      <w:pPr>
        <w:pStyle w:val="1et6gp"/>
        <w:numPr>
          <w:ilvl w:val="1"/>
          <w:numId w:val="1"/>
        </w:numPr>
        <w:ind/>
        <w:jc w:val="left"/>
        <w:rPr>
          <w:rFonts w:ascii="" w:hAnsi="" w:eastAsia="" w:cs=""/>
        </w:rPr>
      </w:pPr>
      <w:r>
        <w:rPr/>
        <w:t>获取不到协同的流程和凭证控制标识</w:t>
      </w:r>
    </w:p>
    <w:p>
      <w:pPr>
        <w:snapToGrid w:val="false"/>
        <w:spacing w:before="0" w:after="0" w:line="240" w:lineRule="auto"/>
        <w:ind w:leftChars="360"/>
        <w:rPr>
          <w:color w:val="000000"/>
        </w:rPr>
      </w:pPr>
      <w:r>
        <w:rPr>
          <w:color w:val="000000"/>
        </w:rPr>
        <w:t>单据GetCoopInfo点保存不报错，但是获取不到协同的流程和凭证控制标识</w:t>
      </w:r>
    </w:p>
    <w:p>
      <w:pPr>
        <w:snapToGrid w:val="false"/>
        <w:spacing w:before="0" w:after="0" w:line="240" w:lineRule="auto"/>
        <w:ind w:leftChars="360"/>
        <w:rPr>
          <w:color w:val="000000"/>
        </w:rPr>
      </w:pPr>
      <w:r>
        <w:rPr>
          <w:color w:val="000000"/>
        </w:rPr>
        <w:t>检查项：</w:t>
      </w:r>
    </w:p>
    <w:p>
      <w:pPr>
        <w:numPr>
          <w:ilvl w:val="0"/>
          <w:numId w:val="5"/>
        </w:numPr>
        <w:snapToGrid w:val="false"/>
        <w:spacing w:before="0" w:after="0" w:line="240" w:lineRule="auto"/>
        <w:rPr>
          <w:rFonts w:ascii="" w:hAnsi="" w:eastAsia="" w:cs=""/>
          <w:color w:val="000000"/>
        </w:rPr>
      </w:pPr>
      <w:r>
        <w:rPr>
          <w:color w:val="000000"/>
        </w:rPr>
        <w:t>检查公式参数，尤其是子表协同，注意第四个参数要输入子表表名</w:t>
      </w:r>
    </w:p>
    <w:p>
      <w:pPr>
        <w:snapToGrid w:val="false"/>
        <w:spacing w:before="0" w:after="0" w:line="240" w:lineRule="auto"/>
        <w:ind w:leftChars="680"/>
        <w:rPr>
          <w:color w:val="000000"/>
        </w:rPr>
      </w:pPr>
      <w:r>
        <w:rPr/>
        <w:drawing>
          <wp:inline distT="0" distB="0" distL="0" distR="0">
            <wp:extent cx="4772660" cy="308836"/>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9"/>
                    <a:srcRect l="0" t="0" r="0" b="0"/>
                    <a:stretch/>
                  </pic:blipFill>
                  <pic:spPr>
                    <a:xfrm rot="21600000">
                      <a:off x="0" y="0"/>
                      <a:ext cx="4772660" cy="308836"/>
                    </a:xfrm>
                    <a:prstGeom prst="rect">
                      <a:avLst/>
                    </a:prstGeom>
                  </pic:spPr>
                </pic:pic>
              </a:graphicData>
            </a:graphic>
          </wp:inline>
        </w:drawing>
      </w:r>
    </w:p>
    <w:p>
      <w:pPr>
        <w:numPr>
          <w:ilvl w:val="0"/>
          <w:numId w:val="5"/>
        </w:numPr>
        <w:snapToGrid w:val="false"/>
        <w:spacing w:before="0" w:after="0" w:line="240" w:lineRule="auto"/>
        <w:rPr>
          <w:rFonts w:ascii="" w:hAnsi="" w:eastAsia="" w:cs=""/>
          <w:color w:val="000000"/>
        </w:rPr>
      </w:pPr>
      <w:r>
        <w:rPr>
          <w:color w:val="000000"/>
        </w:rPr>
        <w:t>检查报账、协同的关联方、协同业务类型基础数据的代码是否一致</w:t>
      </w:r>
    </w:p>
    <w:p>
      <w:pPr>
        <w:pStyle w:val="1et6gp"/>
        <w:numPr>
          <w:ilvl w:val="1"/>
          <w:numId w:val="1"/>
        </w:numPr>
        <w:ind/>
        <w:jc w:val="left"/>
        <w:rPr>
          <w:rFonts w:ascii="" w:hAnsi="" w:eastAsia="" w:cs=""/>
        </w:rPr>
      </w:pPr>
      <w:r>
        <w:rPr/>
        <w:t>接收方单据提交报错，提示信息为空</w:t>
      </w:r>
    </w:p>
    <w:p>
      <w:pPr>
        <w:snapToGrid w:val="false"/>
        <w:spacing w:before="0" w:after="0" w:line="240" w:lineRule="auto"/>
        <w:rPr>
          <w:color w:val="000000"/>
        </w:rPr>
      </w:pPr>
      <w:r>
        <w:rPr>
          <w:color w:val="000000"/>
        </w:rPr>
        <w:t xml:space="preserve">            </w:t>
      </w:r>
      <w:r>
        <w:rPr/>
        <w:drawing>
          <wp:inline distT="0" distB="0" distL="0" distR="0">
            <wp:extent cx="5722620" cy="2510982"/>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0"/>
                    <a:srcRect l="0" t="0" r="0" b="0"/>
                    <a:stretch/>
                  </pic:blipFill>
                  <pic:spPr>
                    <a:xfrm rot="21600000">
                      <a:off x="0" y="0"/>
                      <a:ext cx="5722620" cy="2510982"/>
                    </a:xfrm>
                    <a:prstGeom prst="rect">
                      <a:avLst/>
                    </a:prstGeom>
                  </pic:spPr>
                </pic:pic>
              </a:graphicData>
            </a:graphic>
          </wp:inline>
        </w:drawing>
      </w:r>
    </w:p>
    <w:p>
      <w:pPr>
        <w:snapToGrid w:val="false"/>
        <w:spacing w:before="0" w:after="0" w:line="240" w:lineRule="auto"/>
        <w:rPr>
          <w:color w:val="000000"/>
        </w:rPr>
      </w:pPr>
      <w:r>
        <w:rPr>
          <w:color w:val="000000"/>
        </w:rPr>
        <w:t xml:space="preserve">           检查项：</w:t>
      </w:r>
    </w:p>
    <w:p>
      <w:pPr>
        <w:snapToGrid w:val="false"/>
        <w:spacing w:before="0" w:after="0" w:line="240" w:lineRule="auto"/>
        <w:rPr>
          <w:color w:val="000000"/>
        </w:rPr>
      </w:pPr>
      <w:r>
        <w:rPr>
          <w:color w:val="000000"/>
        </w:rPr>
        <w:t xml:space="preserve">           （1） VA系统选项，FSSC</w:t>
      </w:r>
      <w:r>
        <w:rPr>
          <w:color w:val="000000"/>
        </w:rPr>
        <w:t>1</w:t>
      </w:r>
      <w:r>
        <w:rPr>
          <w:color w:val="000000"/>
        </w:rPr>
        <w:t>001，参考值配置为admin</w:t>
      </w:r>
    </w:p>
    <w:p>
      <w:pPr>
        <w:snapToGrid w:val="false"/>
        <w:spacing w:before="0" w:after="0" w:line="240" w:lineRule="auto"/>
        <w:rPr>
          <w:color w:val="000000"/>
        </w:rPr>
      </w:pPr>
      <w:r>
        <w:rPr/>
        <w:drawing>
          <wp:inline distT="0" distB="0" distL="0" distR="0">
            <wp:extent cx="5722620" cy="1183271"/>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1"/>
                    <a:srcRect l="0" t="0" r="0" b="0"/>
                    <a:stretch/>
                  </pic:blipFill>
                  <pic:spPr>
                    <a:xfrm rot="21600000">
                      <a:off x="0" y="0"/>
                      <a:ext cx="5722620" cy="1183271"/>
                    </a:xfrm>
                    <a:prstGeom prst="rect">
                      <a:avLst/>
                    </a:prstGeom>
                  </pic:spPr>
                </pic:pic>
              </a:graphicData>
            </a:graphic>
          </wp:inline>
        </w:drawing>
      </w:r>
    </w:p>
    <w:p>
      <w:pPr>
        <w:pStyle w:val="gaitb1"/>
        <w:numPr>
          <w:ilvl w:val="0"/>
          <w:numId w:val="1"/>
        </w:numPr>
        <w:ind w:left="0" w:leftChars="0" w:hanging="0" w:hangingChars="221"/>
        <w:jc w:val="left"/>
        <w:rPr>
          <w:rFonts w:ascii="" w:hAnsi="" w:eastAsia="" w:cs=""/>
        </w:rPr>
      </w:pPr>
      <w:r>
        <w:rPr/>
        <w:t>流程问题</w:t>
      </w:r>
    </w:p>
    <w:p>
      <w:pPr>
        <w:pStyle w:val="1et6gp"/>
        <w:numPr>
          <w:ilvl w:val="1"/>
          <w:numId w:val="1"/>
        </w:numPr>
        <w:ind/>
        <w:jc w:val="left"/>
        <w:rPr>
          <w:rFonts w:ascii="" w:hAnsi="" w:eastAsia="" w:cs=""/>
        </w:rPr>
      </w:pPr>
      <w:r>
        <w:rPr/>
        <w:t>提交单据不进入自动协同节点</w:t>
      </w:r>
    </w:p>
    <w:p>
      <w:pPr>
        <w:snapToGrid w:val="false"/>
        <w:spacing w:before="0" w:after="0" w:line="240" w:lineRule="auto"/>
        <w:rPr>
          <w:color w:val="000000"/>
        </w:rPr>
      </w:pPr>
      <w:r>
        <w:rPr/>
        <w:drawing>
          <wp:inline distT="0" distB="0" distL="0" distR="0">
            <wp:extent cx="5722620" cy="2107548"/>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2"/>
                    <a:srcRect l="0" t="0" r="0" b="0"/>
                    <a:stretch/>
                  </pic:blipFill>
                  <pic:spPr>
                    <a:xfrm rot="21600000">
                      <a:off x="0" y="0"/>
                      <a:ext cx="5722620" cy="2107548"/>
                    </a:xfrm>
                    <a:prstGeom prst="rect">
                      <a:avLst/>
                    </a:prstGeom>
                  </pic:spPr>
                </pic:pic>
              </a:graphicData>
            </a:graphic>
          </wp:inline>
        </w:drawing>
      </w:r>
    </w:p>
    <w:p>
      <w:pPr>
        <w:snapToGrid w:val="false"/>
        <w:spacing w:before="0" w:after="0" w:line="240" w:lineRule="auto"/>
        <w:rPr>
          <w:color w:val="000000"/>
        </w:rPr>
      </w:pPr>
      <w:r>
        <w:rPr>
          <w:color w:val="000000"/>
        </w:rPr>
        <w:t>应该进入协同自动节点，但是流程卡在前一个节点不往后走</w:t>
      </w:r>
    </w:p>
    <w:p>
      <w:pPr>
        <w:snapToGrid w:val="false"/>
        <w:spacing w:before="0" w:after="0" w:line="240" w:lineRule="auto"/>
        <w:rPr>
          <w:color w:val="000000"/>
        </w:rPr>
      </w:pPr>
      <w:r>
        <w:rPr/>
        <w:drawing>
          <wp:inline distT="0" distB="0" distL="0" distR="0">
            <wp:extent cx="5722620" cy="2250405"/>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3"/>
                    <a:srcRect l="0" t="0" r="0" b="0"/>
                    <a:stretch/>
                  </pic:blipFill>
                  <pic:spPr>
                    <a:xfrm rot="21600000">
                      <a:off x="0" y="0"/>
                      <a:ext cx="5722620" cy="2250405"/>
                    </a:xfrm>
                    <a:prstGeom prst="rect">
                      <a:avLst/>
                    </a:prstGeom>
                  </pic:spPr>
                </pic:pic>
              </a:graphicData>
            </a:graphic>
          </wp:inline>
        </w:drawing>
      </w:r>
    </w:p>
    <w:p>
      <w:pPr>
        <w:snapToGrid w:val="false"/>
        <w:spacing w:before="0" w:after="0" w:line="240" w:lineRule="auto"/>
        <w:rPr/>
      </w:pPr>
      <w:r>
        <w:rPr>
          <w:color w:val="000000"/>
        </w:rPr>
        <w:t>检查事项：</w:t>
      </w:r>
    </w:p>
    <w:p>
      <w:pPr>
        <w:numPr>
          <w:ilvl w:val="0"/>
          <w:numId w:val="6"/>
        </w:numPr>
        <w:snapToGrid w:val="false"/>
        <w:spacing w:before="0" w:after="0" w:line="240" w:lineRule="auto"/>
        <w:rPr>
          <w:rFonts w:ascii="" w:hAnsi="" w:eastAsia="" w:cs=""/>
        </w:rPr>
      </w:pPr>
      <w:r>
        <w:rPr>
          <w:color w:val="000000"/>
        </w:rPr>
        <w:t>工作是否配置配置了自动协同节点</w:t>
      </w:r>
    </w:p>
    <w:p>
      <w:pPr>
        <w:numPr>
          <w:ilvl w:val="0"/>
          <w:numId w:val="6"/>
        </w:numPr>
        <w:snapToGrid w:val="false"/>
        <w:spacing w:before="0" w:after="0" w:line="240" w:lineRule="auto"/>
        <w:rPr>
          <w:rFonts w:ascii="" w:hAnsi="" w:eastAsia="" w:cs=""/>
        </w:rPr>
      </w:pPr>
      <w:r>
        <w:rPr>
          <w:color w:val="000000"/>
        </w:rPr>
        <w:t>生单映射——单据生成协同记录是否配置正确</w:t>
      </w:r>
    </w:p>
    <w:p>
      <w:pPr>
        <w:numPr>
          <w:ilvl w:val="0"/>
          <w:numId w:val="7"/>
        </w:numPr>
        <w:snapToGrid w:val="false"/>
        <w:spacing w:before="0" w:after="0" w:line="240" w:lineRule="auto"/>
        <w:rPr>
          <w:rFonts w:ascii="" w:hAnsi="" w:eastAsia="" w:cs=""/>
        </w:rPr>
      </w:pPr>
      <w:r>
        <w:rPr>
          <w:color w:val="000000"/>
        </w:rPr>
        <w:t>主表、子表选择是否正确</w:t>
      </w:r>
    </w:p>
    <w:p>
      <w:pPr>
        <w:numPr>
          <w:ilvl w:val="0"/>
          <w:numId w:val="7"/>
        </w:numPr>
        <w:snapToGrid w:val="false"/>
        <w:spacing w:before="0" w:after="0" w:line="240" w:lineRule="auto"/>
        <w:rPr>
          <w:rFonts w:ascii="" w:hAnsi="" w:eastAsia="" w:cs=""/>
        </w:rPr>
      </w:pPr>
      <w:r>
        <w:rPr>
          <w:color w:val="000000"/>
        </w:rPr>
        <w:t>发起方、接收方、发起方协同业务类型、金额等字段是否配置完全</w:t>
      </w:r>
    </w:p>
    <w:p>
      <w:pPr>
        <w:numPr>
          <w:ilvl w:val="0"/>
          <w:numId w:val="6"/>
        </w:numPr>
        <w:snapToGrid w:val="false"/>
        <w:spacing w:before="0" w:after="0" w:line="240" w:lineRule="auto"/>
        <w:rPr>
          <w:rFonts w:ascii="" w:hAnsi="" w:eastAsia="" w:cs=""/>
        </w:rPr>
      </w:pPr>
      <w:r>
        <w:rPr>
          <w:color w:val="000000"/>
        </w:rPr>
        <w:t>发起方单据上的协同金额必须要有值，不能为0，协同金额指在发起方生单映射配置中：协同记录表记录</w:t>
      </w:r>
      <w:r>
        <w:rPr>
          <w:rFonts w:ascii="微软雅黑" w:hAnsi="微软雅黑" w:eastAsia="微软雅黑" w:cs="微软雅黑"/>
          <w:color w:val="000000"/>
        </w:rPr>
        <w:t>SENDMONEY  对应的源单字段，见下图：</w:t>
      </w:r>
    </w:p>
    <w:p>
      <w:pPr>
        <w:snapToGrid w:val="false"/>
        <w:spacing w:before="0" w:after="0" w:line="240" w:lineRule="auto"/>
        <w:ind w:leftChars="320"/>
        <w:rPr/>
      </w:pPr>
      <w:r>
        <w:rPr/>
        <w:drawing>
          <wp:inline distT="0" distB="0" distL="0" distR="0">
            <wp:extent cx="5275580" cy="2496131"/>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4"/>
                    <a:srcRect l="0" t="0" r="0" b="0"/>
                    <a:stretch/>
                  </pic:blipFill>
                  <pic:spPr>
                    <a:xfrm rot="21600000">
                      <a:off x="0" y="0"/>
                      <a:ext cx="5275580" cy="2496131"/>
                    </a:xfrm>
                    <a:prstGeom prst="rect">
                      <a:avLst/>
                    </a:prstGeom>
                  </pic:spPr>
                </pic:pic>
              </a:graphicData>
            </a:graphic>
          </wp:inline>
        </w:drawing>
      </w:r>
    </w:p>
    <w:p>
      <w:pPr>
        <w:numPr>
          <w:ilvl w:val="0"/>
          <w:numId w:val="6"/>
        </w:numPr>
        <w:snapToGrid w:val="false"/>
        <w:spacing w:before="0" w:after="0" w:line="240" w:lineRule="auto"/>
        <w:rPr>
          <w:rFonts w:ascii="" w:hAnsi="" w:eastAsia="" w:cs=""/>
        </w:rPr>
      </w:pPr>
      <w:r>
        <w:rPr/>
        <w:t>查看日志看具体问题</w:t>
      </w:r>
    </w:p>
    <w:p>
      <w:pPr>
        <w:numPr>
          <w:ilvl w:val="0"/>
          <w:numId w:val="8"/>
        </w:numPr>
        <w:snapToGrid w:val="false"/>
        <w:spacing w:before="0" w:after="0" w:line="240" w:lineRule="auto"/>
        <w:rPr>
          <w:rFonts w:ascii="" w:hAnsi="" w:eastAsia="" w:cs=""/>
        </w:rPr>
      </w:pPr>
      <w:r>
        <w:rPr/>
        <w:t>如果日志报错“未支持的来源系统”</w:t>
      </w:r>
    </w:p>
    <w:p>
      <w:pPr>
        <w:snapToGrid w:val="false"/>
        <w:spacing w:before="0" w:after="0" w:line="240" w:lineRule="auto"/>
        <w:ind w:leftChars="480"/>
        <w:rPr/>
      </w:pPr>
      <w:r>
        <w:rPr/>
        <w:drawing>
          <wp:inline distT="0" distB="0" distL="0" distR="0">
            <wp:extent cx="5052060" cy="1095950"/>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15"/>
                    <a:srcRect l="0" t="0" r="0" b="0"/>
                    <a:stretch/>
                  </pic:blipFill>
                  <pic:spPr>
                    <a:xfrm rot="21600000">
                      <a:off x="0" y="0"/>
                      <a:ext cx="5052060" cy="1095950"/>
                    </a:xfrm>
                    <a:prstGeom prst="rect">
                      <a:avLst/>
                    </a:prstGeom>
                  </pic:spPr>
                </pic:pic>
              </a:graphicData>
            </a:graphic>
          </wp:inline>
        </w:drawing>
      </w:r>
    </w:p>
    <w:p>
      <w:pPr>
        <w:snapToGrid w:val="false"/>
        <w:spacing w:before="0" w:after="0" w:line="240" w:lineRule="auto"/>
        <w:ind w:leftChars="480"/>
        <w:rPr/>
      </w:pPr>
      <w:r>
        <w:rPr/>
        <w:t>需在业务协同端“来源系统”基础数据增加CODE为“</w:t>
      </w:r>
      <w:r>
        <w:rPr>
          <w:color w:val="000000"/>
        </w:rPr>
        <w:t>JQ_FSSC”数据项</w:t>
      </w:r>
    </w:p>
    <w:p>
      <w:pPr>
        <w:snapToGrid w:val="false"/>
        <w:spacing w:before="0" w:after="0" w:line="240" w:lineRule="auto"/>
        <w:ind w:leftChars="480"/>
        <w:rPr/>
      </w:pPr>
    </w:p>
    <w:p>
      <w:pPr>
        <w:pStyle w:val="1et6gp"/>
        <w:numPr>
          <w:ilvl w:val="1"/>
          <w:numId w:val="1"/>
        </w:numPr>
        <w:ind/>
        <w:jc w:val="left"/>
        <w:rPr>
          <w:rFonts w:ascii="" w:hAnsi="" w:eastAsia="" w:cs=""/>
        </w:rPr>
      </w:pPr>
      <w:r>
        <w:rPr/>
        <w:t xml:space="preserve"> </w:t>
      </w:r>
      <w:r>
        <w:rPr/>
        <w:t>流程发布报错</w:t>
      </w:r>
    </w:p>
    <w:p>
      <w:pPr>
        <w:snapToGrid w:val="false"/>
        <w:spacing w:before="0" w:after="0" w:line="240" w:lineRule="auto"/>
        <w:ind w:leftChars="360"/>
        <w:rPr>
          <w:color w:val="000000"/>
        </w:rPr>
      </w:pPr>
      <w:r>
        <w:rPr/>
        <w:drawing>
          <wp:inline distT="0" distB="0" distL="0" distR="0">
            <wp:extent cx="5219700" cy="1734214"/>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16"/>
                    <a:srcRect l="0" t="0" r="0" b="0"/>
                    <a:stretch/>
                  </pic:blipFill>
                  <pic:spPr>
                    <a:xfrm rot="21600000">
                      <a:off x="0" y="0"/>
                      <a:ext cx="5219700" cy="1734214"/>
                    </a:xfrm>
                    <a:prstGeom prst="rect">
                      <a:avLst/>
                    </a:prstGeom>
                  </pic:spPr>
                </pic:pic>
              </a:graphicData>
            </a:graphic>
          </wp:inline>
        </w:drawing>
      </w:r>
    </w:p>
    <w:p>
      <w:pPr>
        <w:snapToGrid w:val="false"/>
        <w:spacing w:before="0" w:after="0" w:line="240" w:lineRule="auto"/>
        <w:ind w:leftChars="360"/>
        <w:rPr>
          <w:color w:val="000000"/>
        </w:rPr>
      </w:pPr>
      <w:r>
        <w:rPr>
          <w:color w:val="000000"/>
        </w:rPr>
        <w:t>检查项：</w:t>
      </w:r>
    </w:p>
    <w:p>
      <w:pPr>
        <w:numPr>
          <w:ilvl w:val="0"/>
          <w:numId w:val="9"/>
        </w:numPr>
        <w:snapToGrid w:val="false"/>
        <w:spacing w:before="0" w:after="0" w:line="240" w:lineRule="auto"/>
        <w:rPr>
          <w:rFonts w:ascii="" w:hAnsi="" w:eastAsia="" w:cs=""/>
          <w:color w:val="000000"/>
        </w:rPr>
      </w:pPr>
      <w:r>
        <w:rPr>
          <w:color w:val="000000"/>
        </w:rPr>
        <w:t xml:space="preserve">  </w:t>
      </w:r>
      <w:r>
        <w:rPr>
          <w:rFonts w:ascii="微软雅黑" w:hAnsi="微软雅黑" w:eastAsia="微软雅黑" w:cs="微软雅黑"/>
          <w:color w:val="000000"/>
        </w:rPr>
        <w:t>检查一下是不是有连接线没有和节点连接上</w:t>
      </w:r>
    </w:p>
    <w:p>
      <w:pPr>
        <w:snapToGrid w:val="false"/>
        <w:spacing w:before="0" w:after="0" w:line="240" w:lineRule="auto"/>
        <w:rPr>
          <w:color w:val="000000"/>
        </w:rPr>
      </w:pPr>
    </w:p>
    <w:p>
      <w:pPr>
        <w:pStyle w:val="gaitb1"/>
        <w:numPr>
          <w:ilvl w:val="0"/>
          <w:numId w:val="1"/>
        </w:numPr>
        <w:ind w:left="0" w:leftChars="0" w:hanging="0" w:hangingChars="221"/>
        <w:jc w:val="left"/>
        <w:rPr>
          <w:rFonts w:ascii="" w:hAnsi="" w:eastAsia="" w:cs=""/>
        </w:rPr>
      </w:pPr>
      <w:r>
        <w:rPr/>
        <w:t>首页显示问题</w:t>
      </w:r>
    </w:p>
    <w:p>
      <w:pPr>
        <w:pStyle w:val="1et6gp"/>
        <w:numPr>
          <w:ilvl w:val="1"/>
          <w:numId w:val="1"/>
        </w:numPr>
        <w:ind/>
        <w:jc w:val="left"/>
        <w:rPr>
          <w:rFonts w:ascii="" w:hAnsi="" w:eastAsia="" w:cs=""/>
        </w:rPr>
      </w:pPr>
      <w:r>
        <w:rPr/>
        <w:t xml:space="preserve"> </w:t>
      </w:r>
      <w:r>
        <w:rPr/>
        <w:t>接收方接收人首页无待办</w:t>
      </w:r>
    </w:p>
    <w:p>
      <w:pPr>
        <w:pStyle w:val="chnnno"/>
        <w:ind w:leftChars="360"/>
        <w:rPr/>
      </w:pPr>
      <w:r>
        <w:rPr/>
        <w:t>发起方提交单据协同自动节点，接收方用户的首页协同待办无数据</w:t>
      </w:r>
    </w:p>
    <w:p>
      <w:pPr>
        <w:pStyle w:val="chnnno"/>
        <w:ind w:leftChars="360"/>
        <w:rPr/>
      </w:pPr>
      <w:r>
        <w:rPr/>
        <w:drawing>
          <wp:inline distT="0" distB="0" distL="0" distR="0">
            <wp:extent cx="5219700" cy="1570743"/>
            <wp:effectExtent l="0" t="0" r="0" b="0"/>
            <wp:docPr id="38" name="picture" descr="descript"/>
            <wp:cNvGraphicFramePr/>
            <a:graphic>
              <a:graphicData uri="http://schemas.openxmlformats.org/drawingml/2006/picture">
                <pic:pic>
                  <pic:nvPicPr>
                    <pic:cNvPr id="39" name="picture" descr="descript"/>
                    <pic:cNvPicPr/>
                  </pic:nvPicPr>
                  <pic:blipFill rotWithShape="true">
                    <a:blip r:embed="rId17"/>
                    <a:srcRect l="0" t="0" r="0" b="0"/>
                    <a:stretch/>
                  </pic:blipFill>
                  <pic:spPr>
                    <a:xfrm rot="21600000">
                      <a:off x="0" y="0"/>
                      <a:ext cx="5219700" cy="1570743"/>
                    </a:xfrm>
                    <a:prstGeom prst="rect">
                      <a:avLst/>
                    </a:prstGeom>
                  </pic:spPr>
                </pic:pic>
              </a:graphicData>
            </a:graphic>
          </wp:inline>
        </w:drawing>
      </w:r>
    </w:p>
    <w:p>
      <w:pPr>
        <w:pStyle w:val="chnnno"/>
        <w:ind w:leftChars="360"/>
        <w:rPr/>
      </w:pPr>
      <w:r>
        <w:rPr/>
        <w:t>检查项：</w:t>
      </w:r>
    </w:p>
    <w:p>
      <w:pPr>
        <w:pStyle w:val="chnnno"/>
        <w:numPr>
          <w:ilvl w:val="0"/>
          <w:numId w:val="10"/>
        </w:numPr>
        <w:rPr>
          <w:rFonts w:ascii="" w:hAnsi="" w:eastAsia="" w:cs=""/>
        </w:rPr>
      </w:pPr>
      <w:r>
        <w:rPr/>
        <w:t>消息配置是否配置了角色或用户</w:t>
      </w:r>
    </w:p>
    <w:p>
      <w:pPr>
        <w:pStyle w:val="chnnno"/>
        <w:numPr>
          <w:ilvl w:val="0"/>
          <w:numId w:val="10"/>
        </w:numPr>
        <w:rPr>
          <w:rFonts w:ascii="" w:hAnsi="" w:eastAsia="" w:cs=""/>
        </w:rPr>
      </w:pPr>
      <w:r>
        <w:rPr/>
        <w:t>如果没配消息配置，那么生单映射</w:t>
      </w:r>
      <w:r>
        <w:rPr>
          <w:b/>
          <w:color w:val="000000"/>
        </w:rPr>
        <w:t>接收方业务用户</w:t>
      </w:r>
      <w:r>
        <w:rPr>
          <w:rFonts w:ascii="微软雅黑" w:hAnsi="微软雅黑" w:eastAsia="微软雅黑" w:cs="微软雅黑"/>
          <w:b/>
          <w:color w:val="000000"/>
        </w:rPr>
        <w:t>RECEIVEUSER</w:t>
      </w:r>
      <w:r>
        <w:rPr>
          <w:rFonts w:ascii="微软雅黑" w:hAnsi="微软雅黑" w:eastAsia="微软雅黑" w:cs="微软雅黑"/>
          <w:color w:val="000000"/>
        </w:rPr>
        <w:t>对应的源单字段必须有值，且账号必须存在</w:t>
      </w:r>
    </w:p>
    <w:p>
      <w:pPr>
        <w:pStyle w:val="chnnno"/>
        <w:ind w:leftChars="680"/>
        <w:rPr>
          <w:rFonts w:ascii="微软雅黑" w:hAnsi="微软雅黑" w:eastAsia="微软雅黑" w:cs="微软雅黑"/>
          <w:color w:val="000000"/>
        </w:rPr>
      </w:pPr>
      <w:r>
        <w:rPr/>
        <w:drawing>
          <wp:inline distT="0" distB="0" distL="0" distR="0">
            <wp:extent cx="4772660" cy="1998845"/>
            <wp:effectExtent l="0" t="0" r="0" b="0"/>
            <wp:docPr id="41" name="picture" descr="descript"/>
            <wp:cNvGraphicFramePr/>
            <a:graphic>
              <a:graphicData uri="http://schemas.openxmlformats.org/drawingml/2006/picture">
                <pic:pic>
                  <pic:nvPicPr>
                    <pic:cNvPr id="42" name="picture" descr="descript"/>
                    <pic:cNvPicPr/>
                  </pic:nvPicPr>
                  <pic:blipFill rotWithShape="true">
                    <a:blip r:embed="rId18"/>
                    <a:srcRect l="0" t="0" r="0" b="0"/>
                    <a:stretch/>
                  </pic:blipFill>
                  <pic:spPr>
                    <a:xfrm rot="21600000">
                      <a:off x="0" y="0"/>
                      <a:ext cx="4772660" cy="1998845"/>
                    </a:xfrm>
                    <a:prstGeom prst="rect">
                      <a:avLst/>
                    </a:prstGeom>
                  </pic:spPr>
                </pic:pic>
              </a:graphicData>
            </a:graphic>
          </wp:inline>
        </w:drawing>
      </w:r>
    </w:p>
    <w:p>
      <w:pPr>
        <w:pStyle w:val="1et6gp"/>
        <w:numPr>
          <w:ilvl w:val="1"/>
          <w:numId w:val="1"/>
        </w:numPr>
        <w:ind/>
        <w:jc w:val="left"/>
        <w:rPr>
          <w:rFonts w:ascii="" w:hAnsi="" w:eastAsia="" w:cs=""/>
        </w:rPr>
      </w:pPr>
      <w:r>
        <w:rPr/>
        <w:t xml:space="preserve"> </w:t>
      </w:r>
      <w:r>
        <w:rPr/>
        <w:t>首页待办无法显示</w:t>
      </w:r>
    </w:p>
    <w:p>
      <w:pPr>
        <w:pStyle w:val="chnnno"/>
        <w:rPr/>
      </w:pPr>
      <w:r>
        <w:rPr/>
        <w:t>在首页配置协同待办模块勾选了0条显示也未显示内容</w:t>
      </w:r>
    </w:p>
    <w:p>
      <w:pPr>
        <w:pStyle w:val="chnnno"/>
        <w:rPr/>
      </w:pPr>
      <w:r>
        <w:rPr/>
        <w:t>检查项：</w:t>
      </w:r>
    </w:p>
    <w:p>
      <w:pPr>
        <w:pStyle w:val="chnnno"/>
        <w:numPr>
          <w:ilvl w:val="0"/>
          <w:numId w:val="11"/>
        </w:numPr>
        <w:rPr>
          <w:rFonts w:ascii="" w:hAnsi="" w:eastAsia="" w:cs=""/>
        </w:rPr>
      </w:pPr>
      <w:r>
        <w:rPr/>
        <w:t>检查fssc和协同的配置文件</w:t>
      </w:r>
    </w:p>
    <w:p>
      <w:pPr>
        <w:pStyle w:val="chnnno"/>
        <w:ind w:leftChars="320"/>
        <w:rPr/>
      </w:pPr>
      <w:r>
        <w:rPr/>
        <w:t>fssc:</w:t>
      </w:r>
    </w:p>
    <w:p>
      <w:pPr>
        <w:pStyle w:val="chnnno"/>
        <w:ind w:leftChars="320"/>
        <w:rPr/>
      </w:pPr>
      <w:r>
        <w:rPr/>
        <w:drawing>
          <wp:inline distT="0" distB="0" distL="0" distR="0">
            <wp:extent cx="3699619" cy="495300"/>
            <wp:effectExtent l="0" t="0" r="0" b="0"/>
            <wp:docPr id="44" name="picture" descr="descript"/>
            <wp:cNvGraphicFramePr/>
            <a:graphic>
              <a:graphicData uri="http://schemas.openxmlformats.org/drawingml/2006/picture">
                <pic:pic>
                  <pic:nvPicPr>
                    <pic:cNvPr id="45" name="picture" descr="descript"/>
                    <pic:cNvPicPr/>
                  </pic:nvPicPr>
                  <pic:blipFill rotWithShape="true">
                    <a:blip r:embed="rId19"/>
                    <a:srcRect l="3620" t="0" r="0" b="0"/>
                    <a:stretch/>
                  </pic:blipFill>
                  <pic:spPr>
                    <a:xfrm rot="21600000">
                      <a:off x="0" y="0"/>
                      <a:ext cx="3699619" cy="495300"/>
                    </a:xfrm>
                    <a:prstGeom prst="rect">
                      <a:avLst/>
                    </a:prstGeom>
                  </pic:spPr>
                </pic:pic>
              </a:graphicData>
            </a:graphic>
          </wp:inline>
        </w:drawing>
      </w:r>
    </w:p>
    <w:p>
      <w:pPr>
        <w:pStyle w:val="chnnno"/>
        <w:ind w:leftChars="320"/>
        <w:rPr/>
      </w:pPr>
      <w:r>
        <w:rPr/>
        <w:t>协同：</w:t>
      </w:r>
    </w:p>
    <w:p>
      <w:pPr>
        <w:pStyle w:val="chnnno"/>
        <w:ind w:leftChars="320"/>
        <w:rPr/>
      </w:pPr>
      <w:r>
        <w:rPr/>
        <w:drawing>
          <wp:inline distT="0" distB="0" distL="0" distR="0">
            <wp:extent cx="2981325" cy="438150"/>
            <wp:effectExtent l="0" t="0" r="0" b="0"/>
            <wp:docPr id="47" name="picture" descr="descript"/>
            <wp:cNvGraphicFramePr/>
            <a:graphic>
              <a:graphicData uri="http://schemas.openxmlformats.org/drawingml/2006/picture">
                <pic:pic>
                  <pic:nvPicPr>
                    <pic:cNvPr id="48" name="picture" descr="descript"/>
                    <pic:cNvPicPr/>
                  </pic:nvPicPr>
                  <pic:blipFill rotWithShape="true">
                    <a:blip r:embed="rId20"/>
                    <a:srcRect l="0" t="0" r="0" b="0"/>
                    <a:stretch/>
                  </pic:blipFill>
                  <pic:spPr>
                    <a:xfrm rot="21600000">
                      <a:off x="0" y="0"/>
                      <a:ext cx="2981325" cy="438150"/>
                    </a:xfrm>
                    <a:prstGeom prst="rect">
                      <a:avLst/>
                    </a:prstGeom>
                  </pic:spPr>
                </pic:pic>
              </a:graphicData>
            </a:graphic>
          </wp:inline>
        </w:drawing>
      </w:r>
    </w:p>
    <w:p>
      <w:pPr>
        <w:pStyle w:val="chnnno"/>
        <w:numPr>
          <w:ilvl w:val="0"/>
          <w:numId w:val="11"/>
        </w:numPr>
        <w:pBdr/>
        <w:rPr>
          <w:rFonts w:ascii="" w:hAnsi="" w:eastAsia="" w:cs=""/>
        </w:rPr>
      </w:pPr>
      <w:r>
        <w:rPr/>
        <w:t>如果配置文件没问题，请联系项目测试查看程序</w:t>
      </w:r>
    </w:p>
    <w:p>
      <w:pPr>
        <w:pStyle w:val="1et6gp"/>
        <w:pBdr/>
        <w:rPr/>
      </w:pPr>
      <w:r>
        <w:rPr/>
        <w:t>共享中我的待办中没有穿透到协同生单功能界面，穿透的是协同系统首页</w:t>
      </w:r>
    </w:p>
    <w:p>
      <w:pPr>
        <w:pStyle w:val="1et6gp"/>
        <w:pBdr/>
        <w:rPr/>
      </w:pPr>
    </w:p>
    <w:p>
      <w:pPr>
        <w:pStyle w:val="1et6gp"/>
        <w:rPr/>
      </w:pPr>
      <w:r>
        <w:rPr/>
        <w:t>重新推送单据到协同环境，提示：重试执行任务处理失败:未支持的来源系统[JQ _FSSC]</w:t>
      </w:r>
    </w:p>
    <w:p>
      <w:pPr>
        <w:pBdr/>
        <w:snapToGrid/>
        <w:spacing w:line="240"/>
        <w:rPr/>
      </w:pPr>
      <w:r>
        <w:rPr/>
        <w:t>检查项：</w:t>
      </w:r>
      <w:r>
        <w:rPr/>
        <w:br w:type="textWrapping"/>
      </w:r>
      <w:r>
        <w:rPr/>
        <w:t>协同环境中的基础数据：业务协同-来源系统【</w:t>
      </w:r>
      <w:r>
        <w:rPr>
          <w:rFonts w:ascii="微软雅黑" w:hAnsi="微软雅黑" w:eastAsia="微软雅黑" w:cs="微软雅黑"/>
          <w:b w:val="false"/>
          <w:i w:val="false"/>
          <w:strike w:val="false"/>
          <w:spacing w:val="0"/>
          <w:u w:val="none"/>
        </w:rPr>
        <w:t>MD_CLBRSYSTEM</w:t>
      </w:r>
      <w:r>
        <w:rPr/>
        <w:t>】中是否添加上如下内容</w:t>
      </w:r>
    </w:p>
    <w:p>
      <w:pPr>
        <w:pBdr>
          <w:bottom/>
        </w:pBdr>
        <w:snapToGrid/>
        <w:spacing w:line="240"/>
        <w:rPr/>
      </w:pPr>
      <w:r>
        <w:rPr/>
        <w:drawing>
          <wp:inline distT="0" distB="0" distL="0" distR="0">
            <wp:extent cx="5760720" cy="1548194"/>
            <wp:effectExtent l="0" t="0" r="0" b="0"/>
            <wp:docPr id="50" name="picture" descr="descript"/>
            <wp:cNvGraphicFramePr/>
            <a:graphic>
              <a:graphicData uri="http://schemas.openxmlformats.org/drawingml/2006/picture">
                <pic:pic>
                  <pic:nvPicPr>
                    <pic:cNvPr id="51" name="picture" descr="descript"/>
                    <pic:cNvPicPr/>
                  </pic:nvPicPr>
                  <pic:blipFill rotWithShape="true">
                    <a:blip r:embed="rId21"/>
                    <a:stretch/>
                  </pic:blipFill>
                  <pic:spPr>
                    <a:xfrm>
                      <a:off x="0" y="0"/>
                      <a:ext cx="5760720" cy="1548194"/>
                    </a:xfrm>
                    <a:prstGeom prst="rect">
                      <a:avLst/>
                    </a:prstGeom>
                  </pic:spPr>
                </pic:pic>
              </a:graphicData>
            </a:graphic>
          </wp:inline>
        </w:drawing>
      </w:r>
    </w:p>
    <w:p>
      <w:pPr>
        <w:pStyle w:val="chnnno"/>
        <w:pBdr>
          <w:bottom w:val="thick" w:color="050202" w:sz="8"/>
        </w:pBdr>
        <w:ind w:left="0"/>
        <w:rPr>
          <w:rFonts w:ascii="" w:hAnsi="" w:eastAsia="" w:cs=""/>
        </w:rPr>
      </w:pPr>
    </w:p>
    <w:p>
      <w:pPr>
        <w:pStyle w:val="gaitb1"/>
        <w:pBdr/>
        <w:rPr/>
      </w:pPr>
      <w:r>
        <w:rPr/>
        <w:t>协同问题</w:t>
      </w:r>
    </w:p>
    <w:p>
      <w:pPr>
        <w:pStyle w:val="1et6gp"/>
        <w:rPr/>
      </w:pPr>
      <w:r>
        <w:rPr/>
        <w:t>部署问题</w:t>
      </w:r>
    </w:p>
    <w:p>
      <w:pPr>
        <w:pStyle w:val="ii0sfy"/>
        <w:numPr>
          <w:ilvl w:val="0"/>
          <w:numId w:val="12"/>
        </w:numPr>
        <w:rPr>
          <w:strike/>
          <w:color w:val="000000"/>
        </w:rPr>
      </w:pPr>
      <w:r>
        <w:rPr>
          <w:strike/>
          <w:color w:val="000000"/>
        </w:rPr>
        <w:t>部署问题：applicaiton.properties中的与共享约定内容</w:t>
      </w:r>
    </w:p>
    <w:p>
      <w:pPr>
        <w:pStyle w:val="z9irir"/>
        <w:ind w:left="0"/>
        <w:rPr/>
      </w:pPr>
      <w:r>
        <w:rPr/>
        <w:t>在共享环境中的</w:t>
      </w:r>
      <w:r>
        <w:rPr>
          <w:i w:val="false"/>
          <w:strike w:val="false"/>
          <w:color w:val="000000"/>
          <w:u w:val="none"/>
        </w:rPr>
        <w:t>va接口授权管理功能中配置</w:t>
      </w:r>
    </w:p>
    <w:p>
      <w:pPr>
        <w:pStyle w:val="chnnno"/>
        <w:pBdr/>
        <w:ind w:left="0"/>
        <w:rPr>
          <w:rFonts w:ascii="" w:hAnsi="" w:eastAsia="" w:cs=""/>
        </w:rPr>
      </w:pPr>
      <w:r>
        <w:rPr>
          <w:rFonts w:ascii="" w:hAnsi="" w:eastAsia="" w:cs=""/>
        </w:rPr>
        <w:drawing>
          <wp:inline distT="0" distB="0" distL="0" distR="0">
            <wp:extent cx="5760720" cy="723584"/>
            <wp:effectExtent l="0" t="0" r="0" b="0"/>
            <wp:docPr id="53" name="picture" descr="descript"/>
            <wp:cNvGraphicFramePr/>
            <a:graphic>
              <a:graphicData uri="http://schemas.openxmlformats.org/drawingml/2006/picture">
                <pic:pic>
                  <pic:nvPicPr>
                    <pic:cNvPr id="54" name="picture" descr="descript"/>
                    <pic:cNvPicPr/>
                  </pic:nvPicPr>
                  <pic:blipFill rotWithShape="true">
                    <a:blip r:embed="rId22"/>
                    <a:stretch/>
                  </pic:blipFill>
                  <pic:spPr>
                    <a:xfrm>
                      <a:off x="0" y="0"/>
                      <a:ext cx="5760720" cy="723584"/>
                    </a:xfrm>
                    <a:prstGeom prst="rect">
                      <a:avLst/>
                    </a:prstGeom>
                  </pic:spPr>
                </pic:pic>
              </a:graphicData>
            </a:graphic>
          </wp:inline>
        </w:drawing>
      </w:r>
    </w:p>
    <w:p>
      <w:pPr>
        <w:pStyle w:val="ii0sfy"/>
        <w:numPr>
          <w:ilvl w:val="0"/>
          <w:numId w:val="12"/>
        </w:numPr>
        <w:pBdr/>
        <w:ind/>
        <w:rPr>
          <w:strike/>
        </w:rPr>
      </w:pPr>
      <w:r>
        <w:rPr>
          <w:strike/>
        </w:rPr>
        <w:t>协同生单等功能中出现提示：For input string: "9002openApi"或The port must be an integer: 9801openApi</w:t>
      </w:r>
    </w:p>
    <w:p>
      <w:pPr>
        <w:pStyle w:val="w69u01"/>
        <w:pBdr/>
        <w:ind w:left="0"/>
        <w:rPr/>
      </w:pPr>
      <w:r>
        <w:rPr/>
        <w:t>检查：applicaiton.properties中的url地址，需要让地址的末尾加上/</w:t>
      </w:r>
    </w:p>
    <w:p>
      <w:pPr>
        <w:pStyle w:val="ii0sfy"/>
        <w:numPr>
          <w:ilvl w:val="0"/>
          <w:numId w:val="12"/>
        </w:numPr>
        <w:pBdr/>
        <w:rPr>
          <w:strike/>
        </w:rPr>
      </w:pPr>
      <w:r>
        <w:rPr>
          <w:strike/>
        </w:rPr>
        <w:t>协同部署环境中的地址是内网地址（9801），但是协同生单等功能单据穿透的地址是外网地址（39801）【单据穿透不过去报401】</w:t>
      </w:r>
    </w:p>
    <w:p>
      <w:pPr>
        <w:pStyle w:val="w69u01"/>
        <w:pBdr/>
        <w:ind w:left="0"/>
        <w:rPr/>
      </w:pPr>
      <w:r>
        <w:rPr/>
        <w:drawing>
          <wp:inline distT="0" distB="0" distL="0" distR="0">
            <wp:extent cx="5760720" cy="2814285"/>
            <wp:effectExtent l="0" t="0" r="0" b="0"/>
            <wp:docPr id="56" name="picture" descr="descript"/>
            <wp:cNvGraphicFramePr/>
            <a:graphic>
              <a:graphicData uri="http://schemas.openxmlformats.org/drawingml/2006/picture">
                <pic:pic>
                  <pic:nvPicPr>
                    <pic:cNvPr id="57" name="picture" descr="descript"/>
                    <pic:cNvPicPr/>
                  </pic:nvPicPr>
                  <pic:blipFill rotWithShape="true">
                    <a:blip r:embed="rId23"/>
                    <a:stretch/>
                  </pic:blipFill>
                  <pic:spPr>
                    <a:xfrm>
                      <a:off x="0" y="0"/>
                      <a:ext cx="5760720" cy="2814285"/>
                    </a:xfrm>
                    <a:prstGeom prst="rect">
                      <a:avLst/>
                    </a:prstGeom>
                  </pic:spPr>
                </pic:pic>
              </a:graphicData>
            </a:graphic>
          </wp:inline>
        </w:drawing>
      </w:r>
    </w:p>
    <w:p>
      <w:pPr>
        <w:pStyle w:val="w69u01"/>
        <w:ind w:left="0"/>
        <w:rPr/>
      </w:pPr>
      <w:r>
        <w:rPr/>
        <w:t>检查共享部署中的如下位置，需要是9801</w:t>
      </w:r>
    </w:p>
    <w:p>
      <w:pPr>
        <w:pStyle w:val="w69u01"/>
        <w:pBdr/>
        <w:ind w:left="0"/>
        <w:rPr/>
      </w:pPr>
      <w:r>
        <w:rPr/>
        <w:drawing>
          <wp:inline distT="0" distB="0" distL="0" distR="0">
            <wp:extent cx="3693766" cy="3100855"/>
            <wp:effectExtent l="0" t="0" r="0" b="0"/>
            <wp:docPr id="59" name="picture" descr="descript"/>
            <wp:cNvGraphicFramePr/>
            <a:graphic>
              <a:graphicData uri="http://schemas.openxmlformats.org/drawingml/2006/picture">
                <pic:pic>
                  <pic:nvPicPr>
                    <pic:cNvPr id="60" name="picture" descr="descript"/>
                    <pic:cNvPicPr/>
                  </pic:nvPicPr>
                  <pic:blipFill rotWithShape="true">
                    <a:blip r:embed="rId24"/>
                    <a:srcRect l="0" t="0" r="34" b="-71"/>
                    <a:stretch/>
                  </pic:blipFill>
                  <pic:spPr>
                    <a:xfrm rot="0">
                      <a:off x="0" y="0"/>
                      <a:ext cx="3693766" cy="3100855"/>
                    </a:xfrm>
                    <a:prstGeom prst="rect">
                      <a:avLst/>
                    </a:prstGeom>
                  </pic:spPr>
                </pic:pic>
              </a:graphicData>
            </a:graphic>
          </wp:inline>
        </w:drawing>
      </w:r>
    </w:p>
    <w:p>
      <w:pPr>
        <w:pStyle w:val="1et6gp"/>
        <w:rPr/>
      </w:pPr>
      <w:r>
        <w:rPr/>
        <w:t>功能部分出现的问题</w:t>
      </w:r>
    </w:p>
    <w:p>
      <w:pPr>
        <w:pStyle w:val="ii0sfy"/>
        <w:rPr>
          <w:strike/>
        </w:rPr>
      </w:pPr>
      <w:r>
        <w:rPr>
          <w:strike/>
        </w:rPr>
        <w:t>1、协同生单功能展示列为空</w:t>
      </w:r>
    </w:p>
    <w:p>
      <w:pPr>
        <w:pStyle w:val="chnnno"/>
        <w:ind w:leftChars="360"/>
        <w:rPr/>
      </w:pPr>
      <w:r>
        <w:rPr/>
        <w:t>进入协同生单功能，展示列只显示序号不显示其他列的内容</w:t>
      </w:r>
    </w:p>
    <w:p>
      <w:pPr>
        <w:pStyle w:val="chnnno"/>
        <w:ind w:leftChars="360"/>
        <w:rPr/>
      </w:pPr>
      <w:r>
        <w:rPr/>
        <w:t>程序问题，新版本程序已修改</w:t>
      </w:r>
    </w:p>
    <w:p>
      <w:pPr>
        <w:pStyle w:val="ii0sfy"/>
        <w:rPr/>
      </w:pPr>
      <w:r>
        <w:rPr/>
        <w:t>2、协同生单功能点“协同确认”或单据穿透一直加载中</w:t>
      </w:r>
    </w:p>
    <w:p>
      <w:pPr>
        <w:pStyle w:val="chnnno"/>
        <w:ind w:leftChars="360"/>
        <w:rPr/>
      </w:pPr>
      <w:r>
        <w:rPr/>
        <w:t>勾选记录点击协同确认后界面一直加载，不出现内容；点击“协同单据编号”也一直加载，不出现内容</w:t>
      </w:r>
    </w:p>
    <w:p>
      <w:pPr>
        <w:pStyle w:val="chnnno"/>
        <w:ind w:leftChars="360"/>
        <w:rPr/>
      </w:pPr>
      <w:r>
        <w:rPr/>
        <w:drawing>
          <wp:inline distT="0" distB="0" distL="0" distR="0">
            <wp:extent cx="5219700" cy="2025940"/>
            <wp:effectExtent l="0" t="0" r="0" b="0"/>
            <wp:docPr id="62" name="picture" descr="descript"/>
            <wp:cNvGraphicFramePr/>
            <a:graphic>
              <a:graphicData uri="http://schemas.openxmlformats.org/drawingml/2006/picture">
                <pic:pic>
                  <pic:nvPicPr>
                    <pic:cNvPr id="63" name="picture" descr="descript"/>
                    <pic:cNvPicPr/>
                  </pic:nvPicPr>
                  <pic:blipFill rotWithShape="true">
                    <a:blip r:embed="rId25"/>
                    <a:srcRect l="0" t="0" r="0" b="0"/>
                    <a:stretch/>
                  </pic:blipFill>
                  <pic:spPr>
                    <a:xfrm rot="21600000">
                      <a:off x="0" y="0"/>
                      <a:ext cx="5219700" cy="2025940"/>
                    </a:xfrm>
                    <a:prstGeom prst="rect">
                      <a:avLst/>
                    </a:prstGeom>
                  </pic:spPr>
                </pic:pic>
              </a:graphicData>
            </a:graphic>
          </wp:inline>
        </w:drawing>
      </w:r>
    </w:p>
    <w:p>
      <w:pPr>
        <w:pStyle w:val="chnnno"/>
        <w:ind w:leftChars="360"/>
        <w:rPr/>
      </w:pPr>
      <w:r>
        <w:rPr/>
        <w:drawing>
          <wp:inline distT="0" distB="0" distL="0" distR="0">
            <wp:extent cx="5219700" cy="3204683"/>
            <wp:effectExtent l="0" t="0" r="0" b="0"/>
            <wp:docPr id="65" name="picture" descr="descript"/>
            <wp:cNvGraphicFramePr/>
            <a:graphic>
              <a:graphicData uri="http://schemas.openxmlformats.org/drawingml/2006/picture">
                <pic:pic>
                  <pic:nvPicPr>
                    <pic:cNvPr id="66" name="picture" descr="descript"/>
                    <pic:cNvPicPr/>
                  </pic:nvPicPr>
                  <pic:blipFill rotWithShape="true">
                    <a:blip r:embed="rId26"/>
                    <a:srcRect l="0" t="0" r="0" b="0"/>
                    <a:stretch/>
                  </pic:blipFill>
                  <pic:spPr>
                    <a:xfrm rot="21600000">
                      <a:off x="0" y="0"/>
                      <a:ext cx="5219700" cy="3204683"/>
                    </a:xfrm>
                    <a:prstGeom prst="rect">
                      <a:avLst/>
                    </a:prstGeom>
                  </pic:spPr>
                </pic:pic>
              </a:graphicData>
            </a:graphic>
          </wp:inline>
        </w:drawing>
      </w:r>
    </w:p>
    <w:p>
      <w:pPr>
        <w:pStyle w:val="chnnno"/>
        <w:ind w:leftChars="360"/>
        <w:rPr/>
      </w:pPr>
      <w:r>
        <w:rPr/>
        <w:t>检查项：</w:t>
      </w:r>
    </w:p>
    <w:p>
      <w:pPr>
        <w:pStyle w:val="chnnno"/>
        <w:numPr>
          <w:ilvl w:val="0"/>
          <w:numId w:val="13"/>
        </w:numPr>
        <w:pBdr/>
        <w:rPr>
          <w:rFonts w:ascii="" w:hAnsi="" w:eastAsia="" w:cs=""/>
          <w:b/>
          <w:color w:val="FF0000"/>
        </w:rPr>
      </w:pPr>
      <w:r>
        <w:rPr/>
        <w:t>配置两个涉及单点登录的功能需增加功能点：</w:t>
      </w:r>
      <w:r>
        <w:rPr>
          <w:b/>
        </w:rPr>
        <w:t>云报账-协同生单，单据执行（配置对方单据的单据定义）</w:t>
      </w:r>
      <w:r>
        <w:rPr/>
        <w:t>，</w:t>
      </w:r>
      <w:r>
        <w:rPr>
          <w:b/>
          <w:color w:val="FF0000"/>
        </w:rPr>
        <w:t>注意第一项是云报账下的协同生单功能</w:t>
      </w:r>
    </w:p>
    <w:p>
      <w:pPr>
        <w:pStyle w:val="ii0sfy"/>
        <w:rPr/>
      </w:pPr>
      <w:r>
        <w:rPr/>
        <w:t>3、协同生单功能中点击单据编号提示：The port must be an integer: 9801openApi</w:t>
      </w:r>
    </w:p>
    <w:p>
      <w:pPr>
        <w:pStyle w:val="z9irir"/>
        <w:pBdr/>
        <w:rPr/>
      </w:pPr>
      <w:r>
        <w:rPr/>
        <w:drawing>
          <wp:inline distT="0" distB="0" distL="0" distR="0">
            <wp:extent cx="5760720" cy="2902635"/>
            <wp:effectExtent l="0" t="0" r="0" b="0"/>
            <wp:docPr id="68" name="picture" descr="descript"/>
            <wp:cNvGraphicFramePr/>
            <a:graphic>
              <a:graphicData uri="http://schemas.openxmlformats.org/drawingml/2006/picture">
                <pic:pic>
                  <pic:nvPicPr>
                    <pic:cNvPr id="69" name="picture" descr="descript"/>
                    <pic:cNvPicPr/>
                  </pic:nvPicPr>
                  <pic:blipFill rotWithShape="true">
                    <a:blip r:embed="rId27"/>
                    <a:stretch/>
                  </pic:blipFill>
                  <pic:spPr>
                    <a:xfrm>
                      <a:off x="0" y="0"/>
                      <a:ext cx="5760720" cy="2902635"/>
                    </a:xfrm>
                    <a:prstGeom prst="rect">
                      <a:avLst/>
                    </a:prstGeom>
                  </pic:spPr>
                </pic:pic>
              </a:graphicData>
            </a:graphic>
          </wp:inline>
        </w:drawing>
      </w:r>
    </w:p>
    <w:p>
      <w:pPr>
        <w:pStyle w:val="z9irir"/>
        <w:pBdr/>
        <w:rPr/>
      </w:pPr>
      <w:r>
        <w:rPr/>
        <w:t>检查协同环境中application.</w:t>
      </w:r>
      <w:r>
        <w:rPr>
          <w:i w:val="false"/>
          <w:strike w:val="false"/>
          <w:color w:val="000000"/>
          <w:u w:val="none"/>
        </w:rPr>
        <w:t>properties</w:t>
      </w:r>
      <w:r>
        <w:rPr/>
        <w:t>文件中的地址配置（地址尾号带/）,重启</w:t>
      </w:r>
    </w:p>
    <w:p>
      <w:pPr>
        <w:pStyle w:val="z9irir"/>
        <w:rPr/>
      </w:pPr>
      <w:r>
        <w:rPr/>
        <w:drawing>
          <wp:inline distT="0" distB="0" distL="0" distR="0">
            <wp:extent cx="5760720" cy="729716"/>
            <wp:effectExtent l="0" t="0" r="0" b="0"/>
            <wp:docPr id="71" name="picture" descr="descript"/>
            <wp:cNvGraphicFramePr/>
            <a:graphic>
              <a:graphicData uri="http://schemas.openxmlformats.org/drawingml/2006/picture">
                <pic:pic>
                  <pic:nvPicPr>
                    <pic:cNvPr id="72" name="picture" descr="descript"/>
                    <pic:cNvPicPr/>
                  </pic:nvPicPr>
                  <pic:blipFill rotWithShape="true">
                    <a:blip r:embed="rId28"/>
                    <a:stretch/>
                  </pic:blipFill>
                  <pic:spPr>
                    <a:xfrm>
                      <a:off x="0" y="0"/>
                      <a:ext cx="5760720" cy="729716"/>
                    </a:xfrm>
                    <a:prstGeom prst="rect">
                      <a:avLst/>
                    </a:prstGeom>
                  </pic:spPr>
                </pic:pic>
              </a:graphicData>
            </a:graphic>
          </wp:inline>
        </w:drawing>
      </w:r>
    </w:p>
    <w:p>
      <w:pPr>
        <w:pStyle w:val="ii0sfy"/>
        <w:ind w:left="0"/>
        <w:rPr/>
      </w:pPr>
      <w:r>
        <w:rPr/>
        <w:t>4、协同生单功能勾选记录点击协同确认404报错</w:t>
      </w:r>
    </w:p>
    <w:p>
      <w:pPr>
        <w:pStyle w:val="chnnno"/>
        <w:ind w:leftChars="360"/>
        <w:rPr/>
      </w:pPr>
      <w:r>
        <w:rPr/>
        <w:drawing>
          <wp:inline distT="0" distB="0" distL="0" distR="0">
            <wp:extent cx="5219700" cy="468488"/>
            <wp:effectExtent l="0" t="0" r="0" b="0"/>
            <wp:docPr id="74" name="picture" descr="descript"/>
            <wp:cNvGraphicFramePr/>
            <a:graphic>
              <a:graphicData uri="http://schemas.openxmlformats.org/drawingml/2006/picture">
                <pic:pic>
                  <pic:nvPicPr>
                    <pic:cNvPr id="75" name="picture" descr="descript"/>
                    <pic:cNvPicPr/>
                  </pic:nvPicPr>
                  <pic:blipFill rotWithShape="true">
                    <a:blip r:embed="rId29"/>
                    <a:srcRect l="0" t="0" r="0" b="0"/>
                    <a:stretch/>
                  </pic:blipFill>
                  <pic:spPr>
                    <a:xfrm rot="21600000">
                      <a:off x="0" y="0"/>
                      <a:ext cx="5219700" cy="468488"/>
                    </a:xfrm>
                    <a:prstGeom prst="rect">
                      <a:avLst/>
                    </a:prstGeom>
                  </pic:spPr>
                </pic:pic>
              </a:graphicData>
            </a:graphic>
          </wp:inline>
        </w:drawing>
      </w:r>
    </w:p>
    <w:p>
      <w:pPr>
        <w:pStyle w:val="chnnno"/>
        <w:ind w:leftChars="360"/>
        <w:rPr/>
      </w:pPr>
      <w:r>
        <w:rPr/>
        <w:t>检查项：</w:t>
      </w:r>
    </w:p>
    <w:p>
      <w:pPr>
        <w:pStyle w:val="chnnno"/>
        <w:numPr>
          <w:ilvl w:val="0"/>
          <w:numId w:val="14"/>
        </w:numPr>
        <w:rPr>
          <w:rFonts w:ascii="" w:hAnsi="" w:eastAsia="" w:cs=""/>
        </w:rPr>
      </w:pPr>
      <w:r>
        <w:rPr/>
        <w:t>协同配置文件</w:t>
      </w:r>
    </w:p>
    <w:p>
      <w:pPr>
        <w:snapToGrid w:val="false"/>
        <w:spacing w:line="240" w:lineRule="auto"/>
        <w:rPr/>
      </w:pPr>
      <w:r>
        <w:rPr>
          <w:color w:val="000000"/>
        </w:rPr>
        <w:t xml:space="preserve">             </w:t>
      </w:r>
      <w:r>
        <w:rPr>
          <w:color w:val="000000"/>
        </w:rPr>
        <w:t xml:space="preserve"> </w:t>
      </w:r>
      <w:r>
        <w:rPr>
          <w:color w:val="000000"/>
        </w:rPr>
        <w:t>feignClient.coop.url=</w:t>
      </w:r>
      <w:r>
        <w:rPr/>
        <w:fldChar w:fldCharType="begin"/>
      </w:r>
      <w:r>
        <w:rPr/>
        <w:instrText xml:space="preserve">HYPERLINK http://XX.XX.XX.XX:XXXX/ docLink \tdfu http://XX.XX.XX.XX:XXXX/ \tdfn http%3A//XX.XX.XX.XX%3AXXXX/ \tdfe -10 \tdlt inline </w:instrText>
      </w:r>
      <w:r>
        <w:rPr/>
        <w:fldChar w:fldCharType="separate"/>
      </w:r>
      <w:r>
        <w:rPr>
          <w:rStyle w:val="7aw765"/>
        </w:rPr>
        <w:t>http://XX.XX.XX.XX:XXXX/</w:t>
      </w:r>
      <w:r>
        <w:rPr/>
        <w:fldChar w:fldCharType="end"/>
      </w:r>
      <w:r>
        <w:rPr/>
        <w:t xml:space="preserve"> --配置共享地址</w:t>
      </w:r>
      <w:r>
        <w:rPr>
          <w:color w:val="000000"/>
        </w:rPr>
        <w:t xml:space="preserve"> </w:t>
      </w:r>
    </w:p>
    <w:p>
      <w:pPr>
        <w:pStyle w:val="chnnno"/>
        <w:pBdr/>
        <w:ind w:leftChars="680"/>
        <w:rPr>
          <w:color w:val="000000"/>
        </w:rPr>
      </w:pPr>
      <w:r>
        <w:rPr>
          <w:color w:val="000000"/>
        </w:rPr>
        <w:t>feignClient.coop.path=</w:t>
      </w:r>
    </w:p>
    <w:p>
      <w:pPr>
        <w:pStyle w:val="chnnno"/>
        <w:pBdr/>
        <w:ind w:leftChars="680"/>
        <w:rPr>
          <w:color w:val="000000"/>
        </w:rPr>
      </w:pPr>
      <w:r>
        <w:rPr>
          <w:color w:val="000000"/>
        </w:rPr>
        <w:t>共享地址参考协同平台中，认证服务管理配置的共享认证服务地址</w:t>
      </w:r>
    </w:p>
    <w:p>
      <w:pPr>
        <w:pStyle w:val="chnnno"/>
        <w:ind w:leftChars="680"/>
        <w:rPr>
          <w:color w:val="000000"/>
        </w:rPr>
      </w:pPr>
      <w:r>
        <w:rPr>
          <w:color w:val="000000"/>
        </w:rPr>
        <w:drawing>
          <wp:inline distT="0" distB="0" distL="0" distR="0">
            <wp:extent cx="4810760" cy="2625873"/>
            <wp:effectExtent l="0" t="0" r="0" b="0"/>
            <wp:docPr id="77" name="picture" descr="descript"/>
            <wp:cNvGraphicFramePr/>
            <a:graphic>
              <a:graphicData uri="http://schemas.openxmlformats.org/drawingml/2006/picture">
                <pic:pic>
                  <pic:nvPicPr>
                    <pic:cNvPr id="78" name="picture" descr="descript"/>
                    <pic:cNvPicPr/>
                  </pic:nvPicPr>
                  <pic:blipFill rotWithShape="true">
                    <a:blip r:embed="rId30"/>
                    <a:stretch/>
                  </pic:blipFill>
                  <pic:spPr>
                    <a:xfrm>
                      <a:off x="0" y="0"/>
                      <a:ext cx="4810760" cy="2625873"/>
                    </a:xfrm>
                    <a:prstGeom prst="rect">
                      <a:avLst/>
                    </a:prstGeom>
                  </pic:spPr>
                </pic:pic>
              </a:graphicData>
            </a:graphic>
          </wp:inline>
        </w:drawing>
      </w:r>
    </w:p>
    <w:p>
      <w:pPr>
        <w:pStyle w:val="ii0sfy"/>
        <w:ind w:left="0"/>
        <w:rPr/>
      </w:pPr>
      <w:r>
        <w:rPr/>
        <w:t>5、协同生单功能勾选记录点击协同确认403报错</w:t>
      </w:r>
    </w:p>
    <w:p>
      <w:pPr>
        <w:pStyle w:val="chnnno"/>
        <w:ind w:leftChars="360"/>
        <w:rPr/>
      </w:pPr>
      <w:r>
        <w:rPr/>
        <w:drawing>
          <wp:inline distT="0" distB="0" distL="0" distR="0">
            <wp:extent cx="5219700" cy="494564"/>
            <wp:effectExtent l="0" t="0" r="0" b="0"/>
            <wp:docPr id="80" name="picture" descr="descript"/>
            <wp:cNvGraphicFramePr/>
            <a:graphic>
              <a:graphicData uri="http://schemas.openxmlformats.org/drawingml/2006/picture">
                <pic:pic>
                  <pic:nvPicPr>
                    <pic:cNvPr id="81" name="picture" descr="descript"/>
                    <pic:cNvPicPr/>
                  </pic:nvPicPr>
                  <pic:blipFill rotWithShape="true">
                    <a:blip r:embed="rId31"/>
                    <a:srcRect l="0" t="0" r="0" b="0"/>
                    <a:stretch/>
                  </pic:blipFill>
                  <pic:spPr>
                    <a:xfrm rot="21600000">
                      <a:off x="0" y="0"/>
                      <a:ext cx="5219700" cy="494564"/>
                    </a:xfrm>
                    <a:prstGeom prst="rect">
                      <a:avLst/>
                    </a:prstGeom>
                  </pic:spPr>
                </pic:pic>
              </a:graphicData>
            </a:graphic>
          </wp:inline>
        </w:drawing>
      </w:r>
    </w:p>
    <w:p>
      <w:pPr>
        <w:pStyle w:val="chnnno"/>
        <w:ind w:leftChars="360"/>
        <w:rPr/>
      </w:pPr>
      <w:r>
        <w:rPr/>
        <w:t xml:space="preserve"> 检查项：</w:t>
      </w:r>
    </w:p>
    <w:p>
      <w:pPr>
        <w:pStyle w:val="chnnno"/>
        <w:ind w:leftChars="360"/>
        <w:rPr/>
      </w:pPr>
      <w:r>
        <w:rPr/>
        <w:t>（1） 共享配置文件</w:t>
      </w:r>
    </w:p>
    <w:p>
      <w:pPr>
        <w:pStyle w:val="chnnno"/>
        <w:ind w:leftChars="360"/>
        <w:rPr/>
      </w:pPr>
      <w:r>
        <w:rPr/>
        <w:drawing>
          <wp:inline distT="0" distB="0" distL="0" distR="0">
            <wp:extent cx="4695825" cy="1238250"/>
            <wp:effectExtent l="0" t="0" r="0" b="0"/>
            <wp:docPr id="83" name="picture" descr="descript"/>
            <wp:cNvGraphicFramePr/>
            <a:graphic>
              <a:graphicData uri="http://schemas.openxmlformats.org/drawingml/2006/picture">
                <pic:pic>
                  <pic:nvPicPr>
                    <pic:cNvPr id="84" name="picture" descr="descript"/>
                    <pic:cNvPicPr/>
                  </pic:nvPicPr>
                  <pic:blipFill rotWithShape="true">
                    <a:blip r:embed="rId32"/>
                    <a:srcRect l="0" t="0" r="0" b="0"/>
                    <a:stretch/>
                  </pic:blipFill>
                  <pic:spPr>
                    <a:xfrm rot="21600000">
                      <a:off x="0" y="0"/>
                      <a:ext cx="4695825" cy="1238250"/>
                    </a:xfrm>
                    <a:prstGeom prst="rect">
                      <a:avLst/>
                    </a:prstGeom>
                  </pic:spPr>
                </pic:pic>
              </a:graphicData>
            </a:graphic>
          </wp:inline>
        </w:drawing>
      </w:r>
    </w:p>
    <w:p>
      <w:pPr>
        <w:pStyle w:val="ii0sfy"/>
        <w:ind w:left="0"/>
        <w:rPr/>
      </w:pPr>
      <w:r>
        <w:rPr/>
        <w:t>6、协同生单功能勾选记录点协同确认报错：NVWA作为认证服务校验ticket出现错误！</w:t>
      </w:r>
    </w:p>
    <w:p>
      <w:pPr>
        <w:pStyle w:val="chnnno"/>
        <w:rPr/>
      </w:pPr>
      <w:r>
        <w:rPr/>
        <w:t xml:space="preserve">            </w:t>
      </w:r>
      <w:r>
        <w:rPr/>
        <w:drawing>
          <wp:inline distT="0" distB="0" distL="0" distR="0">
            <wp:extent cx="3248025" cy="1114425"/>
            <wp:effectExtent l="0" t="0" r="0" b="0"/>
            <wp:docPr id="86" name="picture" descr="descript"/>
            <wp:cNvGraphicFramePr/>
            <a:graphic>
              <a:graphicData uri="http://schemas.openxmlformats.org/drawingml/2006/picture">
                <pic:pic>
                  <pic:nvPicPr>
                    <pic:cNvPr id="87" name="picture" descr="descript"/>
                    <pic:cNvPicPr/>
                  </pic:nvPicPr>
                  <pic:blipFill rotWithShape="true">
                    <a:blip r:embed="rId33"/>
                    <a:srcRect l="0" t="0" r="0" b="0"/>
                    <a:stretch/>
                  </pic:blipFill>
                  <pic:spPr>
                    <a:xfrm rot="21600000">
                      <a:off x="0" y="0"/>
                      <a:ext cx="3248025" cy="1114425"/>
                    </a:xfrm>
                    <a:prstGeom prst="rect">
                      <a:avLst/>
                    </a:prstGeom>
                  </pic:spPr>
                </pic:pic>
              </a:graphicData>
            </a:graphic>
          </wp:inline>
        </w:drawing>
      </w:r>
    </w:p>
    <w:p>
      <w:pPr>
        <w:pStyle w:val="chnnno"/>
        <w:rPr/>
      </w:pPr>
      <w:r>
        <w:rPr/>
        <w:t xml:space="preserve">             检查项：</w:t>
      </w:r>
    </w:p>
    <w:p>
      <w:pPr>
        <w:pStyle w:val="chnnno"/>
        <w:ind w:leftChars="320"/>
        <w:rPr/>
      </w:pPr>
      <w:r>
        <w:rPr/>
        <w:t xml:space="preserve">  （1） 协同服务的认证服务的标识必须为JQ_GC_CLBR</w:t>
      </w:r>
    </w:p>
    <w:p>
      <w:pPr>
        <w:pStyle w:val="ii0sfy"/>
        <w:ind w:left="0"/>
        <w:rPr/>
      </w:pPr>
      <w:r>
        <w:rPr/>
        <w:t>7、协同生单功能中勾选记录点协同确认报错401</w:t>
      </w:r>
    </w:p>
    <w:p>
      <w:pPr>
        <w:pStyle w:val="chnnno"/>
        <w:ind w:leftChars="320"/>
        <w:rPr/>
      </w:pPr>
      <w:r>
        <w:rPr/>
        <w:drawing>
          <wp:inline distT="0" distB="0" distL="0" distR="0">
            <wp:extent cx="5275580" cy="332495"/>
            <wp:effectExtent l="0" t="0" r="0" b="0"/>
            <wp:docPr id="89" name="picture" descr="descript"/>
            <wp:cNvGraphicFramePr/>
            <a:graphic>
              <a:graphicData uri="http://schemas.openxmlformats.org/drawingml/2006/picture">
                <pic:pic>
                  <pic:nvPicPr>
                    <pic:cNvPr id="90" name="picture" descr="descript"/>
                    <pic:cNvPicPr/>
                  </pic:nvPicPr>
                  <pic:blipFill rotWithShape="true">
                    <a:blip r:embed="rId34"/>
                    <a:srcRect l="0" t="0" r="0" b="0"/>
                    <a:stretch/>
                  </pic:blipFill>
                  <pic:spPr>
                    <a:xfrm rot="21600000">
                      <a:off x="0" y="0"/>
                      <a:ext cx="5275580" cy="332495"/>
                    </a:xfrm>
                    <a:prstGeom prst="rect">
                      <a:avLst/>
                    </a:prstGeom>
                  </pic:spPr>
                </pic:pic>
              </a:graphicData>
            </a:graphic>
          </wp:inline>
        </w:drawing>
      </w:r>
    </w:p>
    <w:p>
      <w:pPr>
        <w:pStyle w:val="chnnno"/>
        <w:ind w:leftChars="320"/>
        <w:rPr/>
      </w:pPr>
      <w:r>
        <w:rPr/>
        <w:t>检查项：</w:t>
      </w:r>
    </w:p>
    <w:p>
      <w:pPr>
        <w:pStyle w:val="chnnno"/>
        <w:numPr>
          <w:ilvl w:val="0"/>
          <w:numId w:val="15"/>
        </w:numPr>
        <w:rPr>
          <w:rFonts w:ascii="" w:hAnsi="" w:eastAsia="" w:cs=""/>
        </w:rPr>
      </w:pPr>
      <w:r>
        <w:rPr/>
        <w:t>检查共享配置文件</w:t>
      </w:r>
    </w:p>
    <w:p>
      <w:pPr>
        <w:pStyle w:val="chnnno"/>
        <w:ind w:leftChars="640"/>
        <w:rPr/>
      </w:pPr>
      <w:r>
        <w:rPr/>
        <w:drawing>
          <wp:inline distT="0" distB="0" distL="0" distR="0">
            <wp:extent cx="4828540" cy="3193300"/>
            <wp:effectExtent l="0" t="0" r="0" b="0"/>
            <wp:docPr id="92" name="picture" descr="descript"/>
            <wp:cNvGraphicFramePr/>
            <a:graphic>
              <a:graphicData uri="http://schemas.openxmlformats.org/drawingml/2006/picture">
                <pic:pic>
                  <pic:nvPicPr>
                    <pic:cNvPr id="93" name="picture" descr="descript"/>
                    <pic:cNvPicPr/>
                  </pic:nvPicPr>
                  <pic:blipFill rotWithShape="true">
                    <a:blip r:embed="rId35"/>
                    <a:srcRect l="0" t="0" r="0" b="0"/>
                    <a:stretch/>
                  </pic:blipFill>
                  <pic:spPr>
                    <a:xfrm rot="21600000">
                      <a:off x="0" y="0"/>
                      <a:ext cx="4828540" cy="3193300"/>
                    </a:xfrm>
                    <a:prstGeom prst="rect">
                      <a:avLst/>
                    </a:prstGeom>
                  </pic:spPr>
                </pic:pic>
              </a:graphicData>
            </a:graphic>
          </wp:inline>
        </w:drawing>
      </w:r>
    </w:p>
    <w:p>
      <w:pPr>
        <w:pStyle w:val="ii0sfy"/>
        <w:rPr/>
      </w:pPr>
      <w:r>
        <w:rPr/>
        <w:t>8、协同生单功能中单据穿透报错404</w:t>
      </w:r>
    </w:p>
    <w:p>
      <w:pPr>
        <w:pStyle w:val="chnnno"/>
        <w:rPr/>
      </w:pPr>
      <w:r>
        <w:rPr/>
        <w:t xml:space="preserve">            </w:t>
      </w:r>
      <w:r>
        <w:rPr/>
        <w:drawing>
          <wp:inline distT="0" distB="0" distL="0" distR="0">
            <wp:extent cx="5722620" cy="2545285"/>
            <wp:effectExtent l="0" t="0" r="0" b="0"/>
            <wp:docPr id="95" name="picture" descr="descript"/>
            <wp:cNvGraphicFramePr/>
            <a:graphic>
              <a:graphicData uri="http://schemas.openxmlformats.org/drawingml/2006/picture">
                <pic:pic>
                  <pic:nvPicPr>
                    <pic:cNvPr id="96" name="picture" descr="descript"/>
                    <pic:cNvPicPr/>
                  </pic:nvPicPr>
                  <pic:blipFill rotWithShape="true">
                    <a:blip r:embed="rId36"/>
                    <a:srcRect l="0" t="0" r="0" b="0"/>
                    <a:stretch/>
                  </pic:blipFill>
                  <pic:spPr>
                    <a:xfrm rot="21600000">
                      <a:off x="0" y="0"/>
                      <a:ext cx="5722620" cy="2545285"/>
                    </a:xfrm>
                    <a:prstGeom prst="rect">
                      <a:avLst/>
                    </a:prstGeom>
                  </pic:spPr>
                </pic:pic>
              </a:graphicData>
            </a:graphic>
          </wp:inline>
        </w:drawing>
      </w:r>
    </w:p>
    <w:p>
      <w:pPr>
        <w:pStyle w:val="chnnno"/>
        <w:rPr/>
      </w:pPr>
      <w:r>
        <w:rPr/>
        <w:t xml:space="preserve">            检查项：</w:t>
      </w:r>
    </w:p>
    <w:p>
      <w:pPr>
        <w:pStyle w:val="chnnno"/>
        <w:rPr/>
      </w:pPr>
      <w:r>
        <w:rPr/>
        <w:t xml:space="preserve">           （1） 配置文件：协同和bud配置文件都需检查</w:t>
      </w:r>
    </w:p>
    <w:p>
      <w:pPr>
        <w:snapToGrid w:val="false"/>
        <w:spacing w:line="240" w:lineRule="auto"/>
        <w:ind w:leftChars="160"/>
        <w:rPr>
          <w:color w:val="000000"/>
        </w:rPr>
      </w:pPr>
      <w:r>
        <w:rPr>
          <w:color w:val="000000"/>
        </w:rPr>
        <w:t xml:space="preserve">               1） 协同配置文件里增加配置</w:t>
      </w:r>
    </w:p>
    <w:tbl>
      <w:tblPr>
        <w:tblStyle w:val="4qv3c0"/>
        <w:tblInd w:w="0" w:type="dxa"/>
        <w:tblLayout w:type="fixed"/>
      </w:tblPr>
      <w:tblGrid>
        <w:gridCol w:w="9045"/>
      </w:tblGrid>
      <w:tr>
        <w:trPr/>
        <w:tc>
          <w:tcPr>
            <w:tcW w:w="9045" w:type="dxa"/>
          </w:tcPr>
          <w:p>
            <w:pPr>
              <w:pStyle w:val="chnnno"/>
              <w:snapToGrid w:val="false"/>
              <w:spacing w:line="240" w:lineRule="auto"/>
              <w:rPr>
                <w:color w:val="000000"/>
              </w:rPr>
            </w:pPr>
            <w:r>
              <w:rPr>
                <w:color w:val="000000"/>
              </w:rPr>
              <w:t xml:space="preserve">     openApi.openId=XXXX  --来源：</w:t>
            </w:r>
            <w:r>
              <w:rPr>
                <w:color w:val="000000"/>
              </w:rPr>
              <w:t>报账端</w:t>
            </w:r>
            <w:r>
              <w:rPr>
                <w:color w:val="000000"/>
              </w:rPr>
              <w:t>VA接口授权管理</w:t>
            </w:r>
            <w:r>
              <w:rPr>
                <w:color w:val="000000"/>
              </w:rPr>
              <w:t>功能</w:t>
            </w:r>
            <w:r>
              <w:rPr>
                <w:color w:val="000000"/>
              </w:rPr>
              <w:t>，客户端标识ssobill的权限唯一码</w:t>
            </w:r>
          </w:p>
          <w:p>
            <w:pPr>
              <w:pStyle w:val="chnnno"/>
              <w:snapToGrid w:val="false"/>
              <w:spacing w:line="240" w:lineRule="auto"/>
              <w:rPr/>
            </w:pPr>
            <w:r>
              <w:rPr>
                <w:color w:val="000000"/>
              </w:rPr>
              <w:t xml:space="preserve">     ssobill.salt=123456  --</w:t>
            </w:r>
            <w:r>
              <w:rPr>
                <w:color w:val="000000"/>
              </w:rPr>
              <w:t>与核算、bud配置一致即可</w:t>
            </w:r>
          </w:p>
          <w:p>
            <w:pPr>
              <w:rPr/>
            </w:pPr>
            <w:r>
              <w:rPr>
                <w:color w:val="000000"/>
              </w:rPr>
              <w:t xml:space="preserve">     feignClient.global.url=gateway:19071  --依据项目实际做配置，可咨询部署的同事</w:t>
            </w:r>
          </w:p>
        </w:tc>
      </w:tr>
    </w:tbl>
    <w:p>
      <w:pPr>
        <w:snapToGrid w:val="false"/>
        <w:spacing w:line="240" w:lineRule="auto"/>
        <w:jc w:val="center"/>
        <w:rPr>
          <w:color w:val="000000"/>
          <w:sz w:val="18"/>
        </w:rPr>
      </w:pPr>
      <w:r>
        <w:rPr>
          <w:color w:val="000000"/>
        </w:rPr>
        <w:t xml:space="preserve">    </w:t>
      </w:r>
      <w:r>
        <w:rPr>
          <w:color w:val="000000"/>
          <w:sz w:val="18"/>
        </w:rPr>
        <w:t xml:space="preserve">图4.1 openId查看方法     </w:t>
      </w:r>
    </w:p>
    <w:p>
      <w:pPr>
        <w:pBdr/>
        <w:snapToGrid w:val="false"/>
        <w:spacing w:line="240" w:lineRule="auto"/>
        <w:rPr/>
      </w:pPr>
      <w:r>
        <w:rPr/>
        <w:drawing>
          <wp:inline distT="0" distB="0" distL="0" distR="0">
            <wp:extent cx="5722620" cy="1246828"/>
            <wp:effectExtent l="0" t="0" r="0" b="0"/>
            <wp:docPr id="98" name="picture" descr="descript"/>
            <wp:cNvGraphicFramePr/>
            <a:graphic>
              <a:graphicData uri="http://schemas.openxmlformats.org/drawingml/2006/picture">
                <pic:pic>
                  <pic:nvPicPr>
                    <pic:cNvPr id="99" name="picture" descr="descript"/>
                    <pic:cNvPicPr/>
                  </pic:nvPicPr>
                  <pic:blipFill rotWithShape="true">
                    <a:blip r:embed="rId37"/>
                    <a:srcRect l="0" t="0" r="0" b="0"/>
                    <a:stretch/>
                  </pic:blipFill>
                  <pic:spPr>
                    <a:xfrm rot="21600000">
                      <a:off x="0" y="0"/>
                      <a:ext cx="5722620" cy="1246828"/>
                    </a:xfrm>
                    <a:prstGeom prst="rect">
                      <a:avLst/>
                    </a:prstGeom>
                  </pic:spPr>
                </pic:pic>
              </a:graphicData>
            </a:graphic>
          </wp:inline>
        </w:drawing>
      </w:r>
    </w:p>
    <w:p>
      <w:pPr>
        <w:snapToGrid w:val="false"/>
        <w:spacing w:line="240" w:lineRule="auto"/>
        <w:rPr/>
      </w:pPr>
    </w:p>
    <w:p>
      <w:pPr>
        <w:snapToGrid w:val="false"/>
        <w:spacing w:line="240" w:lineRule="auto"/>
        <w:ind w:leftChars="160"/>
        <w:rPr>
          <w:color w:val="000000"/>
        </w:rPr>
      </w:pPr>
      <w:r>
        <w:rPr>
          <w:color w:val="000000"/>
        </w:rPr>
        <w:t xml:space="preserve">              2）bud配置文件里增加配置</w:t>
      </w:r>
    </w:p>
    <w:tbl>
      <w:tblPr>
        <w:tblStyle w:val="4qv3c0"/>
        <w:tblInd w:w="0" w:type="dxa"/>
        <w:tblLayout w:type="fixed"/>
      </w:tblPr>
      <w:tblGrid>
        <w:gridCol w:w="9045"/>
      </w:tblGrid>
      <w:tr>
        <w:trPr/>
        <w:tc>
          <w:tcPr>
            <w:tcW w:w="9045" w:type="dxa"/>
          </w:tcPr>
          <w:p>
            <w:pPr>
              <w:pStyle w:val="chnnno"/>
              <w:snapToGrid w:val="false"/>
              <w:spacing w:line="240" w:lineRule="auto"/>
              <w:rPr/>
            </w:pPr>
            <w:r>
              <w:rPr>
                <w:color w:val="000000"/>
              </w:rPr>
              <w:t>ssobill.salt=123456  --</w:t>
            </w:r>
            <w:r>
              <w:rPr>
                <w:color w:val="000000"/>
              </w:rPr>
              <w:t>--与核算、协同配置一致即可</w:t>
            </w:r>
          </w:p>
          <w:p>
            <w:pPr>
              <w:pStyle w:val="chnnno"/>
              <w:snapToGrid w:val="false"/>
              <w:spacing w:line="240" w:lineRule="auto"/>
              <w:rPr/>
            </w:pPr>
            <w:r>
              <w:rPr>
                <w:color w:val="000000"/>
              </w:rPr>
              <w:t>ssobill.serverUrl=</w:t>
            </w:r>
            <w:r>
              <w:rPr/>
              <w:fldChar w:fldCharType="begin"/>
            </w:r>
            <w:r>
              <w:rPr/>
              <w:instrText xml:space="preserve">HYPERLINK http://XX.XX2.XX.XX:XX docLink \tdfu http://XX.XX2.XX.XX:XX \tdfn http%3A//XX.XX2.XX.XX%3AXX \tdfe -10 \tdlt inline </w:instrText>
            </w:r>
            <w:r>
              <w:rPr/>
              <w:fldChar w:fldCharType="separate"/>
            </w:r>
            <w:r>
              <w:rPr>
                <w:rStyle w:val="7aw765"/>
              </w:rPr>
              <w:t>http://XX.XX2.XX.XX:XX</w:t>
            </w:r>
            <w:r>
              <w:rPr/>
              <w:fldChar w:fldCharType="end"/>
            </w:r>
            <w:r>
              <w:rPr/>
              <w:t xml:space="preserve">   --共享地址</w:t>
            </w:r>
            <w:r>
              <w:rPr>
                <w:color w:val="000000"/>
              </w:rPr>
              <w:t xml:space="preserve"> </w:t>
            </w:r>
          </w:p>
          <w:p>
            <w:pPr>
              <w:pStyle w:val="chnnno"/>
              <w:pBdr>
                <w:bottom/>
              </w:pBdr>
              <w:rPr>
                <w:color w:val="000000"/>
              </w:rPr>
            </w:pPr>
            <w:r>
              <w:rPr>
                <w:color w:val="000000"/>
              </w:rPr>
              <w:t>ssobill.enableSsl=false  --默认即可</w:t>
            </w:r>
          </w:p>
        </w:tc>
      </w:tr>
    </w:tbl>
    <w:p>
      <w:pPr>
        <w:pStyle w:val="tvc0uw"/>
        <w:pBdr/>
        <w:ind w:left="0"/>
        <w:rPr/>
      </w:pPr>
    </w:p>
    <w:p>
      <w:pPr>
        <w:pStyle w:val="ii0sfy"/>
        <w:rPr/>
      </w:pPr>
      <w:r>
        <w:rPr/>
        <w:t>9、协同生单功能中接收方为子表接收，但是子表没有带出协同记录内容</w:t>
      </w:r>
    </w:p>
    <w:p>
      <w:pPr>
        <w:pStyle w:val="chnnno"/>
        <w:pBdr/>
        <w:rPr/>
      </w:pPr>
      <w:r>
        <w:rPr/>
        <w:t>将当前用户切换至接收方机构再次尝试</w:t>
      </w:r>
    </w:p>
    <w:p>
      <w:pPr>
        <w:pStyle w:val="chnnno"/>
        <w:numPr>
          <w:ilvl w:val="0"/>
          <w:numId w:val="16"/>
        </w:numPr>
        <w:pBdr/>
        <w:rPr>
          <w:i w:val="false"/>
          <w:strike w:val="false"/>
          <w:color w:val="000000"/>
          <w:u w:val="none"/>
        </w:rPr>
      </w:pPr>
      <w:r>
        <w:rPr>
          <w:i w:val="false"/>
          <w:strike w:val="false"/>
          <w:color w:val="000000"/>
          <w:u w:val="none"/>
        </w:rPr>
        <w:t>协同生单勾选单据点击协同确认，页面跳转空白；首页待办到协同平台正常。</w:t>
      </w:r>
    </w:p>
    <w:p>
      <w:pPr>
        <w:pStyle w:val="chnnno"/>
        <w:pBdr/>
        <w:ind w:left="336"/>
        <w:rPr/>
      </w:pPr>
      <w:r>
        <w:rPr/>
        <w:t>排查方式：点击协同确认时，同时打开F12，看返回信息，提示：认证中心校验出现错误，未找到认证中心标识：NVWA</w:t>
      </w:r>
    </w:p>
    <w:p>
      <w:pPr>
        <w:pStyle w:val="chnnno"/>
        <w:pBdr/>
        <w:ind w:left="336"/>
        <w:rPr/>
      </w:pPr>
      <w:r>
        <w:rPr/>
        <w:drawing>
          <wp:inline distT="0" distB="0" distL="0" distR="0">
            <wp:extent cx="5547360" cy="2959647"/>
            <wp:effectExtent l="0" t="0" r="0" b="0"/>
            <wp:docPr id="101" name="picture" descr="descript"/>
            <wp:cNvGraphicFramePr/>
            <a:graphic>
              <a:graphicData uri="http://schemas.openxmlformats.org/drawingml/2006/picture">
                <pic:pic>
                  <pic:nvPicPr>
                    <pic:cNvPr id="102" name="picture" descr="descript"/>
                    <pic:cNvPicPr/>
                  </pic:nvPicPr>
                  <pic:blipFill rotWithShape="true">
                    <a:blip r:embed="rId38"/>
                    <a:stretch/>
                  </pic:blipFill>
                  <pic:spPr>
                    <a:xfrm>
                      <a:off x="0" y="0"/>
                      <a:ext cx="5547360" cy="2959647"/>
                    </a:xfrm>
                    <a:prstGeom prst="rect">
                      <a:avLst/>
                    </a:prstGeom>
                  </pic:spPr>
                </pic:pic>
              </a:graphicData>
            </a:graphic>
          </wp:inline>
        </w:drawing>
      </w:r>
    </w:p>
    <w:p>
      <w:pPr>
        <w:pStyle w:val="chnnno"/>
        <w:pBdr/>
        <w:ind w:left="336"/>
        <w:rPr>
          <w:i w:val="false"/>
          <w:strike w:val="false"/>
          <w:color w:val="000000"/>
          <w:u w:val="none"/>
        </w:rPr>
      </w:pPr>
      <w:r>
        <w:rPr/>
        <w:t>解决方式：</w:t>
      </w:r>
      <w:r>
        <w:rPr>
          <w:i w:val="false"/>
          <w:strike w:val="false"/>
          <w:color w:val="000000"/>
          <w:u w:val="none"/>
        </w:rPr>
        <w:t>报账当前服务标识非必须是NVWA，检查bud里这个配置内容，改成认证服务里配置是啥，就是配置了要走协同应用服务对应的那个认证服务标识。</w:t>
      </w:r>
    </w:p>
    <w:p>
      <w:pPr>
        <w:pStyle w:val="chnnno"/>
        <w:pBdr/>
        <w:ind w:left="336"/>
        <w:rPr/>
      </w:pPr>
      <w:r>
        <w:rPr/>
        <w:drawing>
          <wp:inline distT="0" distB="0" distL="0" distR="0">
            <wp:extent cx="4686300" cy="4010025"/>
            <wp:effectExtent l="0" t="0" r="0" b="0"/>
            <wp:docPr id="104" name="picture" descr="descript"/>
            <wp:cNvGraphicFramePr/>
            <a:graphic>
              <a:graphicData uri="http://schemas.openxmlformats.org/drawingml/2006/picture">
                <pic:pic>
                  <pic:nvPicPr>
                    <pic:cNvPr id="105" name="picture" descr="descript"/>
                    <pic:cNvPicPr/>
                  </pic:nvPicPr>
                  <pic:blipFill rotWithShape="true">
                    <a:blip r:embed="rId39"/>
                    <a:stretch/>
                  </pic:blipFill>
                  <pic:spPr>
                    <a:xfrm>
                      <a:off x="0" y="0"/>
                      <a:ext cx="4686300" cy="4010025"/>
                    </a:xfrm>
                    <a:prstGeom prst="rect">
                      <a:avLst/>
                    </a:prstGeom>
                  </pic:spPr>
                </pic:pic>
              </a:graphicData>
            </a:graphic>
          </wp:inline>
        </w:drawing>
      </w:r>
    </w:p>
    <w:p>
      <w:pPr>
        <w:pStyle w:val="chnnno"/>
        <w:pBdr/>
        <w:ind w:left="336"/>
        <w:rPr/>
      </w:pPr>
    </w:p>
    <w:p>
      <w:pPr>
        <w:pStyle w:val="chnnno"/>
        <w:pBdr>
          <w:bottom/>
        </w:pBdr>
        <w:ind w:left="336"/>
        <w:rPr/>
      </w:pPr>
    </w:p>
    <w:p>
      <w:pPr>
        <w:pStyle w:val="gaitb1"/>
        <w:numPr>
          <w:ilvl w:val="0"/>
          <w:numId w:val="1"/>
        </w:numPr>
        <w:ind w:left="0" w:leftChars="0" w:hanging="0" w:hangingChars="221"/>
        <w:jc w:val="left"/>
        <w:rPr>
          <w:rFonts w:ascii="" w:hAnsi="" w:eastAsia="" w:cs=""/>
        </w:rPr>
      </w:pPr>
      <w:r>
        <w:rPr/>
        <w:t>单据生成协同记录问题</w:t>
      </w:r>
    </w:p>
    <w:p>
      <w:pPr>
        <w:pStyle w:val="1et6gp"/>
        <w:numPr>
          <w:ilvl w:val="1"/>
          <w:numId w:val="1"/>
        </w:numPr>
        <w:ind w:left="0" w:hanging="0" w:hangingChars="160"/>
        <w:jc w:val="left"/>
        <w:rPr>
          <w:rFonts w:ascii="" w:hAnsi="" w:eastAsia="" w:cs=""/>
        </w:rPr>
      </w:pPr>
      <w:r>
        <w:rPr/>
        <w:t>接收方生成协同记录信息有误</w:t>
      </w:r>
    </w:p>
    <w:p>
      <w:pPr>
        <w:pStyle w:val="chnnno"/>
        <w:ind w:leftChars="360"/>
        <w:rPr/>
      </w:pPr>
      <w:r>
        <w:rPr/>
        <w:t>检查项：</w:t>
      </w:r>
    </w:p>
    <w:p>
      <w:pPr>
        <w:pStyle w:val="chnnno"/>
        <w:numPr>
          <w:ilvl w:val="0"/>
          <w:numId w:val="17"/>
        </w:numPr>
        <w:pBdr/>
        <w:rPr>
          <w:rFonts w:ascii="" w:hAnsi="" w:eastAsia="" w:cs=""/>
        </w:rPr>
      </w:pPr>
      <w:r>
        <w:rPr/>
        <w:t>检查生单映射——接收方生成协同记录配置，业务协同整体有</w:t>
      </w:r>
      <w:r>
        <w:rPr>
          <w:sz w:val="24"/>
          <w:shd w:val="clear" w:color="auto" w:fill="FFFF00"/>
        </w:rPr>
        <w:t>3个</w:t>
      </w:r>
      <w:r>
        <w:rPr>
          <w:b/>
        </w:rPr>
        <w:t>生单映射</w:t>
      </w:r>
      <w:r>
        <w:rPr/>
        <w:t>配置：发起方生成协同记录，协同记录生成接收方单据，接收方单据生成协同记录</w:t>
      </w:r>
    </w:p>
    <w:p>
      <w:pPr>
        <w:pStyle w:val="gaitb1"/>
        <w:numPr>
          <w:ilvl w:val="0"/>
          <w:numId w:val="1"/>
        </w:numPr>
        <w:pBdr/>
        <w:ind w:left="0" w:leftChars="0" w:hanging="0" w:hangingChars="221"/>
        <w:jc w:val="left"/>
        <w:rPr/>
      </w:pPr>
      <w:r>
        <w:rPr/>
        <w:t>关联交易对账获取核算凭证数据</w:t>
      </w:r>
    </w:p>
    <w:p>
      <w:pPr>
        <w:pStyle w:val="1et6gp"/>
        <w:numPr>
          <w:ilvl w:val="1"/>
          <w:numId w:val="1"/>
        </w:numPr>
        <w:pBdr/>
        <w:ind w:left="0" w:hanging="0" w:hangingChars="160"/>
        <w:jc w:val="left"/>
        <w:rPr/>
      </w:pPr>
      <w:r>
        <w:rPr/>
        <w:t>配置的检查项</w:t>
      </w:r>
    </w:p>
    <w:p>
      <w:pPr>
        <w:pStyle w:val="z9irir"/>
        <w:numPr>
          <w:ilvl w:val="0"/>
          <w:numId w:val="18"/>
        </w:numPr>
        <w:pBdr/>
        <w:ind/>
        <w:jc w:val="left"/>
        <w:rPr/>
      </w:pPr>
      <w:r>
        <w:rPr/>
        <w:t>报账端生成凭证，科目“协同码”辅助项设置为“非必填”</w:t>
      </w:r>
    </w:p>
    <w:p>
      <w:pPr>
        <w:pStyle w:val="z9irir"/>
        <w:pBdr/>
        <w:ind w:left="1024"/>
        <w:jc w:val="left"/>
        <w:rPr/>
      </w:pPr>
      <w:r>
        <w:rPr/>
        <w:t>手工协同场景下单据生成凭证的时候，协同码还未生成，所以需要设置辅助项非必填，如果已经设置了必填，且已生成了凭证，请联系研发提供修改脚本</w:t>
      </w:r>
    </w:p>
    <w:p>
      <w:pPr>
        <w:pStyle w:val="z9irir"/>
        <w:pBdr/>
        <w:ind w:left="1024"/>
        <w:jc w:val="left"/>
        <w:rPr/>
      </w:pPr>
      <w:r>
        <w:rPr/>
        <w:drawing>
          <wp:inline distT="0" distB="0" distL="0" distR="0">
            <wp:extent cx="3319720" cy="2750365"/>
            <wp:effectExtent l="0" t="0" r="0" b="0"/>
            <wp:docPr id="107" name="picture" descr="descript"/>
            <wp:cNvGraphicFramePr/>
            <a:graphic>
              <a:graphicData uri="http://schemas.openxmlformats.org/drawingml/2006/picture">
                <pic:pic>
                  <pic:nvPicPr>
                    <pic:cNvPr id="108" name="picture" descr="descript"/>
                    <pic:cNvPicPr/>
                  </pic:nvPicPr>
                  <pic:blipFill rotWithShape="true">
                    <a:blip r:embed="rId40"/>
                    <a:srcRect l="0" t="0" r="88" b="110"/>
                    <a:stretch/>
                  </pic:blipFill>
                  <pic:spPr>
                    <a:xfrm rot="0">
                      <a:off x="0" y="0"/>
                      <a:ext cx="3319720" cy="2750365"/>
                    </a:xfrm>
                    <a:prstGeom prst="rect">
                      <a:avLst/>
                    </a:prstGeom>
                  </pic:spPr>
                </pic:pic>
              </a:graphicData>
            </a:graphic>
          </wp:inline>
        </w:drawing>
      </w:r>
    </w:p>
    <w:p>
      <w:pPr>
        <w:pStyle w:val="z9irir"/>
        <w:numPr>
          <w:ilvl w:val="0"/>
          <w:numId w:val="18"/>
        </w:numPr>
        <w:ind/>
        <w:jc w:val="left"/>
        <w:rPr/>
      </w:pPr>
      <w:r>
        <w:rPr/>
        <w:t>核算科目和关联交易对账系统里的会计科目代码、名称保持一致</w:t>
      </w:r>
    </w:p>
    <w:p>
      <w:pPr>
        <w:pStyle w:val="gaitb1"/>
        <w:numPr>
          <w:ilvl w:val="0"/>
          <w:numId w:val="1"/>
        </w:numPr>
        <w:ind w:left="0" w:leftChars="0" w:hanging="0" w:hangingChars="221"/>
        <w:jc w:val="left"/>
        <w:rPr>
          <w:rFonts w:ascii="" w:hAnsi="" w:eastAsia="" w:cs=""/>
        </w:rPr>
      </w:pPr>
      <w:r>
        <w:rPr/>
        <w:t>其他问题</w:t>
      </w:r>
    </w:p>
    <w:p>
      <w:pPr>
        <w:pStyle w:val="1et6gp"/>
        <w:numPr>
          <w:ilvl w:val="1"/>
          <w:numId w:val="1"/>
        </w:numPr>
        <w:ind/>
        <w:jc w:val="left"/>
        <w:rPr/>
      </w:pPr>
      <w:r>
        <w:rPr/>
        <w:t>职员选择任职部门未按组织机构隔离</w:t>
      </w:r>
    </w:p>
    <w:p>
      <w:pPr>
        <w:pStyle w:val="chnnno"/>
        <w:rPr/>
      </w:pPr>
      <w:r>
        <w:rPr/>
        <w:t xml:space="preserve">     部门按机构隔离，在职员添加任职组织时，所选部门未按照组织机构过滤</w:t>
      </w:r>
    </w:p>
    <w:p>
      <w:pPr>
        <w:pStyle w:val="chnnno"/>
        <w:rPr/>
      </w:pPr>
      <w:r>
        <w:rPr/>
        <w:t>例如：机构A，部门a\b\c，机构B，部门d，为职员添加任职机构B，选择部门的范围是a\b\c，并未按机构展示机构B的下属部门</w:t>
      </w:r>
    </w:p>
    <w:p>
      <w:pPr>
        <w:pStyle w:val="chnnno"/>
        <w:rPr/>
      </w:pPr>
      <w:r>
        <w:rPr/>
        <w:t xml:space="preserve">    </w:t>
      </w:r>
      <w:r>
        <w:rPr/>
        <w:drawing>
          <wp:inline distT="0" distB="0" distL="0" distR="0">
            <wp:extent cx="5722620" cy="1899005"/>
            <wp:effectExtent l="0" t="0" r="0" b="0"/>
            <wp:docPr id="110" name="picture" descr="descript"/>
            <wp:cNvGraphicFramePr/>
            <a:graphic>
              <a:graphicData uri="http://schemas.openxmlformats.org/drawingml/2006/picture">
                <pic:pic>
                  <pic:nvPicPr>
                    <pic:cNvPr id="111" name="picture" descr="descript"/>
                    <pic:cNvPicPr/>
                  </pic:nvPicPr>
                  <pic:blipFill rotWithShape="true">
                    <a:blip r:embed="rId41"/>
                    <a:srcRect l="0" t="0" r="0" b="0"/>
                    <a:stretch/>
                  </pic:blipFill>
                  <pic:spPr>
                    <a:xfrm rot="21600000">
                      <a:off x="0" y="0"/>
                      <a:ext cx="5722620" cy="1899005"/>
                    </a:xfrm>
                    <a:prstGeom prst="rect">
                      <a:avLst/>
                    </a:prstGeom>
                  </pic:spPr>
                </pic:pic>
              </a:graphicData>
            </a:graphic>
          </wp:inline>
        </w:drawing>
      </w:r>
    </w:p>
    <w:p>
      <w:pPr>
        <w:pStyle w:val="chnnno"/>
        <w:rPr>
          <w:sz w:val="18"/>
        </w:rPr>
      </w:pPr>
      <w:r>
        <w:rPr>
          <w:sz w:val="18"/>
        </w:rPr>
        <w:t>（集团协同1下属只有“财务部”，但是选择任职组织为“集团协同1”后，任职部门显示的是另一个组织的下属部门）</w:t>
      </w:r>
    </w:p>
    <w:p>
      <w:pPr>
        <w:pStyle w:val="chnnno"/>
        <w:rPr/>
      </w:pPr>
      <w:r>
        <w:rPr/>
        <w:t>检查点：</w:t>
      </w:r>
    </w:p>
    <w:p>
      <w:pPr>
        <w:pStyle w:val="chnnno"/>
        <w:rPr/>
      </w:pPr>
      <w:r>
        <w:rPr/>
        <w:t xml:space="preserve">      “任职信息”基础数据的“任职部门”字段，点“属性”，设置隔离属性为“任职机构”，关联字段“组织机构”</w:t>
      </w:r>
      <w:r>
        <w:rPr/>
        <w:drawing>
          <wp:inline distT="0" distB="0" distL="0" distR="0">
            <wp:extent cx="5722620" cy="3050051"/>
            <wp:effectExtent l="0" t="0" r="0" b="0"/>
            <wp:docPr id="113" name="picture" descr="descript"/>
            <wp:cNvGraphicFramePr/>
            <a:graphic>
              <a:graphicData uri="http://schemas.openxmlformats.org/drawingml/2006/picture">
                <pic:pic>
                  <pic:nvPicPr>
                    <pic:cNvPr id="114" name="picture" descr="descript"/>
                    <pic:cNvPicPr/>
                  </pic:nvPicPr>
                  <pic:blipFill rotWithShape="true">
                    <a:blip r:embed="rId42"/>
                    <a:srcRect l="0" t="0" r="0" b="0"/>
                    <a:stretch/>
                  </pic:blipFill>
                  <pic:spPr>
                    <a:xfrm rot="21600000">
                      <a:off x="0" y="0"/>
                      <a:ext cx="5722620" cy="3050051"/>
                    </a:xfrm>
                    <a:prstGeom prst="rect">
                      <a:avLst/>
                    </a:prstGeom>
                  </pic:spPr>
                </pic:pic>
              </a:graphicData>
            </a:graphic>
          </wp:inline>
        </w:drawing>
      </w:r>
    </w:p>
    <w:p>
      <w:pPr>
        <w:pStyle w:val="chnnno"/>
        <w:rPr/>
      </w:pPr>
      <w:r>
        <w:rPr/>
        <w:drawing>
          <wp:inline distT="0" distB="0" distL="0" distR="0">
            <wp:extent cx="4362450" cy="3333750"/>
            <wp:effectExtent l="0" t="0" r="0" b="0"/>
            <wp:docPr id="116" name="picture" descr="descript"/>
            <wp:cNvGraphicFramePr/>
            <a:graphic>
              <a:graphicData uri="http://schemas.openxmlformats.org/drawingml/2006/picture">
                <pic:pic>
                  <pic:nvPicPr>
                    <pic:cNvPr id="117" name="picture" descr="descript"/>
                    <pic:cNvPicPr/>
                  </pic:nvPicPr>
                  <pic:blipFill rotWithShape="true">
                    <a:blip r:embed="rId43"/>
                    <a:srcRect l="0" t="0" r="0" b="0"/>
                    <a:stretch/>
                  </pic:blipFill>
                  <pic:spPr>
                    <a:xfrm rot="21600000">
                      <a:off x="0" y="0"/>
                      <a:ext cx="4362450" cy="3333750"/>
                    </a:xfrm>
                    <a:prstGeom prst="rect">
                      <a:avLst/>
                    </a:prstGeom>
                  </pic:spPr>
                </pic:pic>
              </a:graphicData>
            </a:graphic>
          </wp:inline>
        </w:drawing>
      </w:r>
    </w:p>
    <w:p>
      <w:pPr>
        <w:pStyle w:val="1et6gp"/>
        <w:numPr>
          <w:ilvl w:val="1"/>
          <w:numId w:val="1"/>
        </w:numPr>
        <w:pBdr/>
        <w:ind/>
        <w:jc w:val="left"/>
        <w:rPr/>
      </w:pPr>
      <w:r>
        <w:rPr/>
        <w:t>同一发起关联方、接收关联方、发起方协同业务类型，获取到多个接收协同业务类型的接收方单据赋值需求</w:t>
      </w:r>
    </w:p>
    <w:p>
      <w:pPr>
        <w:pStyle w:val="z9irir"/>
        <w:pBdr/>
        <w:jc w:val="left"/>
        <w:rPr/>
      </w:pPr>
      <w:r>
        <w:rPr/>
        <w:t>例如：协同配置方案同一发起方、接收方、发起方协同业务类型配置了多个接收方协同业务类型</w:t>
      </w:r>
    </w:p>
    <w:p>
      <w:pPr>
        <w:pStyle w:val="z9irir"/>
        <w:pBdr/>
        <w:jc w:val="left"/>
        <w:rPr/>
      </w:pPr>
      <w:r>
        <w:rPr/>
        <w:t>如图所示</w:t>
      </w:r>
    </w:p>
    <w:p>
      <w:pPr>
        <w:pStyle w:val="z9irir"/>
        <w:pBdr/>
        <w:jc w:val="left"/>
        <w:rPr/>
      </w:pPr>
      <w:r>
        <w:rPr/>
        <w:drawing>
          <wp:inline distT="0" distB="0" distL="0" distR="0">
            <wp:extent cx="5074872" cy="2898885"/>
            <wp:effectExtent l="0" t="0" r="0" b="0"/>
            <wp:docPr id="119" name="picture" descr="descript"/>
            <wp:cNvGraphicFramePr>
              <a:graphicFrameLocks/>
            </wp:cNvGraphicFramePr>
            <a:graphic>
              <a:graphicData uri="http://schemas.openxmlformats.org/drawingml/2006/picture">
                <pic:pic>
                  <pic:nvPicPr>
                    <pic:cNvPr id="120" name="picture" descr="descript"/>
                    <pic:cNvPicPr/>
                  </pic:nvPicPr>
                  <pic:blipFill rotWithShape="true">
                    <a:blip r:embed="rId44"/>
                    <a:srcRect l="0" t="0" r="34" b="-137"/>
                    <a:stretch/>
                  </pic:blipFill>
                  <pic:spPr>
                    <a:xfrm rot="0">
                      <a:off x="0" y="0"/>
                      <a:ext cx="5074872" cy="2898885"/>
                    </a:xfrm>
                    <a:prstGeom prst="rect">
                      <a:avLst/>
                    </a:prstGeom>
                    <a:solidFill/>
                    <a:ln/>
                  </pic:spPr>
                </pic:pic>
              </a:graphicData>
            </a:graphic>
          </wp:inline>
        </w:drawing>
      </w:r>
    </w:p>
    <w:p>
      <w:pPr>
        <w:pStyle w:val="z9irir"/>
        <w:pBdr/>
        <w:jc w:val="left"/>
        <w:rPr/>
      </w:pPr>
      <w:r>
        <w:rPr/>
        <w:t>当发起方单据的发起方为：协同测试组织01，发起方协同业务类型为：主营业务收入，接收方为：集团协同测试2，会获取到接收方协同业务类型：主营业务成本，主营业务收入</w:t>
      </w:r>
    </w:p>
    <w:p>
      <w:pPr>
        <w:pStyle w:val="z9irir"/>
        <w:pBdr/>
        <w:jc w:val="left"/>
        <w:rPr/>
      </w:pPr>
      <w:r>
        <w:rPr/>
        <w:t>当发起方提单至协同确认节点时生成的协同记录中接收方协同业务类型会被赋值为“10,01”，即获取到的主营业务成本和主营业务收对应的objectcode</w:t>
      </w:r>
    </w:p>
    <w:p>
      <w:pPr>
        <w:pStyle w:val="z9irir"/>
        <w:pBdr/>
        <w:jc w:val="left"/>
        <w:rPr/>
      </w:pPr>
      <w:r>
        <w:rPr/>
        <w:t>如果接收方单据有</w:t>
      </w:r>
      <w:r>
        <w:rPr>
          <w:shd w:val="clear" w:color="auto" w:fill="FFFF00"/>
        </w:rPr>
        <w:t>接收方协同业务类型自动带出</w:t>
      </w:r>
      <w:r>
        <w:rPr/>
        <w:t>、</w:t>
      </w:r>
      <w:r>
        <w:rPr>
          <w:shd w:val="clear" w:color="auto" w:fill="FFFF00"/>
        </w:rPr>
        <w:t>业务事项根据协同业务类型过滤需求</w:t>
      </w:r>
      <w:r>
        <w:rPr/>
        <w:t>会因为接收方协同业务类型多值导致无法赋值，可以采用截取第一个","逗号前字符的方式默认赋值第一个接收方协同业务类型。</w:t>
      </w:r>
    </w:p>
    <w:p>
      <w:pPr>
        <w:pStyle w:val="z9irir"/>
        <w:pBdr/>
        <w:jc w:val="left"/>
        <w:rPr/>
      </w:pPr>
      <w:r>
        <w:rPr/>
        <w:t>参考公式：</w:t>
      </w:r>
    </w:p>
    <w:p>
      <w:pPr>
        <w:pStyle w:val="z9irir"/>
        <w:pBdr/>
        <w:jc w:val="left"/>
        <w:rPr>
          <w:rFonts w:ascii="微软雅黑" w:hAnsi="微软雅黑" w:eastAsia="微软雅黑" w:cs="微软雅黑"/>
          <w:b w:val="false"/>
          <w:i w:val="false"/>
          <w:strike w:val="false"/>
          <w:color w:val="424242"/>
          <w:spacing w:val="0"/>
          <w:sz w:val="21"/>
          <w:u w:val="none"/>
          <w:shd w:val="clear" w:color="auto" w:fill="FFFFFF"/>
        </w:rPr>
      </w:pPr>
      <w:r>
        <w:rPr>
          <w:rFonts w:ascii="微软雅黑" w:hAnsi="微软雅黑" w:eastAsia="微软雅黑" w:cs="微软雅黑"/>
          <w:b w:val="false"/>
          <w:i w:val="false"/>
          <w:strike w:val="false"/>
          <w:color w:val="424242"/>
          <w:spacing w:val="0"/>
          <w:sz w:val="21"/>
          <w:u w:val="none"/>
          <w:shd w:val="clear" w:color="auto" w:fill="FFFFFF"/>
        </w:rPr>
        <w:t>if pos(GetCLBRRecordFieldValue("OPPCLBRTYPE"),",") &gt;0 then left(GetCLBRRecordFieldValue("OPPCLBRTYPE"),pos(GetCLBRRecordFieldValue("OPPCLBRTYPE"),",")-1) else GetCLBRRecordFieldValue("OPPCLBRTYPE")</w:t>
      </w:r>
    </w:p>
    <w:p>
      <w:pPr>
        <w:pStyle w:val="z9irir"/>
        <w:pBdr/>
        <w:jc w:val="left"/>
        <w:rPr/>
      </w:pPr>
      <w:r>
        <w:rPr/>
        <w:t>实现效果：</w:t>
      </w:r>
    </w:p>
    <w:p>
      <w:pPr>
        <w:pStyle w:val="z9irir"/>
        <w:pBdr/>
        <w:jc w:val="left"/>
        <w:rPr/>
      </w:pPr>
      <w:r>
        <w:rPr/>
        <w:drawing>
          <wp:inline distT="0" distB="0" distL="0" distR="0">
            <wp:extent cx="5293947" cy="1010690"/>
            <wp:effectExtent l="0" t="0" r="0" b="0"/>
            <wp:docPr id="122" name="picture" descr="descript"/>
            <wp:cNvGraphicFramePr/>
            <a:graphic>
              <a:graphicData uri="http://schemas.openxmlformats.org/drawingml/2006/picture">
                <pic:pic>
                  <pic:nvPicPr>
                    <pic:cNvPr id="123" name="picture" descr="descript"/>
                    <pic:cNvPicPr/>
                  </pic:nvPicPr>
                  <pic:blipFill rotWithShape="true">
                    <a:blip r:embed="rId45"/>
                    <a:srcRect l="0" t="0" r="34" b="-403"/>
                    <a:stretch/>
                  </pic:blipFill>
                  <pic:spPr>
                    <a:xfrm rot="0">
                      <a:off x="0" y="0"/>
                      <a:ext cx="5293947" cy="1010690"/>
                    </a:xfrm>
                    <a:prstGeom prst="rect">
                      <a:avLst/>
                    </a:prstGeom>
                  </pic:spPr>
                </pic:pic>
              </a:graphicData>
            </a:graphic>
          </wp:inline>
        </w:drawing>
      </w:r>
    </w:p>
    <w:p>
      <w:pPr>
        <w:pStyle w:val="z9irir"/>
        <w:pBdr/>
        <w:jc w:val="left"/>
        <w:rPr/>
      </w:pPr>
      <w:r>
        <w:rPr/>
        <w:drawing>
          <wp:inline distT="0" distB="0" distL="0" distR="0">
            <wp:extent cx="5760720" cy="2384298"/>
            <wp:effectExtent l="0" t="0" r="0" b="0"/>
            <wp:docPr id="125" name="picture" descr="descript"/>
            <wp:cNvGraphicFramePr/>
            <a:graphic>
              <a:graphicData uri="http://schemas.openxmlformats.org/drawingml/2006/picture">
                <pic:pic>
                  <pic:nvPicPr>
                    <pic:cNvPr id="126" name="picture" descr="descript"/>
                    <pic:cNvPicPr/>
                  </pic:nvPicPr>
                  <pic:blipFill rotWithShape="true">
                    <a:blip r:embed="rId46"/>
                    <a:stretch/>
                  </pic:blipFill>
                  <pic:spPr>
                    <a:xfrm>
                      <a:off x="0" y="0"/>
                      <a:ext cx="5760720" cy="2384298"/>
                    </a:xfrm>
                    <a:prstGeom prst="rect">
                      <a:avLst/>
                    </a:prstGeom>
                  </pic:spPr>
                </pic:pic>
              </a:graphicData>
            </a:graphic>
          </wp:inline>
        </w:drawing>
      </w:r>
    </w:p>
    <w:p>
      <w:pPr>
        <w:pStyle w:val="1et6gp"/>
        <w:numPr>
          <w:ilvl w:val="1"/>
          <w:numId w:val="1"/>
        </w:numPr>
        <w:pBdr/>
        <w:ind/>
        <w:jc w:val="left"/>
        <w:rPr/>
      </w:pPr>
      <w:r>
        <w:rPr/>
        <w:t>协同生单的展示逻</w:t>
      </w:r>
      <w:r>
        <w:rPr/>
        <w:t>辑</w:t>
      </w:r>
    </w:p>
    <w:p>
      <w:pPr>
        <w:pStyle w:val="z9irir"/>
        <w:numPr>
          <w:ilvl w:val="0"/>
          <w:numId w:val="19"/>
        </w:numPr>
        <w:pBdr/>
        <w:ind/>
        <w:jc w:val="left"/>
        <w:rPr/>
      </w:pPr>
      <w:r>
        <w:rPr/>
        <w:t>首页协同待办穿透到协同生单界面：消息配置角色包含当前用户/等于当前用户&amp;&amp;当前用户有协同记录接收方基础数据权限</w:t>
      </w:r>
    </w:p>
    <w:p>
      <w:pPr>
        <w:pStyle w:val="z9irir"/>
        <w:numPr>
          <w:ilvl w:val="0"/>
          <w:numId w:val="19"/>
        </w:numPr>
        <w:pBdr>
          <w:bottom/>
        </w:pBdr>
        <w:ind/>
        <w:jc w:val="left"/>
        <w:rPr/>
      </w:pPr>
      <w:r>
        <w:rPr/>
        <w:t>协同平台直接进入协同生单界面：当前用户有协同记录接收方基础数据权限</w:t>
      </w:r>
    </w:p>
    <w:p>
      <w:pPr>
        <w:pStyle w:val="gaitb1"/>
        <w:numPr>
          <w:ilvl w:val="0"/>
          <w:numId w:val="1"/>
        </w:numPr>
        <w:pBdr/>
        <w:ind w:left="0" w:leftChars="0" w:hanging="0" w:hangingChars="221"/>
        <w:jc w:val="left"/>
        <w:rPr/>
      </w:pPr>
      <w:r>
        <w:rPr/>
        <w:t>遗留问题</w:t>
      </w:r>
    </w:p>
    <w:p>
      <w:pPr>
        <w:pStyle w:val="1et6gp"/>
        <w:numPr>
          <w:ilvl w:val="1"/>
          <w:numId w:val="1"/>
        </w:numPr>
        <w:rPr/>
      </w:pPr>
      <w:r>
        <w:rPr/>
        <w:t>柔性控制，当只有两个节点时，提单至自动协同节点时，提交后，流程图无结束节点显示</w:t>
      </w:r>
    </w:p>
    <w:p>
      <w:pPr>
        <w:pStyle w:val="l7qsyf"/>
        <w:pBdr/>
        <w:ind w:left="336"/>
        <w:jc w:val="left"/>
        <w:rPr/>
      </w:pPr>
      <w:r>
        <w:rPr/>
        <w:drawing>
          <wp:inline distT="0" distB="0" distL="0" distR="0">
            <wp:extent cx="5547360" cy="1640825"/>
            <wp:effectExtent l="0" t="0" r="0" b="0"/>
            <wp:docPr id="128" name="picture" descr="descript"/>
            <wp:cNvGraphicFramePr/>
            <a:graphic>
              <a:graphicData uri="http://schemas.openxmlformats.org/drawingml/2006/picture">
                <pic:pic>
                  <pic:nvPicPr>
                    <pic:cNvPr id="129" name="picture" descr="descript"/>
                    <pic:cNvPicPr/>
                  </pic:nvPicPr>
                  <pic:blipFill rotWithShape="true">
                    <a:blip r:embed="rId47"/>
                    <a:stretch/>
                  </pic:blipFill>
                  <pic:spPr>
                    <a:xfrm>
                      <a:off x="0" y="0"/>
                      <a:ext cx="5547360" cy="1640825"/>
                    </a:xfrm>
                    <a:prstGeom prst="rect">
                      <a:avLst/>
                    </a:prstGeom>
                  </pic:spPr>
                </pic:pic>
              </a:graphicData>
            </a:graphic>
          </wp:inline>
        </w:drawing>
      </w:r>
    </w:p>
    <w:p>
      <w:pPr>
        <w:pStyle w:val="l7qsyf"/>
        <w:pBdr/>
        <w:ind w:left="336"/>
        <w:jc w:val="left"/>
        <w:rPr/>
      </w:pPr>
      <w:r>
        <w:rPr/>
        <w:drawing>
          <wp:inline distT="0" distB="0" distL="0" distR="0">
            <wp:extent cx="5547360" cy="1177454"/>
            <wp:effectExtent l="0" t="0" r="0" b="0"/>
            <wp:docPr id="131" name="picture" descr="descript"/>
            <wp:cNvGraphicFramePr/>
            <a:graphic>
              <a:graphicData uri="http://schemas.openxmlformats.org/drawingml/2006/picture">
                <pic:pic>
                  <pic:nvPicPr>
                    <pic:cNvPr id="132" name="picture" descr="descript"/>
                    <pic:cNvPicPr/>
                  </pic:nvPicPr>
                  <pic:blipFill rotWithShape="true">
                    <a:blip r:embed="rId48"/>
                    <a:stretch/>
                  </pic:blipFill>
                  <pic:spPr>
                    <a:xfrm>
                      <a:off x="0" y="0"/>
                      <a:ext cx="5547360" cy="1177454"/>
                    </a:xfrm>
                    <a:prstGeom prst="rect">
                      <a:avLst/>
                    </a:prstGeom>
                  </pic:spPr>
                </pic:pic>
              </a:graphicData>
            </a:graphic>
          </wp:inline>
        </w:drawing>
      </w:r>
    </w:p>
    <w:p>
      <w:pPr>
        <w:pStyle w:val="l7qsyf"/>
        <w:pBdr/>
        <w:ind w:left="336"/>
        <w:jc w:val="left"/>
        <w:rPr/>
      </w:pPr>
      <w:r>
        <w:rPr/>
        <w:t>在协同自动节点后再增加一个人工节点时，则流程图正常显示</w:t>
      </w:r>
    </w:p>
    <w:p>
      <w:pPr>
        <w:pStyle w:val="l7qsyf"/>
        <w:pBdr/>
        <w:ind w:left="336"/>
        <w:jc w:val="left"/>
        <w:rPr/>
      </w:pPr>
      <w:r>
        <w:rPr/>
        <w:drawing>
          <wp:inline distT="0" distB="0" distL="0" distR="0">
            <wp:extent cx="5547360" cy="3651563"/>
            <wp:effectExtent l="0" t="0" r="0" b="0"/>
            <wp:docPr id="134" name="picture" descr="descript"/>
            <wp:cNvGraphicFramePr/>
            <a:graphic>
              <a:graphicData uri="http://schemas.openxmlformats.org/drawingml/2006/picture">
                <pic:pic>
                  <pic:nvPicPr>
                    <pic:cNvPr id="135" name="picture" descr="descript"/>
                    <pic:cNvPicPr/>
                  </pic:nvPicPr>
                  <pic:blipFill rotWithShape="true">
                    <a:blip r:embed="rId49"/>
                    <a:stretch/>
                  </pic:blipFill>
                  <pic:spPr>
                    <a:xfrm>
                      <a:off x="0" y="0"/>
                      <a:ext cx="5547360" cy="3651563"/>
                    </a:xfrm>
                    <a:prstGeom prst="rect">
                      <a:avLst/>
                    </a:prstGeom>
                  </pic:spPr>
                </pic:pic>
              </a:graphicData>
            </a:graphic>
          </wp:inline>
        </w:drawing>
      </w:r>
    </w:p>
    <w:p>
      <w:pPr>
        <w:pStyle w:val="l7qsyf"/>
        <w:pBdr/>
        <w:ind w:left="336"/>
        <w:jc w:val="left"/>
        <w:rPr/>
      </w:pPr>
    </w:p>
    <w:p>
      <w:pPr>
        <w:pStyle w:val="gaitb1"/>
        <w:numPr>
          <w:ilvl w:val="0"/>
          <w:numId w:val="1"/>
        </w:numPr>
        <w:pBdr/>
        <w:ind w:left="0" w:leftChars="0" w:hanging="0" w:hangingChars="221"/>
        <w:jc w:val="left"/>
        <w:rPr/>
      </w:pPr>
      <w:r>
        <w:rPr/>
        <w:t>附件相关</w:t>
      </w:r>
    </w:p>
    <w:p>
      <w:pPr>
        <w:pStyle w:val="gaitb1"/>
        <w:numPr>
          <w:ilvl w:val="0"/>
          <w:numId w:val="1"/>
        </w:numPr>
        <w:pBdr/>
        <w:ind/>
        <w:rPr/>
      </w:pPr>
      <w:r>
        <w:rPr/>
        <w:t>手工协同后协同取消，已对账的数据没有取消对账，协同码没有消失</w:t>
      </w:r>
    </w:p>
    <w:p>
      <w:pPr>
        <w:pStyle w:val="l7qsyf"/>
        <w:pBdr/>
        <w:ind w:left="0"/>
        <w:rPr/>
      </w:pPr>
      <w:r>
        <w:rPr/>
        <w:t>背景：一方进行手工协同后，生成了协同码，在对账校验中已经进行了对账，但是后又进行了协同取消的操作，在对账校验中没有取消对账</w:t>
      </w:r>
    </w:p>
    <w:p>
      <w:pPr>
        <w:pStyle w:val="l7qsyf"/>
        <w:pBdr/>
        <w:ind w:left="0"/>
        <w:rPr/>
      </w:pPr>
      <w:r>
        <w:rPr/>
        <w:t>检查application.properties文件中的该位置是否正确</w:t>
      </w:r>
    </w:p>
    <w:p>
      <w:pPr>
        <w:pStyle w:val="l7qsyf"/>
        <w:ind w:left="0"/>
        <w:rPr/>
      </w:pPr>
      <w:r>
        <w:rPr/>
        <w:drawing>
          <wp:inline distT="0" distB="0" distL="0" distR="0">
            <wp:extent cx="5760720" cy="3144393"/>
            <wp:effectExtent l="0" t="0" r="0" b="0"/>
            <wp:docPr id="137" name="picture" descr="descript"/>
            <wp:cNvGraphicFramePr/>
            <a:graphic>
              <a:graphicData uri="http://schemas.openxmlformats.org/drawingml/2006/picture">
                <pic:pic>
                  <pic:nvPicPr>
                    <pic:cNvPr id="138" name="picture" descr="descript"/>
                    <pic:cNvPicPr/>
                  </pic:nvPicPr>
                  <pic:blipFill rotWithShape="true">
                    <a:blip r:embed="rId50"/>
                    <a:stretch/>
                  </pic:blipFill>
                  <pic:spPr>
                    <a:xfrm>
                      <a:off x="0" y="0"/>
                      <a:ext cx="5760720" cy="3144393"/>
                    </a:xfrm>
                    <a:prstGeom prst="rect">
                      <a:avLst/>
                    </a:prstGeom>
                  </pic:spPr>
                </pic:pic>
              </a:graphicData>
            </a:graphic>
          </wp:inline>
        </w:drawing>
      </w:r>
    </w:p>
    <w:p>
      <w:pPr>
        <w:pStyle w:val="z9irir"/>
        <w:pBdr/>
        <w:jc w:val="left"/>
        <w:rPr/>
      </w:pPr>
    </w:p>
    <w:p>
      <w:pPr>
        <w:pStyle w:val="z9irir"/>
        <w:jc w:val="left"/>
        <w:rPr/>
      </w:pPr>
    </w:p>
    <w:sectPr>
      <w:pgSz w:w="11906" w:h="16838"/>
      <w:pgMar w:top="1361" w:right="1417" w:bottom="1361" w:left="1417" w:header="712" w:footer="853"/>
    </w:sectPr>
  </w:body>
</w:document>
</file>

<file path=word/comments.xml><?xml version="1.0" encoding="utf-8"?>
<w:comments xmlns:w="http://schemas.openxmlformats.org/wordprocessingml/2006/main">
  <w:comment w:id="0" w:author="" w:date="2022-12-23T16:26:17Z" w:initials=""/>
  <w:comment w:id="1" w:author="" w:date="2022-12-23T16:25:50Z" w:initials=""/>
</w:comments>
</file>

<file path=word/fontTable.xml><?xml version="1.0" encoding="utf-8"?>
<w:fonts xmlns:w="http://schemas.openxmlformats.org/wordprocessingml/2006/main"/>
</file>

<file path=word/numbering.xml><?xml version="1.0" encoding="utf-8"?>
<w:numbering xmlns:w="http://schemas.openxmlformats.org/wordprocessingml/2006/main">
  <w:abstractNum w:abstractNumId="1">
    <w:lvl w:ilvl="5">
      <w:start w:val="1"/>
      <w:numFmt w:val="lowerRoman"/>
      <w:lvlText w:val="%6."/>
      <w:lvlJc w:val="left"/>
      <w:pPr>
        <w:ind w:left="3328" w:hanging="336"/>
      </w:pPr>
    </w:lvl>
    <w:lvl w:ilvl="7">
      <w:start w:val="1"/>
      <w:numFmt w:val="lowerLetter"/>
      <w:lvlText w:val="%8."/>
      <w:lvlJc w:val="left"/>
      <w:pPr>
        <w:ind w:left="4208" w:hanging="336"/>
      </w:pPr>
    </w:lvl>
    <w:lvl w:ilvl="2">
      <w:start w:val="1"/>
      <w:numFmt w:val="lowerRoman"/>
      <w:lvlText w:val="%3."/>
      <w:lvlJc w:val="left"/>
      <w:pPr>
        <w:ind w:left="2008" w:hanging="336"/>
      </w:pPr>
    </w:lvl>
    <w:lvl w:ilvl="1">
      <w:start w:val="1"/>
      <w:numFmt w:val="lowerLetter"/>
      <w:lvlText w:val="%2."/>
      <w:lvlJc w:val="left"/>
      <w:pPr>
        <w:ind w:left="1568" w:hanging="336"/>
      </w:pPr>
    </w:lvl>
    <w:lvl w:ilvl="4">
      <w:start w:val="1"/>
      <w:numFmt w:val="lowerLetter"/>
      <w:lvlText w:val="%5."/>
      <w:lvlJc w:val="left"/>
      <w:pPr>
        <w:ind w:left="2888" w:hanging="336"/>
      </w:pPr>
    </w:lvl>
    <w:lvl w:ilvl="0">
      <w:start w:val="1"/>
      <w:numFmt w:val="decimal"/>
      <w:lvlText w:val="（%1）"/>
      <w:lvlJc w:val="left"/>
      <w:pPr>
        <w:ind w:left="1464" w:hanging="672"/>
      </w:pPr>
      <w:rPr/>
    </w:lvl>
    <w:lvl w:ilvl="6">
      <w:start w:val="1"/>
      <w:numFmt w:val="decimal"/>
      <w:lvlText w:val="（%7）"/>
      <w:lvlJc w:val="left"/>
      <w:pPr>
        <w:ind w:left="4104" w:hanging="672"/>
      </w:pPr>
    </w:lvl>
    <w:lvl w:ilvl="3">
      <w:start w:val="1"/>
      <w:numFmt w:val="decimal"/>
      <w:lvlText w:val="（%4）"/>
      <w:lvlJc w:val="left"/>
      <w:pPr>
        <w:ind w:left="2784" w:hanging="672"/>
      </w:pPr>
    </w:lvl>
  </w:abstractNum>
  <w:abstractNum w:abstractNumId="2">
    <w:lvl w:ilvl="4">
      <w:start w:val="1"/>
      <w:numFmt w:val="lowerLetter"/>
      <w:lvlText w:val="%5."/>
      <w:lvlJc w:val="left"/>
      <w:pPr>
        <w:ind w:left="2888" w:hanging="336"/>
      </w:pPr>
    </w:lvl>
    <w:lvl w:ilvl="7">
      <w:start w:val="1"/>
      <w:numFmt w:val="lowerLetter"/>
      <w:lvlText w:val="%8."/>
      <w:lvlJc w:val="left"/>
      <w:pPr>
        <w:ind w:left="4208" w:hanging="336"/>
      </w:pPr>
    </w:lvl>
    <w:lvl w:ilvl="2">
      <w:start w:val="1"/>
      <w:numFmt w:val="lowerRoman"/>
      <w:lvlText w:val="%3."/>
      <w:lvlJc w:val="left"/>
      <w:pPr>
        <w:ind w:left="2008" w:hanging="336"/>
      </w:pPr>
    </w:lvl>
    <w:lvl w:ilvl="1">
      <w:start w:val="1"/>
      <w:numFmt w:val="lowerLetter"/>
      <w:lvlText w:val="%2."/>
      <w:lvlJc w:val="left"/>
      <w:pPr>
        <w:ind w:left="1568" w:hanging="336"/>
      </w:pPr>
    </w:lvl>
    <w:lvl w:ilvl="5">
      <w:start w:val="1"/>
      <w:numFmt w:val="lowerRoman"/>
      <w:lvlText w:val="%6."/>
      <w:lvlJc w:val="left"/>
      <w:pPr>
        <w:ind w:left="3328" w:hanging="336"/>
      </w:pPr>
    </w:lvl>
    <w:lvl w:ilvl="6">
      <w:start w:val="1"/>
      <w:numFmt w:val="decimal"/>
      <w:lvlText w:val="（%7）"/>
      <w:lvlJc w:val="left"/>
      <w:pPr>
        <w:ind w:left="4104" w:hanging="672"/>
      </w:pPr>
    </w:lvl>
    <w:lvl w:ilvl="3">
      <w:start w:val="1"/>
      <w:numFmt w:val="decimal"/>
      <w:lvlText w:val="（%4）"/>
      <w:lvlJc w:val="left"/>
      <w:pPr>
        <w:ind w:left="2784" w:hanging="672"/>
      </w:pPr>
    </w:lvl>
    <w:lvl w:ilvl="0">
      <w:start w:val="1"/>
      <w:numFmt w:val="decimal"/>
      <w:lvlText w:val="（%1）"/>
      <w:lvlJc w:val="left"/>
      <w:pPr>
        <w:ind w:left="1464" w:hanging="672"/>
      </w:pPr>
      <w:rPr/>
    </w:lvl>
  </w:abstractNum>
  <w:abstractNum w:abstractNumId="3">
    <w:lvl w:ilvl="7">
      <w:start w:val="1"/>
      <w:numFmt w:val="lowerLetter"/>
      <w:lvlText w:val="%8."/>
      <w:lvlJc w:val="left"/>
      <w:pPr>
        <w:ind w:left="4120" w:hanging="336"/>
      </w:pPr>
    </w:lvl>
    <w:lvl w:ilvl="0">
      <w:start w:val="1"/>
      <w:numFmt w:val="decimal"/>
      <w:lvlText w:val="（%1）"/>
      <w:lvlJc w:val="left"/>
      <w:pPr>
        <w:ind w:left="1376" w:hanging="672"/>
      </w:pPr>
      <w:rPr/>
    </w:lvl>
    <w:lvl w:ilvl="2">
      <w:start w:val="1"/>
      <w:numFmt w:val="lowerRoman"/>
      <w:lvlText w:val="%3."/>
      <w:lvlJc w:val="left"/>
      <w:pPr>
        <w:ind w:left="1920" w:hanging="336"/>
      </w:pPr>
    </w:lvl>
    <w:lvl w:ilvl="1">
      <w:start w:val="1"/>
      <w:numFmt w:val="lowerLetter"/>
      <w:lvlText w:val="%2."/>
      <w:lvlJc w:val="left"/>
      <w:pPr>
        <w:ind w:left="1480" w:hanging="336"/>
      </w:pPr>
    </w:lvl>
    <w:lvl w:ilvl="6">
      <w:start w:val="1"/>
      <w:numFmt w:val="decimal"/>
      <w:lvlText w:val="（%7）"/>
      <w:lvlJc w:val="left"/>
      <w:pPr>
        <w:ind w:left="4016" w:hanging="672"/>
      </w:pPr>
    </w:lvl>
    <w:lvl w:ilvl="4">
      <w:start w:val="1"/>
      <w:numFmt w:val="lowerLetter"/>
      <w:lvlText w:val="%5."/>
      <w:lvlJc w:val="left"/>
      <w:pPr>
        <w:ind w:left="2800" w:hanging="336"/>
      </w:pPr>
    </w:lvl>
    <w:lvl w:ilvl="5">
      <w:start w:val="1"/>
      <w:numFmt w:val="lowerRoman"/>
      <w:lvlText w:val="%6."/>
      <w:lvlJc w:val="left"/>
      <w:pPr>
        <w:ind w:left="3240" w:hanging="336"/>
      </w:pPr>
    </w:lvl>
    <w:lvl w:ilvl="3">
      <w:start w:val="1"/>
      <w:numFmt w:val="decimal"/>
      <w:lvlText w:val="（%4）"/>
      <w:lvlJc w:val="left"/>
      <w:pPr>
        <w:ind w:left="2696" w:hanging="672"/>
      </w:pPr>
    </w:lvl>
  </w:abstractNum>
  <w:abstractNum w:abstractNumId="4">
    <w:lvl w:ilvl="2">
      <w:start w:val="1"/>
      <w:numFmt w:val="lowerRoman"/>
      <w:lvlText w:val="%3."/>
      <w:lvlJc w:val="left"/>
      <w:pPr>
        <w:ind w:left="1920" w:hanging="336"/>
      </w:pPr>
    </w:lvl>
    <w:lvl w:ilvl="6">
      <w:start w:val="1"/>
      <w:numFmt w:val="decimal"/>
      <w:lvlText w:val="%7）"/>
      <w:lvlJc w:val="left"/>
      <w:pPr>
        <w:ind w:left="3680" w:hanging="336"/>
      </w:pPr>
    </w:lvl>
    <w:lvl w:ilvl="7">
      <w:start w:val="1"/>
      <w:numFmt w:val="lowerLetter"/>
      <w:lvlText w:val="%8."/>
      <w:lvlJc w:val="left"/>
      <w:pPr>
        <w:ind w:left="4120" w:hanging="336"/>
      </w:pPr>
    </w:lvl>
    <w:lvl w:ilvl="5">
      <w:start w:val="1"/>
      <w:numFmt w:val="lowerRoman"/>
      <w:lvlText w:val="%6."/>
      <w:lvlJc w:val="left"/>
      <w:pPr>
        <w:ind w:left="3240" w:hanging="336"/>
      </w:pPr>
    </w:lvl>
    <w:lvl w:ilvl="3">
      <w:start w:val="1"/>
      <w:numFmt w:val="decimal"/>
      <w:lvlText w:val="%4）"/>
      <w:lvlJc w:val="left"/>
      <w:pPr>
        <w:ind w:left="2360" w:hanging="336"/>
      </w:pPr>
    </w:lvl>
    <w:lvl w:ilvl="4">
      <w:start w:val="1"/>
      <w:numFmt w:val="lowerLetter"/>
      <w:lvlText w:val="%5."/>
      <w:lvlJc w:val="left"/>
      <w:pPr>
        <w:ind w:left="2800" w:hanging="336"/>
      </w:pPr>
    </w:lvl>
    <w:lvl w:ilvl="1">
      <w:start w:val="1"/>
      <w:numFmt w:val="lowerLetter"/>
      <w:lvlText w:val="%2."/>
      <w:lvlJc w:val="left"/>
      <w:pPr>
        <w:ind w:left="1480" w:hanging="336"/>
      </w:pPr>
    </w:lvl>
    <w:lvl w:ilvl="0">
      <w:start w:val="1"/>
      <w:numFmt w:val="decimal"/>
      <w:lvlText w:val="%1）"/>
      <w:lvlJc w:val="left"/>
      <w:pPr>
        <w:ind w:left="1040" w:hanging="336"/>
      </w:pPr>
      <w:rPr/>
    </w:lvl>
  </w:abstractNum>
  <w:abstractNum w:abstractNumId="5">
    <w:lvl w:ilvl="5">
      <w:start w:val="1"/>
      <w:numFmt w:val="lowerRoman"/>
      <w:lvlText w:val="%6)"/>
      <w:lvlJc w:val="left"/>
      <w:pPr>
        <w:ind w:left="2536" w:hanging="336"/>
      </w:pPr>
    </w:lvl>
    <w:lvl w:ilvl="6">
      <w:start w:val="1"/>
      <w:numFmt w:val="decimal"/>
      <w:lvlText w:val="%7、"/>
      <w:lvlJc w:val="left"/>
      <w:pPr>
        <w:ind w:left="2976" w:hanging="336"/>
      </w:pPr>
    </w:lvl>
    <w:lvl w:ilvl="4">
      <w:start w:val="1"/>
      <w:numFmt w:val="lowerLetter"/>
      <w:lvlText w:val="%5)"/>
      <w:lvlJc w:val="left"/>
      <w:pPr>
        <w:ind w:left="2096" w:hanging="336"/>
      </w:pPr>
    </w:lvl>
    <w:lvl w:ilvl="0">
      <w:start w:val="1"/>
      <w:numFmt w:val="decimal"/>
      <w:lvlText w:val="%1、"/>
      <w:lvlJc w:val="left"/>
      <w:pPr>
        <w:ind w:left="336" w:hanging="336"/>
      </w:pPr>
      <w:rPr/>
    </w:lvl>
    <w:lvl w:ilvl="2">
      <w:start w:val="1"/>
      <w:numFmt w:val="lowerRoman"/>
      <w:lvlText w:val="%3)"/>
      <w:lvlJc w:val="left"/>
      <w:pPr>
        <w:ind w:left="1216" w:hanging="336"/>
      </w:pPr>
    </w:lvl>
    <w:lvl w:ilvl="3">
      <w:start w:val="1"/>
      <w:numFmt w:val="decimal"/>
      <w:lvlText w:val="%4、"/>
      <w:lvlJc w:val="left"/>
      <w:pPr>
        <w:ind w:left="1656" w:hanging="336"/>
      </w:pPr>
    </w:lvl>
    <w:lvl w:ilvl="7">
      <w:start w:val="1"/>
      <w:numFmt w:val="lowerLetter"/>
      <w:lvlText w:val="%8)"/>
      <w:lvlJc w:val="left"/>
      <w:pPr>
        <w:ind w:left="3416" w:hanging="336"/>
      </w:pPr>
    </w:lvl>
    <w:lvl w:ilvl="1">
      <w:start w:val="1"/>
      <w:numFmt w:val="lowerLetter"/>
      <w:lvlText w:val="%2)"/>
      <w:lvlJc w:val="left"/>
      <w:pPr>
        <w:ind w:left="776" w:hanging="336"/>
      </w:pPr>
    </w:lvl>
  </w:abstractNum>
  <w:abstractNum w:abstractNumId="6">
    <w:lvl w:ilvl="2">
      <w:start w:val="1"/>
      <w:numFmt w:val="lowerRoman"/>
      <w:lvlText w:val="%3."/>
      <w:lvlJc w:val="left"/>
      <w:pPr>
        <w:ind w:left="1216" w:hanging="336"/>
      </w:pPr>
    </w:lvl>
    <w:lvl w:ilvl="1">
      <w:start w:val="1"/>
      <w:numFmt w:val="lowerLetter"/>
      <w:lvlText w:val="%2."/>
      <w:lvlJc w:val="left"/>
      <w:pPr>
        <w:ind w:left="776" w:hanging="336"/>
      </w:pPr>
    </w:lvl>
    <w:lvl w:ilvl="0">
      <w:start w:val="1"/>
      <w:numFmt w:val="decimal"/>
      <w:lvlText w:val="（%1）"/>
      <w:lvlJc w:val="left"/>
      <w:pPr>
        <w:ind w:left="672" w:hanging="672"/>
      </w:pPr>
      <w:rPr/>
    </w:lvl>
    <w:lvl w:ilvl="4">
      <w:start w:val="1"/>
      <w:numFmt w:val="lowerLetter"/>
      <w:lvlText w:val="%5."/>
      <w:lvlJc w:val="left"/>
      <w:pPr>
        <w:ind w:left="2096" w:hanging="336"/>
      </w:pPr>
    </w:lvl>
    <w:lvl w:ilvl="7">
      <w:start w:val="1"/>
      <w:numFmt w:val="lowerLetter"/>
      <w:lvlText w:val="%8."/>
      <w:lvlJc w:val="left"/>
      <w:pPr>
        <w:ind w:left="3416" w:hanging="336"/>
      </w:pPr>
    </w:lvl>
    <w:lvl w:ilvl="5">
      <w:start w:val="1"/>
      <w:numFmt w:val="lowerRoman"/>
      <w:lvlText w:val="%6."/>
      <w:lvlJc w:val="left"/>
      <w:pPr>
        <w:ind w:left="2536" w:hanging="336"/>
      </w:pPr>
    </w:lvl>
    <w:lvl w:ilvl="3">
      <w:start w:val="1"/>
      <w:numFmt w:val="decimal"/>
      <w:lvlText w:val="（%4）"/>
      <w:lvlJc w:val="left"/>
      <w:pPr>
        <w:ind w:left="1992" w:hanging="672"/>
      </w:pPr>
    </w:lvl>
    <w:lvl w:ilvl="6">
      <w:start w:val="1"/>
      <w:numFmt w:val="decimal"/>
      <w:lvlText w:val="（%7）"/>
      <w:lvlJc w:val="left"/>
      <w:pPr>
        <w:ind w:left="3312" w:hanging="672"/>
      </w:pPr>
    </w:lvl>
  </w:abstractNum>
  <w:abstractNum w:abstractNumId="7">
    <w:lvl w:ilvl="0">
      <w:start w:val="1"/>
      <w:numFmt w:val="decimal"/>
      <w:lvlText w:val="（%1）"/>
      <w:lvlJc w:val="left"/>
      <w:pPr>
        <w:ind w:left="672" w:hanging="672"/>
      </w:pPr>
      <w:rPr/>
    </w:lvl>
    <w:lvl w:ilvl="2">
      <w:start w:val="1"/>
      <w:numFmt w:val="lowerRoman"/>
      <w:lvlText w:val="%3."/>
      <w:lvlJc w:val="left"/>
      <w:pPr>
        <w:ind w:left="1216" w:hanging="336"/>
      </w:pPr>
    </w:lvl>
    <w:lvl w:ilvl="1">
      <w:start w:val="1"/>
      <w:numFmt w:val="lowerLetter"/>
      <w:lvlText w:val="%2."/>
      <w:lvlJc w:val="left"/>
      <w:pPr>
        <w:ind w:left="776" w:hanging="336"/>
      </w:pPr>
    </w:lvl>
    <w:lvl w:ilvl="7">
      <w:start w:val="1"/>
      <w:numFmt w:val="lowerLetter"/>
      <w:lvlText w:val="%8."/>
      <w:lvlJc w:val="left"/>
      <w:pPr>
        <w:ind w:left="3416" w:hanging="336"/>
      </w:pPr>
    </w:lvl>
    <w:lvl w:ilvl="5">
      <w:start w:val="1"/>
      <w:numFmt w:val="lowerRoman"/>
      <w:lvlText w:val="%6."/>
      <w:lvlJc w:val="left"/>
      <w:pPr>
        <w:ind w:left="2536" w:hanging="336"/>
      </w:pPr>
    </w:lvl>
    <w:lvl w:ilvl="4">
      <w:start w:val="1"/>
      <w:numFmt w:val="lowerLetter"/>
      <w:lvlText w:val="%5."/>
      <w:lvlJc w:val="left"/>
      <w:pPr>
        <w:ind w:left="2096" w:hanging="336"/>
      </w:pPr>
    </w:lvl>
    <w:lvl w:ilvl="3">
      <w:start w:val="1"/>
      <w:numFmt w:val="decimal"/>
      <w:lvlText w:val="（%4）"/>
      <w:lvlJc w:val="left"/>
      <w:pPr>
        <w:ind w:left="1992" w:hanging="672"/>
      </w:pPr>
    </w:lvl>
    <w:lvl w:ilvl="6">
      <w:start w:val="1"/>
      <w:numFmt w:val="decimal"/>
      <w:lvlText w:val="（%7）"/>
      <w:lvlJc w:val="left"/>
      <w:pPr>
        <w:ind w:left="3312" w:hanging="672"/>
      </w:pPr>
    </w:lvl>
  </w:abstractNum>
  <w:abstractNum w:abstractNumId="8">
    <w:lvl w:ilvl="2">
      <w:start w:val="1"/>
      <w:numFmt w:val="lowerRoman"/>
      <w:lvlText w:val="%3."/>
      <w:lvlJc w:val="left"/>
      <w:pPr>
        <w:ind w:left="2008" w:hanging="336"/>
      </w:pPr>
    </w:lvl>
    <w:lvl w:ilvl="6">
      <w:start w:val="1"/>
      <w:numFmt w:val="decimal"/>
      <w:lvlText w:val="（%7）"/>
      <w:lvlJc w:val="left"/>
      <w:pPr>
        <w:ind w:left="4104" w:hanging="672"/>
      </w:pPr>
    </w:lvl>
    <w:lvl w:ilvl="4">
      <w:start w:val="1"/>
      <w:numFmt w:val="lowerLetter"/>
      <w:lvlText w:val="%5."/>
      <w:lvlJc w:val="left"/>
      <w:pPr>
        <w:ind w:left="2888" w:hanging="336"/>
      </w:pPr>
    </w:lvl>
    <w:lvl w:ilvl="7">
      <w:start w:val="1"/>
      <w:numFmt w:val="lowerLetter"/>
      <w:lvlText w:val="%8."/>
      <w:lvlJc w:val="left"/>
      <w:pPr>
        <w:ind w:left="4208" w:hanging="336"/>
      </w:pPr>
    </w:lvl>
    <w:lvl w:ilvl="1">
      <w:start w:val="1"/>
      <w:numFmt w:val="lowerLetter"/>
      <w:lvlText w:val="%2."/>
      <w:lvlJc w:val="left"/>
      <w:pPr>
        <w:ind w:left="1568" w:hanging="336"/>
      </w:pPr>
    </w:lvl>
    <w:lvl w:ilvl="0">
      <w:start w:val="1"/>
      <w:numFmt w:val="decimal"/>
      <w:lvlText w:val="（%1）"/>
      <w:lvlJc w:val="left"/>
      <w:pPr>
        <w:ind w:left="1464" w:hanging="672"/>
      </w:pPr>
      <w:rPr/>
    </w:lvl>
    <w:lvl w:ilvl="3">
      <w:start w:val="1"/>
      <w:numFmt w:val="decimal"/>
      <w:lvlText w:val="（%4）"/>
      <w:lvlJc w:val="left"/>
      <w:pPr>
        <w:ind w:left="2784" w:hanging="672"/>
      </w:pPr>
    </w:lvl>
    <w:lvl w:ilvl="5">
      <w:start w:val="1"/>
      <w:numFmt w:val="lowerRoman"/>
      <w:lvlText w:val="%6."/>
      <w:lvlJc w:val="left"/>
      <w:pPr>
        <w:ind w:left="3328" w:hanging="336"/>
      </w:pPr>
    </w:lvl>
  </w:abstractNum>
  <w:abstractNum w:abstractNumId="9">
    <w:lvl w:ilvl="1">
      <w:start w:val="1"/>
      <w:numFmt w:val="lowerLetter"/>
      <w:lvlText w:val="%2."/>
      <w:lvlJc w:val="left"/>
      <w:pPr>
        <w:ind w:left="1568" w:hanging="336"/>
      </w:pPr>
    </w:lvl>
    <w:lvl w:ilvl="6">
      <w:start w:val="1"/>
      <w:numFmt w:val="decimal"/>
      <w:lvlText w:val="（%7）"/>
      <w:lvlJc w:val="left"/>
      <w:pPr>
        <w:ind w:left="4104" w:hanging="672"/>
      </w:pPr>
    </w:lvl>
    <w:lvl w:ilvl="0">
      <w:start w:val="1"/>
      <w:numFmt w:val="decimal"/>
      <w:lvlText w:val="（%1）"/>
      <w:lvlJc w:val="left"/>
      <w:pPr>
        <w:ind w:left="1464" w:hanging="672"/>
      </w:pPr>
      <w:rPr/>
    </w:lvl>
    <w:lvl w:ilvl="2">
      <w:start w:val="1"/>
      <w:numFmt w:val="lowerRoman"/>
      <w:lvlText w:val="%3."/>
      <w:lvlJc w:val="left"/>
      <w:pPr>
        <w:ind w:left="2008" w:hanging="336"/>
      </w:pPr>
    </w:lvl>
    <w:lvl w:ilvl="7">
      <w:start w:val="1"/>
      <w:numFmt w:val="lowerLetter"/>
      <w:lvlText w:val="%8."/>
      <w:lvlJc w:val="left"/>
      <w:pPr>
        <w:ind w:left="4208" w:hanging="336"/>
      </w:pPr>
    </w:lvl>
    <w:lvl w:ilvl="4">
      <w:start w:val="1"/>
      <w:numFmt w:val="lowerLetter"/>
      <w:lvlText w:val="%5."/>
      <w:lvlJc w:val="left"/>
      <w:pPr>
        <w:ind w:left="2888" w:hanging="336"/>
      </w:pPr>
    </w:lvl>
    <w:lvl w:ilvl="5">
      <w:start w:val="1"/>
      <w:numFmt w:val="lowerRoman"/>
      <w:lvlText w:val="%6."/>
      <w:lvlJc w:val="left"/>
      <w:pPr>
        <w:ind w:left="3328" w:hanging="336"/>
      </w:pPr>
    </w:lvl>
    <w:lvl w:ilvl="3">
      <w:start w:val="1"/>
      <w:numFmt w:val="decimal"/>
      <w:lvlText w:val="（%4）"/>
      <w:lvlJc w:val="left"/>
      <w:pPr>
        <w:ind w:left="2784" w:hanging="672"/>
      </w:pPr>
    </w:lvl>
  </w:abstractNum>
  <w:abstractNum w:abstractNumId="10">
    <w:lvl w:ilvl="1">
      <w:start w:val="1"/>
      <w:numFmt w:val="lowerLetter"/>
      <w:lvlText w:val="%2)"/>
      <w:lvlJc w:val="left"/>
      <w:pPr>
        <w:ind w:left="776" w:hanging="336"/>
      </w:pPr>
    </w:lvl>
    <w:lvl w:ilvl="7">
      <w:start w:val="1"/>
      <w:numFmt w:val="lowerLetter"/>
      <w:lvlText w:val="%8)"/>
      <w:lvlJc w:val="left"/>
      <w:pPr>
        <w:ind w:left="3416" w:hanging="336"/>
      </w:pPr>
    </w:lvl>
    <w:lvl w:ilvl="4">
      <w:start w:val="1"/>
      <w:numFmt w:val="lowerLetter"/>
      <w:lvlText w:val="%5)"/>
      <w:lvlJc w:val="left"/>
      <w:pPr>
        <w:ind w:left="2096" w:hanging="336"/>
      </w:pPr>
    </w:lvl>
    <w:lvl w:ilvl="0">
      <w:start w:val="10"/>
      <w:numFmt w:val="decimal"/>
      <w:lvlText w:val="%1、"/>
      <w:lvlJc w:val="left"/>
      <w:pPr>
        <w:ind w:left="336" w:hanging="336"/>
      </w:pPr>
      <w:rPr/>
    </w:lvl>
    <w:lvl w:ilvl="2">
      <w:start w:val="1"/>
      <w:numFmt w:val="lowerRoman"/>
      <w:lvlText w:val="%3)"/>
      <w:lvlJc w:val="left"/>
      <w:pPr>
        <w:ind w:left="1216" w:hanging="336"/>
      </w:pPr>
    </w:lvl>
    <w:lvl w:ilvl="3">
      <w:start w:val="1"/>
      <w:numFmt w:val="decimal"/>
      <w:lvlText w:val="%4、"/>
      <w:lvlJc w:val="left"/>
      <w:pPr>
        <w:ind w:left="1656" w:hanging="336"/>
      </w:pPr>
    </w:lvl>
    <w:lvl w:ilvl="6">
      <w:start w:val="1"/>
      <w:numFmt w:val="decimal"/>
      <w:lvlText w:val="%7、"/>
      <w:lvlJc w:val="left"/>
      <w:pPr>
        <w:ind w:left="2976" w:hanging="336"/>
      </w:pPr>
    </w:lvl>
    <w:lvl w:ilvl="5">
      <w:start w:val="1"/>
      <w:numFmt w:val="lowerRoman"/>
      <w:lvlText w:val="%6)"/>
      <w:lvlJc w:val="left"/>
      <w:pPr>
        <w:ind w:left="2536" w:hanging="336"/>
      </w:pPr>
    </w:lvl>
    <w:lvl w:ilvl="8">
      <w:start w:val="1"/>
      <w:numFmt w:val="lowerRoman"/>
      <w:lvlText w:val="%9)"/>
      <w:lvlJc w:val="left"/>
      <w:pPr>
        <w:ind w:left="3856" w:hanging="336"/>
      </w:pPr>
    </w:lvl>
  </w:abstractNum>
  <w:abstractNum w:abstractNumId="11">
    <w:lvl w:ilvl="7">
      <w:start w:val="1"/>
      <w:numFmt w:val="lowerLetter"/>
      <w:lvlText w:val="%8."/>
      <w:lvlJc w:val="left"/>
      <w:pPr>
        <w:ind w:left="4208" w:hanging="336"/>
      </w:pPr>
    </w:lvl>
    <w:lvl w:ilvl="4">
      <w:start w:val="1"/>
      <w:numFmt w:val="lowerLetter"/>
      <w:lvlText w:val="%5."/>
      <w:lvlJc w:val="left"/>
      <w:pPr>
        <w:ind w:left="2888" w:hanging="336"/>
      </w:pPr>
    </w:lvl>
    <w:lvl w:ilvl="3">
      <w:start w:val="1"/>
      <w:numFmt w:val="decimal"/>
      <w:lvlText w:val="（%4）"/>
      <w:lvlJc w:val="left"/>
      <w:pPr>
        <w:ind w:left="2784" w:hanging="672"/>
      </w:pPr>
    </w:lvl>
    <w:lvl w:ilvl="5">
      <w:start w:val="1"/>
      <w:numFmt w:val="lowerRoman"/>
      <w:lvlText w:val="%6."/>
      <w:lvlJc w:val="left"/>
      <w:pPr>
        <w:ind w:left="3328" w:hanging="336"/>
      </w:pPr>
    </w:lvl>
    <w:lvl w:ilvl="1">
      <w:start w:val="1"/>
      <w:numFmt w:val="lowerLetter"/>
      <w:lvlText w:val="%2."/>
      <w:lvlJc w:val="left"/>
      <w:pPr>
        <w:ind w:left="1568" w:hanging="336"/>
      </w:pPr>
    </w:lvl>
    <w:lvl w:ilvl="2">
      <w:start w:val="1"/>
      <w:numFmt w:val="lowerRoman"/>
      <w:lvlText w:val="%3."/>
      <w:lvlJc w:val="left"/>
      <w:pPr>
        <w:ind w:left="2008" w:hanging="336"/>
      </w:pPr>
    </w:lvl>
    <w:lvl w:ilvl="6">
      <w:start w:val="1"/>
      <w:numFmt w:val="decimal"/>
      <w:lvlText w:val="（%7）"/>
      <w:lvlJc w:val="left"/>
      <w:pPr>
        <w:ind w:left="4104" w:hanging="672"/>
      </w:pPr>
    </w:lvl>
    <w:lvl w:ilvl="0">
      <w:start w:val="1"/>
      <w:numFmt w:val="decimal"/>
      <w:lvlText w:val="（%1）"/>
      <w:lvlJc w:val="left"/>
      <w:pPr>
        <w:ind w:left="1464" w:hanging="672"/>
      </w:pPr>
      <w:rPr/>
    </w:lvl>
  </w:abstractNum>
  <w:abstractNum w:abstractNumId="12">
    <w:lvl w:ilvl="2">
      <w:start w:val="1"/>
      <w:numFmt w:val="decimal"/>
      <w:lvlText w:val="%1.%2.%3."/>
      <w:lvlJc w:val="left"/>
      <w:pPr>
        <w:ind w:left="1552" w:hanging="672"/>
      </w:pPr>
      <w:rPr>
        <w:rFonts w:hint="default" w:ascii="" w:hAnsi="" w:eastAsia="" w:cs=""/>
      </w:rPr>
    </w:lvl>
    <w:lvl w:ilvl="7">
      <w:start w:val="1"/>
      <w:numFmt w:val="decimal"/>
      <w:lvlText w:val="%1.%2.%3.%4.%5.%6.%7.%8."/>
      <w:lvlJc w:val="left"/>
      <w:pPr>
        <w:ind w:left="4592" w:hanging="1512"/>
      </w:pPr>
      <w:rPr>
        <w:rFonts w:hint="default" w:ascii="" w:hAnsi="" w:eastAsia="" w:cs=""/>
      </w:rPr>
    </w:lvl>
    <w:lvl w:ilvl="6">
      <w:start w:val="1"/>
      <w:numFmt w:val="decimal"/>
      <w:lvlText w:val="%1.%2.%3.%4.%5.%6.%7."/>
      <w:lvlJc w:val="left"/>
      <w:pPr>
        <w:ind w:left="3984" w:hanging="1344"/>
      </w:pPr>
      <w:rPr>
        <w:rFonts w:hint="default" w:ascii="" w:hAnsi="" w:eastAsia="" w:cs=""/>
      </w:rPr>
    </w:lvl>
    <w:lvl w:ilvl="4">
      <w:start w:val="1"/>
      <w:numFmt w:val="decimal"/>
      <w:lvlText w:val="%1.%2.%3.%4.%5."/>
      <w:lvlJc w:val="left"/>
      <w:pPr>
        <w:ind w:left="2768" w:hanging="1008"/>
      </w:pPr>
      <w:rPr>
        <w:rFonts w:hint="default" w:ascii="" w:hAnsi="" w:eastAsia="" w:cs=""/>
      </w:rPr>
    </w:lvl>
    <w:lvl w:ilvl="5">
      <w:start w:val="1"/>
      <w:numFmt w:val="decimal"/>
      <w:lvlText w:val="%1.%2.%3.%4.%5.%6."/>
      <w:lvlJc w:val="left"/>
      <w:pPr>
        <w:ind w:left="3376" w:hanging="1176"/>
      </w:pPr>
      <w:rPr>
        <w:rFonts w:hint="default" w:ascii="" w:hAnsi="" w:eastAsia="" w:cs=""/>
      </w:rPr>
    </w:lvl>
    <w:lvl w:ilvl="3">
      <w:start w:val="1"/>
      <w:numFmt w:val="decimal"/>
      <w:lvlText w:val="%1.%2.%3.%4."/>
      <w:lvlJc w:val="left"/>
      <w:pPr>
        <w:ind w:left="2160" w:hanging="840"/>
      </w:pPr>
      <w:rPr>
        <w:rFonts w:hint="default" w:ascii="" w:hAnsi="" w:eastAsia="" w:cs=""/>
      </w:rPr>
    </w:lvl>
    <w:lvl w:ilvl="1">
      <w:start w:val="1"/>
      <w:numFmt w:val="decimal"/>
      <w:lvlText w:val="%1.%2."/>
      <w:lvlJc w:val="left"/>
      <w:pPr>
        <w:ind w:left="944" w:hanging="504"/>
      </w:pPr>
      <w:rPr>
        <w:rFonts w:hint="default" w:ascii="" w:hAnsi="" w:eastAsia="" w:cs=""/>
      </w:rPr>
    </w:lvl>
    <w:lvl w:ilvl="0">
      <w:start w:val="1"/>
      <w:numFmt w:val="decimal"/>
      <w:lvlText w:val="%1."/>
      <w:lvlJc w:val="left"/>
      <w:pPr>
        <w:ind w:left="336" w:hanging="336"/>
      </w:pPr>
      <w:rPr>
        <w:rFonts w:hint="default" w:ascii="" w:hAnsi="" w:eastAsia="" w:cs=""/>
      </w:rPr>
    </w:lvl>
  </w:abstractNum>
  <w:abstractNum w:abstractNumId="13">
    <w:lvl w:ilvl="7">
      <w:start w:val="1"/>
      <w:numFmt w:val="decimal"/>
      <w:lvlText w:val="%8、"/>
      <w:lvlJc w:val="left"/>
      <w:pPr>
        <w:ind w:left="3416" w:hanging="336"/>
      </w:pPr>
    </w:lvl>
    <w:lvl w:ilvl="2">
      <w:start w:val="1"/>
      <w:numFmt w:val="lowerLetter"/>
      <w:lvlText w:val="%3)"/>
      <w:lvlJc w:val="left"/>
      <w:pPr>
        <w:ind w:left="1216" w:hanging="336"/>
      </w:pPr>
    </w:lvl>
    <w:lvl w:ilvl="1">
      <w:start w:val="1"/>
      <w:numFmt w:val="decimal"/>
      <w:lvlText w:val="%2、"/>
      <w:lvlJc w:val="left"/>
      <w:pPr>
        <w:ind w:left="776" w:hanging="336"/>
      </w:pPr>
    </w:lvl>
    <w:lvl w:ilvl="3">
      <w:start w:val="1"/>
      <w:numFmt w:val="chineseCountingThousand"/>
      <w:lvlText w:val="%4、"/>
      <w:lvlJc w:val="left"/>
      <w:pPr>
        <w:ind w:left="1782" w:hanging="462"/>
      </w:pPr>
    </w:lvl>
    <w:lvl w:ilvl="0">
      <w:start w:val="1"/>
      <w:numFmt w:val="chineseCountingThousand"/>
      <w:lvlText w:val="%1、"/>
      <w:lvlJc w:val="left"/>
      <w:pPr>
        <w:ind w:left="462" w:hanging="462"/>
      </w:pPr>
      <w:rPr/>
    </w:lvl>
    <w:lvl w:ilvl="5">
      <w:start w:val="1"/>
      <w:numFmt w:val="lowerLetter"/>
      <w:lvlText w:val="%6)"/>
      <w:lvlJc w:val="left"/>
      <w:pPr>
        <w:ind w:left="2536" w:hanging="336"/>
      </w:pPr>
    </w:lvl>
    <w:lvl w:ilvl="6">
      <w:start w:val="1"/>
      <w:numFmt w:val="chineseCountingThousand"/>
      <w:lvlText w:val="%7、"/>
      <w:lvlJc w:val="left"/>
      <w:pPr>
        <w:ind w:left="3102" w:hanging="462"/>
      </w:pPr>
    </w:lvl>
    <w:lvl w:ilvl="4">
      <w:start w:val="1"/>
      <w:numFmt w:val="decimal"/>
      <w:lvlText w:val="%5、"/>
      <w:lvlJc w:val="left"/>
      <w:pPr>
        <w:ind w:left="2096" w:hanging="336"/>
      </w:pPr>
    </w:lvl>
  </w:abstractNum>
  <w:abstractNum w:abstractNumId="14">
    <w:lvl w:ilvl="6">
      <w:start w:val="1"/>
      <w:numFmt w:val="decimal"/>
      <w:lvlText w:val="%7）"/>
      <w:lvlJc w:val="left"/>
      <w:pPr>
        <w:ind w:left="3680" w:hanging="336"/>
      </w:pPr>
    </w:lvl>
    <w:lvl w:ilvl="5">
      <w:start w:val="1"/>
      <w:numFmt w:val="lowerRoman"/>
      <w:lvlText w:val="%6."/>
      <w:lvlJc w:val="left"/>
      <w:pPr>
        <w:ind w:left="3240" w:hanging="336"/>
      </w:pPr>
    </w:lvl>
    <w:lvl w:ilvl="1">
      <w:start w:val="1"/>
      <w:numFmt w:val="lowerLetter"/>
      <w:lvlText w:val="%2."/>
      <w:lvlJc w:val="left"/>
      <w:pPr>
        <w:ind w:left="1480" w:hanging="336"/>
      </w:pPr>
    </w:lvl>
    <w:lvl w:ilvl="0">
      <w:start w:val="1"/>
      <w:numFmt w:val="decimal"/>
      <w:lvlText w:val="%1）"/>
      <w:lvlJc w:val="left"/>
      <w:pPr>
        <w:ind w:left="1040" w:hanging="336"/>
      </w:pPr>
      <w:rPr/>
    </w:lvl>
    <w:lvl w:ilvl="3">
      <w:start w:val="1"/>
      <w:numFmt w:val="decimal"/>
      <w:lvlText w:val="%4）"/>
      <w:lvlJc w:val="left"/>
      <w:pPr>
        <w:ind w:left="2360" w:hanging="336"/>
      </w:pPr>
    </w:lvl>
    <w:lvl w:ilvl="7">
      <w:start w:val="1"/>
      <w:numFmt w:val="lowerLetter"/>
      <w:lvlText w:val="%8."/>
      <w:lvlJc w:val="left"/>
      <w:pPr>
        <w:ind w:left="4120" w:hanging="336"/>
      </w:pPr>
    </w:lvl>
    <w:lvl w:ilvl="2">
      <w:start w:val="1"/>
      <w:numFmt w:val="lowerRoman"/>
      <w:lvlText w:val="%3."/>
      <w:lvlJc w:val="left"/>
      <w:pPr>
        <w:ind w:left="1920" w:hanging="336"/>
      </w:pPr>
    </w:lvl>
    <w:lvl w:ilvl="4">
      <w:start w:val="1"/>
      <w:numFmt w:val="lowerLetter"/>
      <w:lvlText w:val="%5."/>
      <w:lvlJc w:val="left"/>
      <w:pPr>
        <w:ind w:left="2800" w:hanging="336"/>
      </w:pPr>
    </w:lvl>
  </w:abstractNum>
  <w:abstractNum w:abstractNumId="15">
    <w:lvl w:ilvl="6">
      <w:start w:val="1"/>
      <w:numFmt w:val="decimal"/>
      <w:lvlText w:val="（%7）"/>
      <w:lvlJc w:val="left"/>
      <w:pPr>
        <w:ind w:left="4104" w:hanging="672"/>
      </w:pPr>
    </w:lvl>
    <w:lvl w:ilvl="2">
      <w:start w:val="1"/>
      <w:numFmt w:val="lowerRoman"/>
      <w:lvlText w:val="%3."/>
      <w:lvlJc w:val="left"/>
      <w:pPr>
        <w:ind w:left="2008" w:hanging="336"/>
      </w:pPr>
    </w:lvl>
    <w:lvl w:ilvl="1">
      <w:start w:val="1"/>
      <w:numFmt w:val="lowerLetter"/>
      <w:lvlText w:val="%2."/>
      <w:lvlJc w:val="left"/>
      <w:pPr>
        <w:ind w:left="1568" w:hanging="336"/>
      </w:pPr>
    </w:lvl>
    <w:lvl w:ilvl="3">
      <w:start w:val="1"/>
      <w:numFmt w:val="decimal"/>
      <w:lvlText w:val="（%4）"/>
      <w:lvlJc w:val="left"/>
      <w:pPr>
        <w:ind w:left="2784" w:hanging="672"/>
      </w:pPr>
    </w:lvl>
    <w:lvl w:ilvl="5">
      <w:start w:val="1"/>
      <w:numFmt w:val="lowerRoman"/>
      <w:lvlText w:val="%6."/>
      <w:lvlJc w:val="left"/>
      <w:pPr>
        <w:ind w:left="3328" w:hanging="336"/>
      </w:pPr>
    </w:lvl>
    <w:lvl w:ilvl="7">
      <w:start w:val="1"/>
      <w:numFmt w:val="lowerLetter"/>
      <w:lvlText w:val="%8."/>
      <w:lvlJc w:val="left"/>
      <w:pPr>
        <w:ind w:left="4208" w:hanging="336"/>
      </w:pPr>
    </w:lvl>
    <w:lvl w:ilvl="0">
      <w:start w:val="1"/>
      <w:numFmt w:val="decimal"/>
      <w:lvlText w:val="（%1）"/>
      <w:lvlJc w:val="left"/>
      <w:pPr>
        <w:ind w:left="1464" w:hanging="672"/>
      </w:pPr>
      <w:rPr/>
    </w:lvl>
    <w:lvl w:ilvl="4">
      <w:start w:val="1"/>
      <w:numFmt w:val="lowerLetter"/>
      <w:lvlText w:val="%5."/>
      <w:lvlJc w:val="left"/>
      <w:pPr>
        <w:ind w:left="2888" w:hanging="336"/>
      </w:pPr>
    </w:lvl>
  </w:abstractNum>
  <w:abstractNum w:abstractNumId="16">
    <w:lvl w:ilvl="2">
      <w:start w:val="1"/>
      <w:numFmt w:val="bullet"/>
      <w:lvlText w:val=""/>
      <w:lvlJc w:val="left"/>
      <w:pPr>
        <w:ind w:left="165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lvl w:ilvl="5">
      <w:start w:val="1"/>
      <w:numFmt w:val="bullet"/>
      <w:lvlText w:val=""/>
      <w:pPr>
        <w:ind w:left="297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rPr>
    </w:lvl>
    <w:lvl w:ilvl="7">
      <w:start w:val="1"/>
      <w:numFmt w:val="bullet"/>
      <w:lvlText w:val="¡"/>
      <w:pPr>
        <w:ind w:left="3856" w:hanging="336"/>
      </w:pPr>
      <w:rPr>
        <w:rFonts w:hint="default" w:ascii="wingdings" w:hAnsi="wingdings" w:eastAsia="wingdings" w:cs="wingdings"/>
      </w:rPr>
    </w:lvl>
    <w:lvl w:ilvl="1">
      <w:start w:val="1"/>
      <w:numFmt w:val="bullet"/>
      <w:lvlText w:val="¡"/>
      <w:lvlJc w:val="left"/>
      <w:pPr>
        <w:ind w:left="1216" w:hanging="336"/>
      </w:pPr>
      <w:rPr>
        <w:rFonts w:hint="default" w:ascii="wingdings" w:hAnsi="wingdings" w:eastAsia="wingdings" w:cs="wingdings"/>
      </w:rPr>
    </w:lvl>
  </w:abstractNum>
  <w:abstractNum w:abstractNumId="17">
    <w:lvl w:ilvl="3">
      <w:start w:val="1"/>
      <w:numFmt w:val="decimal"/>
      <w:lvlText w:val="%4."/>
      <w:pPr>
        <w:ind w:left="2696" w:hanging="672"/>
      </w:pPr>
    </w:lvl>
    <w:lvl w:ilvl="2">
      <w:start w:val="1"/>
      <w:numFmt w:val="lowerRoman"/>
      <w:lvlText w:val="%3."/>
      <w:pPr>
        <w:ind w:left="1920" w:hanging="336"/>
      </w:pPr>
    </w:lvl>
    <w:lvl w:ilvl="4">
      <w:start w:val="1"/>
      <w:numFmt w:val="lowerLetter"/>
      <w:lvlText w:val="%5."/>
      <w:pPr>
        <w:ind w:left="2800" w:hanging="336"/>
      </w:pPr>
    </w:lvl>
    <w:lvl w:ilvl="1">
      <w:start w:val="1"/>
      <w:numFmt w:val="lowerLetter"/>
      <w:lvlText w:val="%2."/>
      <w:pPr>
        <w:ind w:left="1480" w:hanging="336"/>
      </w:pPr>
    </w:lvl>
    <w:lvl w:ilvl="6">
      <w:start w:val="1"/>
      <w:numFmt w:val="decimal"/>
      <w:lvlText w:val="%7."/>
      <w:pPr>
        <w:ind w:left="4016" w:hanging="672"/>
      </w:pPr>
    </w:lvl>
    <w:lvl w:ilvl="0">
      <w:start w:val="1"/>
      <w:numFmt w:val="decimal"/>
      <w:lvlText w:val="（%1）"/>
      <w:lvlJc w:val="left"/>
      <w:pPr>
        <w:ind w:left="1376" w:hanging="672"/>
      </w:pPr>
      <w:rPr/>
    </w:lvl>
    <w:lvl w:ilvl="7">
      <w:start w:val="1"/>
      <w:numFmt w:val="lowerLetter"/>
      <w:lvlText w:val="%8."/>
      <w:pPr>
        <w:ind w:left="4120" w:hanging="336"/>
      </w:pPr>
    </w:lvl>
    <w:lvl w:ilvl="5">
      <w:start w:val="1"/>
      <w:numFmt w:val="lowerRoman"/>
      <w:lvlText w:val="%6."/>
      <w:pPr>
        <w:ind w:left="3240" w:hanging="336"/>
      </w:pPr>
    </w:lvl>
  </w:abstractNum>
  <w:abstractNum w:abstractNumId="18">
    <w:lvl w:ilvl="0">
      <w:start w:val="1"/>
      <w:numFmt w:val="decimal"/>
      <w:lvlText w:val="%1）"/>
      <w:lvlJc w:val="left"/>
      <w:pPr>
        <w:ind w:left="336" w:hanging="336"/>
      </w:pPr>
      <w:rPr/>
    </w:lvl>
    <w:lvl w:ilvl="5">
      <w:start w:val="1"/>
      <w:numFmt w:val="lowerRoman"/>
      <w:lvlText w:val="%6."/>
      <w:lvlJc w:val="left"/>
      <w:pPr>
        <w:ind w:left="2536" w:hanging="336"/>
      </w:pPr>
    </w:lvl>
    <w:lvl w:ilvl="3">
      <w:start w:val="1"/>
      <w:numFmt w:val="decimal"/>
      <w:lvlText w:val="%4）"/>
      <w:lvlJc w:val="left"/>
      <w:pPr>
        <w:ind w:left="1656" w:hanging="336"/>
      </w:pPr>
    </w:lvl>
    <w:lvl w:ilvl="2">
      <w:start w:val="1"/>
      <w:numFmt w:val="lowerRoman"/>
      <w:lvlText w:val="%3."/>
      <w:lvlJc w:val="left"/>
      <w:pPr>
        <w:ind w:left="1216" w:hanging="336"/>
      </w:pPr>
    </w:lvl>
    <w:lvl w:ilvl="1">
      <w:start w:val="1"/>
      <w:numFmt w:val="lowerLetter"/>
      <w:lvlText w:val="%2."/>
      <w:lvlJc w:val="left"/>
      <w:pPr>
        <w:ind w:left="776" w:hanging="336"/>
      </w:pPr>
    </w:lvl>
    <w:lvl w:ilvl="4">
      <w:start w:val="1"/>
      <w:numFmt w:val="lowerLetter"/>
      <w:lvlText w:val="%5."/>
      <w:lvlJc w:val="left"/>
      <w:pPr>
        <w:ind w:left="2096" w:hanging="336"/>
      </w:pPr>
    </w:lvl>
    <w:lvl w:ilvl="7">
      <w:start w:val="1"/>
      <w:numFmt w:val="lowerLetter"/>
      <w:lvlText w:val="%8."/>
      <w:lvlJc w:val="left"/>
      <w:pPr>
        <w:ind w:left="3416" w:hanging="336"/>
      </w:pPr>
    </w:lvl>
    <w:lvl w:ilvl="6">
      <w:start w:val="1"/>
      <w:numFmt w:val="decimal"/>
      <w:lvlText w:val="%7）"/>
      <w:lvlJc w:val="left"/>
      <w:pPr>
        <w:ind w:left="2976" w:hanging="336"/>
      </w:pPr>
    </w:lvl>
  </w:abstractNum>
  <w:abstractNum w:abstractNumId="19">
    <w:lvl w:ilvl="2">
      <w:start w:val="1"/>
      <w:numFmt w:val="lowerRoman"/>
      <w:lvlText w:val="%3."/>
      <w:lvlJc w:val="left"/>
      <w:pPr>
        <w:ind w:left="1216" w:hanging="336"/>
      </w:pPr>
    </w:lvl>
    <w:lvl w:ilvl="0">
      <w:start w:val="1"/>
      <w:numFmt w:val="decimal"/>
      <w:lvlText w:val="（%1）"/>
      <w:lvlJc w:val="left"/>
      <w:pPr>
        <w:ind w:left="672" w:hanging="672"/>
      </w:pPr>
      <w:rPr/>
    </w:lvl>
    <w:lvl w:ilvl="4">
      <w:start w:val="1"/>
      <w:numFmt w:val="lowerLetter"/>
      <w:lvlText w:val="%5."/>
      <w:lvlJc w:val="left"/>
      <w:pPr>
        <w:ind w:left="2096" w:hanging="336"/>
      </w:pPr>
    </w:lvl>
    <w:lvl w:ilvl="3">
      <w:start w:val="1"/>
      <w:numFmt w:val="decimal"/>
      <w:lvlText w:val="（%4）"/>
      <w:lvlJc w:val="left"/>
      <w:pPr>
        <w:ind w:left="1992" w:hanging="672"/>
      </w:pPr>
    </w:lvl>
    <w:lvl w:ilvl="1">
      <w:start w:val="1"/>
      <w:numFmt w:val="lowerLetter"/>
      <w:lvlText w:val="%2."/>
      <w:lvlJc w:val="left"/>
      <w:pPr>
        <w:ind w:left="776" w:hanging="336"/>
      </w:pPr>
    </w:lvl>
    <w:lvl w:ilvl="7">
      <w:start w:val="1"/>
      <w:numFmt w:val="lowerLetter"/>
      <w:lvlText w:val="%8."/>
      <w:lvlJc w:val="left"/>
      <w:pPr>
        <w:ind w:left="3416" w:hanging="336"/>
      </w:pPr>
    </w:lvl>
    <w:lvl w:ilvl="6">
      <w:start w:val="1"/>
      <w:numFmt w:val="decimal"/>
      <w:lvlText w:val="（%7）"/>
      <w:lvlJc w:val="left"/>
      <w:pPr>
        <w:ind w:left="3312" w:hanging="672"/>
      </w:pPr>
    </w:lvl>
    <w:lvl w:ilvl="5">
      <w:start w:val="1"/>
      <w:numFmt w:val="lowerRoman"/>
      <w:lvlText w:val="%6."/>
      <w:lvlJc w:val="left"/>
      <w:pPr>
        <w:ind w:left="2536" w:hanging="336"/>
      </w:pPr>
    </w:lvl>
  </w:abstractNum>
  <w:abstractNum w:abstractNumId="20">
    <w:lvl w:ilvl="2">
      <w:start w:val="1"/>
      <w:numFmt w:val="lowerRoman"/>
      <w:lvlText w:val="%3."/>
      <w:pPr>
        <w:ind w:left="1568" w:hanging="336"/>
      </w:pPr>
    </w:lvl>
    <w:lvl w:ilvl="4">
      <w:start w:val="1"/>
      <w:numFmt w:val="lowerLetter"/>
      <w:lvlText w:val="%5."/>
      <w:pPr>
        <w:ind w:left="2448" w:hanging="336"/>
      </w:pPr>
    </w:lvl>
    <w:lvl w:ilvl="0">
      <w:start w:val="1"/>
      <w:numFmt w:val="decimal"/>
      <w:lvlText w:val="（%1）"/>
      <w:lvlJc w:val="left"/>
      <w:pPr>
        <w:ind w:left="1024" w:hanging="672"/>
      </w:pPr>
      <w:rPr/>
    </w:lvl>
    <w:lvl w:ilvl="5">
      <w:start w:val="1"/>
      <w:numFmt w:val="lowerRoman"/>
      <w:lvlText w:val="%6."/>
      <w:pPr>
        <w:ind w:left="2888" w:hanging="336"/>
      </w:pPr>
    </w:lvl>
    <w:lvl w:ilvl="6">
      <w:start w:val="1"/>
      <w:numFmt w:val="decimal"/>
      <w:lvlText w:val="%7."/>
      <w:pPr>
        <w:ind w:left="3664" w:hanging="672"/>
      </w:pPr>
    </w:lvl>
    <w:lvl w:ilvl="3">
      <w:start w:val="1"/>
      <w:numFmt w:val="decimal"/>
      <w:lvlText w:val="%4."/>
      <w:pPr>
        <w:ind w:left="2344" w:hanging="672"/>
      </w:pPr>
    </w:lvl>
    <w:lvl w:ilvl="7">
      <w:start w:val="1"/>
      <w:numFmt w:val="lowerLetter"/>
      <w:lvlText w:val="%8."/>
      <w:pPr>
        <w:ind w:left="3768" w:hanging="336"/>
      </w:pPr>
    </w:lvl>
    <w:lvl w:ilvl="1">
      <w:start w:val="1"/>
      <w:numFmt w:val="lowerLetter"/>
      <w:lvlText w:val="%2."/>
      <w:pPr>
        <w:ind w:left="1128" w:hanging="336"/>
      </w:pPr>
    </w:lvl>
  </w:abstractNum>
  <w:num w:numId="12">
    <w:abstractNumId w:val="5"/>
  </w:num>
  <w:num w:numId="3">
    <w:abstractNumId w:val="4"/>
  </w:num>
  <w:num w:numId="1">
    <w:abstractNumId w:val="12"/>
  </w:num>
  <w:num w:numId="5">
    <w:abstractNumId w:val="9"/>
  </w:num>
  <w:num w:numId="18">
    <w:abstractNumId w:val="20"/>
  </w:num>
  <w:num w:numId="7">
    <w:abstractNumId w:val="18"/>
  </w:num>
  <w:num w:numId="17">
    <w:abstractNumId w:val="15"/>
  </w:num>
  <w:num w:numId="14">
    <w:abstractNumId w:val="1"/>
  </w:num>
  <w:num w:numId="15">
    <w:abstractNumId w:val="3"/>
  </w:num>
  <w:num w:numId="6">
    <w:abstractNumId w:val="6"/>
  </w:num>
  <w:num w:numId="9">
    <w:abstractNumId w:val="8"/>
  </w:num>
  <w:num w:numId="19">
    <w:abstractNumId w:val="16"/>
  </w:num>
  <w:num w:numId="11">
    <w:abstractNumId w:val="19"/>
  </w:num>
  <w:num w:numId="2">
    <w:abstractNumId w:val="7"/>
  </w:num>
  <w:num w:numId="16">
    <w:abstractNumId w:val="10"/>
  </w:num>
  <w:num w:numId="4">
    <w:abstractNumId w:val="17"/>
  </w:num>
  <w:num w:numId="8">
    <w:abstractNumId w:val="14"/>
  </w:num>
  <w:num w:numId="13">
    <w:abstractNumId w:val="2"/>
  </w:num>
  <w:num w:numId="10">
    <w:abstractNumId w:val="11"/>
  </w:num>
</w:numbering>
</file>

<file path=word/settings.xml><?xml version="1.0" encoding="utf-8"?>
<w:settings xmlns:w="http://schemas.openxmlformats.org/wordprocessingml/2006/main">
  <w:compat>
    <w:spaceForUL/>
    <w:balanceSingleByteDoubleByteWidth/>
    <w:doNotLeaveBackslashAlone/>
    <w:ulTrailSpace/>
    <w:doNotExpandShiftReturn/>
    <w:adjustLineHeightInTable/>
    <w:useFELayout/>
  </w:compat>
</w:settings>
</file>

<file path=word/styles.xml><?xml version="1.0" encoding="utf-8"?>
<w:styles xmlns:w="http://schemas.openxmlformats.org/wordprocessingml/2006/main">
  <w:docDefaults>
    <w:rPrDefault>
      <w:rPr>
        <w:rFonts w:ascii="minorHAnsi" w:hAnsi="minorHAnsi" w:eastAsia="minorEastAsia" w:cstheme="minorBidi"/>
        <w:color w:val="333333"/>
        <w:kern w:val="2"/>
        <w:sz w:val="22"/>
        <w:szCs w:val="22"/>
      </w:rPr>
    </w:rPrDefault>
    <w:pPrDefault>
      <w:pPr>
        <w:snapToGrid w:val="false"/>
        <w:spacing w:before="60" w:after="60" w:line="312" w:lineRule="auto"/>
      </w:pPr>
    </w:pPrDefault>
  </w:docDefaults>
  <w:style w:type="paragraph" w:styleId="z9irir" w:default="true">
    <w:name w:val="Normal"/>
    <w:basedOn w:val=""/>
    <w:next w:val=""/>
    <w:pPr>
      <w:widowControl w:val="false"/>
      <w:jc w:val="left"/>
    </w:pPr>
  </w:style>
  <w:style w:type="paragraph" w:styleId="tvc0uw">
    <w:name w:val="heading 4"/>
    <w:basedOn w:val="8m6i5a"/>
    <w:next w:val="8m6i5a"/>
    <w:uiPriority w:val="9"/>
    <w:qFormat/>
    <w:pPr>
      <w:keepNext/>
      <w:keepLines/>
      <w:spacing w:before="0" w:after="0" w:line="408" w:lineRule="auto"/>
      <w:outlineLvl w:val="3"/>
    </w:pPr>
    <w:rPr>
      <w:b/>
      <w:bCs/>
      <w:color w:val="1A1A1A"/>
      <w:sz w:val="24"/>
      <w:szCs w:val="24"/>
    </w:rPr>
  </w:style>
  <w:style w:type="paragraph" w:styleId="chnnno" w:default="true">
    <w:name w:val="Normal"/>
    <w:basedOn w:val=""/>
    <w:next w:val=""/>
    <w:pPr>
      <w:widowControl w:val="false"/>
      <w:jc w:val="left"/>
    </w:pPr>
  </w:style>
  <w:style w:type="paragraph" w:styleId="ii0sfy">
    <w:name w:val="heading 3"/>
    <w:basedOn w:val="w69u01"/>
    <w:next w:val="w69u01"/>
    <w:uiPriority w:val="9"/>
    <w:qFormat/>
    <w:pPr>
      <w:keepNext/>
      <w:keepLines/>
      <w:spacing w:before="0" w:after="0" w:line="408" w:lineRule="auto"/>
      <w:outlineLvl w:val="2"/>
    </w:pPr>
    <w:rPr>
      <w:b/>
      <w:bCs/>
      <w:color w:val="1A1A1A"/>
      <w:sz w:val="28"/>
      <w:szCs w:val="28"/>
    </w:rPr>
  </w:style>
  <w:style w:type="paragraph" w:styleId="uzjy5h">
    <w:name w:val="Title"/>
    <w:basedOn w:val="mnq3c7"/>
    <w:next w:val="w69u01"/>
    <w:uiPriority w:val="9"/>
    <w:qFormat/>
    <w:pPr>
      <w:keepNext/>
      <w:keepLines/>
      <w:spacing w:before="0" w:after="0" w:line="408" w:lineRule="auto"/>
      <w:jc w:val="center"/>
      <w:outlineLvl w:val="0"/>
    </w:pPr>
    <w:rPr>
      <w:b/>
      <w:bCs/>
      <w:color w:val="1A1A1A"/>
      <w:sz w:val="48"/>
      <w:szCs w:val="48"/>
    </w:rPr>
  </w:style>
  <w:style w:type="character" w:styleId="7aw765">
    <w:name w:val="Hyperlink"/>
    <w:basedOn w:val="8feiyw"/>
    <w:next w:val=""/>
    <w:uiPriority w:val="99"/>
    <w:unhideWhenUsed/>
    <w:rPr>
      <w:color w:val="1E6FFF" w:themeColor="hyperlink"/>
      <w:u w:val="single"/>
    </w:rPr>
  </w:style>
  <w:style w:type="paragraph" w:styleId="th98rt" w:default="true">
    <w:name w:val="Normal"/>
    <w:basedOn w:val=""/>
    <w:next w:val=""/>
    <w:pPr>
      <w:widowControl w:val="false"/>
      <w:jc w:val="left"/>
    </w:pPr>
  </w:style>
  <w:style w:type="paragraph" w:styleId="l7qsyf" w:default="true">
    <w:name w:val="Normal"/>
    <w:basedOn w:val=""/>
    <w:next w:val=""/>
    <w:pPr>
      <w:widowControl w:val="false"/>
      <w:jc w:val="left"/>
    </w:pPr>
  </w:style>
  <w:style w:type="paragraph" w:styleId="w69u01" w:default="true">
    <w:name w:val="Normal"/>
    <w:basedOn w:val=""/>
    <w:next w:val=""/>
    <w:pPr>
      <w:widowControl w:val="false"/>
      <w:jc w:val="left"/>
    </w:pPr>
  </w:style>
  <w:style w:type="table" w:styleId="4qv3c0">
    <w:name w:val="Table Grid"/>
    <w:basedOn w:val="7snnvk"/>
    <w:next w:val=""/>
    <w:uiPriority w:val="39"/>
    <w:tblPr>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60" w:type="dxa"/>
        <w:left w:w="60" w:type="dxa"/>
        <w:bottom w:w="45" w:type="dxa"/>
        <w:right w:w="60" w:type="dxa"/>
      </w:tblCellMar>
    </w:tblPr>
    <w:tcPr>
      <w:vAlign w:val="center"/>
    </w:tcPr>
  </w:style>
  <w:style w:type="character" w:styleId="8feiyw" w:default="true">
    <w:name w:val="Default Paragraph Font"/>
    <w:basedOn w:val=""/>
    <w:next w:val=""/>
    <w:uiPriority w:val="1"/>
    <w:semiHidden/>
    <w:unhideWhenUsed/>
  </w:style>
  <w:style w:type="paragraph" w:styleId="1et6gp">
    <w:name w:val="heading 2"/>
    <w:basedOn w:val="th98rt"/>
    <w:next w:val="z9irir"/>
    <w:uiPriority w:val="9"/>
    <w:qFormat/>
    <w:pPr>
      <w:keepNext/>
      <w:keepLines/>
      <w:spacing w:before="0" w:after="0" w:line="408" w:lineRule="auto"/>
      <w:outlineLvl w:val="1"/>
    </w:pPr>
    <w:rPr>
      <w:b/>
      <w:bCs/>
      <w:color w:val="1A1A1A"/>
      <w:sz w:val="32"/>
      <w:szCs w:val="32"/>
    </w:rPr>
  </w:style>
  <w:style w:type="paragraph" w:styleId="mnq3c7" w:default="true">
    <w:name w:val="Normal"/>
    <w:basedOn w:val=""/>
    <w:next w:val=""/>
    <w:pPr>
      <w:widowControl w:val="false"/>
      <w:jc w:val="left"/>
    </w:pPr>
  </w:style>
  <w:style w:type="paragraph" w:styleId="8m6i5a" w:default="true">
    <w:name w:val="Normal"/>
    <w:basedOn w:val=""/>
    <w:next w:val=""/>
    <w:pPr>
      <w:widowControl w:val="false"/>
      <w:jc w:val="left"/>
    </w:pPr>
  </w:style>
  <w:style w:type="paragraph" w:styleId="gaitb1">
    <w:name w:val="heading 1"/>
    <w:basedOn w:val="8m6i5a"/>
    <w:next w:val="l7qsyf"/>
    <w:uiPriority w:val="9"/>
    <w:qFormat/>
    <w:pPr>
      <w:keepNext/>
      <w:keepLines/>
      <w:spacing w:before="0" w:after="0" w:line="408" w:lineRule="auto"/>
      <w:outlineLvl w:val="0"/>
    </w:pPr>
    <w:rPr>
      <w:b/>
      <w:bCs/>
      <w:color w:val="1A1A1A"/>
      <w:sz w:val="36"/>
      <w:szCs w:val="36"/>
    </w:rPr>
  </w:style>
  <w:style w:type="table" w:styleId="7snnvk" w:default="true">
    <w:name w:val="Normal Table"/>
    <w:basedOn w:val=""/>
    <w:next w:val=""/>
    <w:uiPriority w:val="99"/>
    <w:semiHidden/>
    <w:unhideWhenUsed/>
    <w:tblPr>
      <w:tblInd w:w="0" w:type="dxa"/>
      <w:tblCellMar>
        <w:top w:w="0" w:type="dxa"/>
        <w:left w:w="108" w:type="dxa"/>
        <w:bottom w:w="0" w:type="dxa"/>
        <w:right w:w="108" w:type="dxa"/>
      </w:tblCellMar>
    </w:tblPr>
  </w:style>
</w:styles>
</file>

<file path=word/_rels/document.xml.rels><?xml version="1.0" encoding="UTF-8" standalone="yes"?><Relationships xmlns="http://schemas.openxmlformats.org/package/2006/relationships"><Relationship Id="rId9" Type="http://schemas.openxmlformats.org/officeDocument/2006/relationships/image" Target="media/image5.png" /><Relationship Id="rId8" Type="http://schemas.openxmlformats.org/officeDocument/2006/relationships/image" Target="media/image4.png" /><Relationship Id="rId6" Type="http://schemas.openxmlformats.org/officeDocument/2006/relationships/image" Target="media/image2.png" /><Relationship Id="rId5" Type="http://schemas.openxmlformats.org/officeDocument/2006/relationships/image" Target="media/image1.png" /><Relationship Id="rId45" Type="http://schemas.openxmlformats.org/officeDocument/2006/relationships/image" Target="media/image41.png" /><Relationship Id="rId44" Type="http://schemas.openxmlformats.org/officeDocument/2006/relationships/image" Target="media/image40.png" /><Relationship Id="rId43" Type="http://schemas.openxmlformats.org/officeDocument/2006/relationships/image" Target="media/image39.png" /><Relationship Id="rId22" Type="http://schemas.openxmlformats.org/officeDocument/2006/relationships/image" Target="media/image18.png" /><Relationship Id="rId21" Type="http://schemas.openxmlformats.org/officeDocument/2006/relationships/image" Target="media/image17.png" /><Relationship Id="rId17" Type="http://schemas.openxmlformats.org/officeDocument/2006/relationships/image" Target="media/image13.png" /><Relationship Id="rId2" Type="http://schemas.openxmlformats.org/officeDocument/2006/relationships/fontTable" Target="fontTable.xml" /><Relationship Id="rId14" Type="http://schemas.openxmlformats.org/officeDocument/2006/relationships/image" Target="media/image10.png" /><Relationship Id="rId0" Type="http://schemas.openxmlformats.org/officeDocument/2006/relationships/styles" Target="styles.xml" /><Relationship Id="rId20" Type="http://schemas.openxmlformats.org/officeDocument/2006/relationships/image" Target="media/image16.jpg" /><Relationship Id="rId15" Type="http://schemas.openxmlformats.org/officeDocument/2006/relationships/image" Target="media/image11.png" /><Relationship Id="rId46" Type="http://schemas.openxmlformats.org/officeDocument/2006/relationships/image" Target="media/image42.png" /><Relationship Id="rId28" Type="http://schemas.openxmlformats.org/officeDocument/2006/relationships/image" Target="media/image24.png" /><Relationship Id="rId31" Type="http://schemas.openxmlformats.org/officeDocument/2006/relationships/image" Target="media/image27.png" /><Relationship Id="rId16" Type="http://schemas.openxmlformats.org/officeDocument/2006/relationships/image" Target="media/image12.png" /><Relationship Id="rId1" Type="http://schemas.openxmlformats.org/officeDocument/2006/relationships/settings" Target="settings.xml" /><Relationship Id="rId19" Type="http://schemas.openxmlformats.org/officeDocument/2006/relationships/image" Target="media/image15.png" /><Relationship Id="rId48" Type="http://schemas.openxmlformats.org/officeDocument/2006/relationships/image" Target="media/image44.png" /><Relationship Id="rId41" Type="http://schemas.openxmlformats.org/officeDocument/2006/relationships/image" Target="media/image37.png" /><Relationship Id="rId18" Type="http://schemas.openxmlformats.org/officeDocument/2006/relationships/image" Target="media/image14.png" /><Relationship Id="rId13" Type="http://schemas.openxmlformats.org/officeDocument/2006/relationships/image" Target="media/image9.png" /><Relationship Id="rId35" Type="http://schemas.openxmlformats.org/officeDocument/2006/relationships/image" Target="media/image31.png" /><Relationship Id="rId23" Type="http://schemas.openxmlformats.org/officeDocument/2006/relationships/image" Target="media/image19.png" /><Relationship Id="rId24" Type="http://schemas.openxmlformats.org/officeDocument/2006/relationships/image" Target="media/image20.png" /><Relationship Id="rId47" Type="http://schemas.openxmlformats.org/officeDocument/2006/relationships/image" Target="media/image43.png" /><Relationship Id="rId25" Type="http://schemas.openxmlformats.org/officeDocument/2006/relationships/image" Target="media/image21.png" /><Relationship Id="rId29" Type="http://schemas.openxmlformats.org/officeDocument/2006/relationships/image" Target="media/image25.png" /><Relationship Id="rId26" Type="http://schemas.openxmlformats.org/officeDocument/2006/relationships/image" Target="media/image22.png" /><Relationship Id="rId27" Type="http://schemas.openxmlformats.org/officeDocument/2006/relationships/image" Target="media/image23.png" /><Relationship Id="rId11" Type="http://schemas.openxmlformats.org/officeDocument/2006/relationships/image" Target="media/image7.png" /><Relationship Id="rId30" Type="http://schemas.openxmlformats.org/officeDocument/2006/relationships/image" Target="media/image26.png" /><Relationship Id="rId32" Type="http://schemas.openxmlformats.org/officeDocument/2006/relationships/image" Target="media/image28.png" /><Relationship Id="rId33" Type="http://schemas.openxmlformats.org/officeDocument/2006/relationships/image" Target="media/image29.png" /><Relationship Id="rId10" Type="http://schemas.openxmlformats.org/officeDocument/2006/relationships/image" Target="media/image6.png" /><Relationship Id="rId34" Type="http://schemas.openxmlformats.org/officeDocument/2006/relationships/image" Target="media/image30.png" /><Relationship Id="rId50" Type="http://schemas.openxmlformats.org/officeDocument/2006/relationships/image" Target="media/image46.png" /><Relationship Id="rId36" Type="http://schemas.openxmlformats.org/officeDocument/2006/relationships/image" Target="media/image32.png" /><Relationship Id="rId7" Type="http://schemas.openxmlformats.org/officeDocument/2006/relationships/image" Target="media/image3.png" /><Relationship Id="rId49" Type="http://schemas.openxmlformats.org/officeDocument/2006/relationships/image" Target="media/image45.png" /><Relationship Id="rId42" Type="http://schemas.openxmlformats.org/officeDocument/2006/relationships/image" Target="media/image38.png" /><Relationship Id="rId12" Type="http://schemas.openxmlformats.org/officeDocument/2006/relationships/image" Target="media/image8.png" /><Relationship Id="rId3" Type="http://schemas.openxmlformats.org/officeDocument/2006/relationships/numbering" Target="numbering.xml" /><Relationship Id="rId38" Type="http://schemas.openxmlformats.org/officeDocument/2006/relationships/image" Target="media/image34.png" /><Relationship Id="rId37" Type="http://schemas.openxmlformats.org/officeDocument/2006/relationships/image" Target="media/image33.png" /><Relationship Id="rId39" Type="http://schemas.openxmlformats.org/officeDocument/2006/relationships/image" Target="media/image35.png" /><Relationship Id="rId4" Type="http://schemas.openxmlformats.org/officeDocument/2006/relationships/comments" Target="comments.xml" /><Relationship Id="rId40" Type="http://schemas.openxmlformats.org/officeDocument/2006/relationships/image" Target="media/image36.png"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2025-10-13T11:59:20Z</dcterms:created>
  <dcterms:modified xsi:type="dcterms:W3CDTF">2025-10-13T11:59:20Z</dcterms:modified>
</cp:coreProperties>
</file>