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Alessandro Commodari 260636932</w:t>
      </w:r>
    </w:p>
    <w:p w:rsidR="00000000" w:rsidDel="00000000" w:rsidP="00000000" w:rsidRDefault="00000000" w:rsidRPr="00000000">
      <w:pPr>
        <w:contextualSpacing w:val="0"/>
      </w:pPr>
      <w:r w:rsidDel="00000000" w:rsidR="00000000" w:rsidRPr="00000000">
        <w:rPr>
          <w:rtl w:val="0"/>
        </w:rPr>
        <w:t xml:space="preserve">Asher Wright 260559393</w:t>
      </w:r>
    </w:p>
    <w:p w:rsidR="00000000" w:rsidDel="00000000" w:rsidP="00000000" w:rsidRDefault="00000000" w:rsidRPr="00000000">
      <w:pPr>
        <w:contextualSpacing w:val="0"/>
      </w:pPr>
      <w:r w:rsidDel="00000000" w:rsidR="00000000" w:rsidRPr="00000000">
        <w:rPr>
          <w:rtl w:val="0"/>
        </w:rPr>
        <w:t xml:space="preserve">Group 53 - Wall-Follower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1 Report - Intro to Embedded Systems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Data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bang-bang controller mostly kept the robot at a distance bandCentre. Although it was not always precisely bandCentre away, its average distance away was bandCentre. This is due to it oscillating from one side of the band width to the other. Since, as soon as it gets outside of the band, it will correct to go inside the band (but likely overshoot to the other side). Once on this side, it will again try to go back to the first side (hence the oscillation). For PController, this oscillation was smaller, since it’s adjustment speed was much slower when it was close to the band center. A slower adjustment speed meant that it wouldn’t overshoot the band center (as much).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2. Observations and Conclusions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On occasion the ultrasonic sensor would display a maximum measurement in-between normal measurements. This could be due to the fact that the sensor was angled at 45 degrees and not all signals were pinged back to the ultrasonic sensor (false negative). This error is filterable. It was filtered by ignoring maximum measurements, unless they were read FILTER_OUT times in a row (usually FILTER_OUT = 10). This resulted in these false negatives being ignored by the robot.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There were not any consistent false positives. Although there were other sources of ultrasonic signals (other teams’ robots), they did not appear to affect the robot.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Although it is not an error the ultrasonic sensor would take 2 to 3 seconds longer to start up compared to the motors. This can be corrected by making the motors stay at idle until the sensor activates. This should be implemented into the final project.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