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8A95" w14:textId="4EA40080" w:rsidR="006F3DEF" w:rsidRPr="0049678C" w:rsidRDefault="00B32910">
      <w:pPr>
        <w:rPr>
          <w:rFonts w:ascii="Times New Roman" w:hAnsi="Times New Roman" w:cs="Times New Roman"/>
          <w:sz w:val="22"/>
          <w:szCs w:val="22"/>
        </w:rPr>
      </w:pPr>
      <w:r w:rsidRPr="0049678C">
        <w:rPr>
          <w:rFonts w:ascii="Times New Roman" w:hAnsi="Times New Roman" w:cs="Times New Roman"/>
          <w:sz w:val="22"/>
          <w:szCs w:val="22"/>
        </w:rPr>
        <w:t xml:space="preserve">Artificial Intelligence (AI) has become a buzzword in modern society, being heralded as </w:t>
      </w:r>
      <w:r w:rsidR="00CB5681" w:rsidRPr="0049678C">
        <w:rPr>
          <w:rFonts w:ascii="Times New Roman" w:hAnsi="Times New Roman" w:cs="Times New Roman"/>
          <w:sz w:val="22"/>
          <w:szCs w:val="22"/>
        </w:rPr>
        <w:t xml:space="preserve">a revolutionary technology that will free humans from mundane responsibilities that should be embraced wholeheartedly, but also as threat to civilisation as it is known, </w:t>
      </w:r>
      <w:r w:rsidR="006F3DEF" w:rsidRPr="0049678C">
        <w:rPr>
          <w:rFonts w:ascii="Times New Roman" w:hAnsi="Times New Roman" w:cs="Times New Roman"/>
          <w:sz w:val="22"/>
          <w:szCs w:val="22"/>
        </w:rPr>
        <w:t xml:space="preserve">with fears a general super intelligence could reign supreme, superseding humans. </w:t>
      </w:r>
    </w:p>
    <w:p w14:paraId="30778A71" w14:textId="77777777" w:rsidR="006F3DEF" w:rsidRPr="0049678C" w:rsidRDefault="006F3DEF">
      <w:pPr>
        <w:rPr>
          <w:rFonts w:ascii="Times New Roman" w:hAnsi="Times New Roman" w:cs="Times New Roman"/>
          <w:sz w:val="22"/>
          <w:szCs w:val="22"/>
        </w:rPr>
      </w:pPr>
    </w:p>
    <w:p w14:paraId="228E2627" w14:textId="7BCB6006" w:rsidR="00CB589C" w:rsidRPr="0049678C" w:rsidRDefault="006F3DEF">
      <w:pPr>
        <w:rPr>
          <w:rFonts w:ascii="Times New Roman" w:hAnsi="Times New Roman" w:cs="Times New Roman"/>
          <w:sz w:val="22"/>
          <w:szCs w:val="22"/>
        </w:rPr>
      </w:pPr>
      <w:r w:rsidRPr="0049678C">
        <w:rPr>
          <w:rFonts w:ascii="Times New Roman" w:hAnsi="Times New Roman" w:cs="Times New Roman"/>
          <w:sz w:val="22"/>
          <w:szCs w:val="22"/>
        </w:rPr>
        <w:t>In truth, neither of these scenarios represent AI’s current capabilities and offer a very black or white picture</w:t>
      </w:r>
      <w:r w:rsidR="00051AAA" w:rsidRPr="0049678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51AAA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(Schwarz, 2019)</w:t>
      </w:r>
      <w:r w:rsidRPr="0049678C">
        <w:rPr>
          <w:rFonts w:ascii="Times New Roman" w:hAnsi="Times New Roman" w:cs="Times New Roman"/>
          <w:sz w:val="22"/>
          <w:szCs w:val="22"/>
        </w:rPr>
        <w:t xml:space="preserve">. </w:t>
      </w:r>
      <w:r w:rsidR="00861E57" w:rsidRPr="0049678C">
        <w:rPr>
          <w:rFonts w:ascii="Times New Roman" w:hAnsi="Times New Roman" w:cs="Times New Roman"/>
          <w:sz w:val="22"/>
          <w:szCs w:val="22"/>
        </w:rPr>
        <w:t>However, there are</w:t>
      </w:r>
      <w:r w:rsidRPr="0049678C">
        <w:rPr>
          <w:rFonts w:ascii="Times New Roman" w:hAnsi="Times New Roman" w:cs="Times New Roman"/>
          <w:sz w:val="22"/>
          <w:szCs w:val="22"/>
        </w:rPr>
        <w:t xml:space="preserve"> multiple moral and ethical concerns arising as machine learning is ingrained deeper into all facets of modern life</w:t>
      </w:r>
      <w:r w:rsidR="00EE5D54" w:rsidRPr="0049678C">
        <w:rPr>
          <w:rFonts w:ascii="Times New Roman" w:hAnsi="Times New Roman" w:cs="Times New Roman"/>
          <w:sz w:val="22"/>
          <w:szCs w:val="22"/>
        </w:rPr>
        <w:t>. T</w:t>
      </w:r>
      <w:r w:rsidRPr="0049678C">
        <w:rPr>
          <w:rFonts w:ascii="Times New Roman" w:hAnsi="Times New Roman" w:cs="Times New Roman"/>
          <w:sz w:val="22"/>
          <w:szCs w:val="22"/>
        </w:rPr>
        <w:t>his brief research aims to provide an insight into just two examples of th</w:t>
      </w:r>
      <w:r w:rsidR="00861E57" w:rsidRPr="0049678C">
        <w:rPr>
          <w:rFonts w:ascii="Times New Roman" w:hAnsi="Times New Roman" w:cs="Times New Roman"/>
          <w:sz w:val="22"/>
          <w:szCs w:val="22"/>
        </w:rPr>
        <w:t>e dilemmas faced</w:t>
      </w:r>
      <w:r w:rsidR="002F28D0" w:rsidRPr="0049678C">
        <w:rPr>
          <w:rFonts w:ascii="Times New Roman" w:hAnsi="Times New Roman" w:cs="Times New Roman"/>
          <w:sz w:val="22"/>
          <w:szCs w:val="22"/>
        </w:rPr>
        <w:t xml:space="preserve"> both by private institutions and at national level.</w:t>
      </w:r>
    </w:p>
    <w:p w14:paraId="3C15BED8" w14:textId="29472EB9" w:rsidR="00051AAA" w:rsidRPr="0049678C" w:rsidRDefault="00051AAA">
      <w:pPr>
        <w:rPr>
          <w:rFonts w:ascii="Times New Roman" w:hAnsi="Times New Roman" w:cs="Times New Roman"/>
          <w:sz w:val="22"/>
          <w:szCs w:val="22"/>
        </w:rPr>
      </w:pPr>
    </w:p>
    <w:p w14:paraId="7C888F14" w14:textId="66FC30FA" w:rsidR="00616C3B" w:rsidRPr="0049678C" w:rsidRDefault="00051AAA" w:rsidP="00616C3B">
      <w:pPr>
        <w:rPr>
          <w:rFonts w:ascii="Times New Roman" w:hAnsi="Times New Roman" w:cs="Times New Roman"/>
          <w:sz w:val="22"/>
          <w:szCs w:val="22"/>
        </w:rPr>
      </w:pPr>
      <w:r w:rsidRPr="0049678C">
        <w:rPr>
          <w:rFonts w:ascii="Times New Roman" w:hAnsi="Times New Roman" w:cs="Times New Roman"/>
          <w:sz w:val="22"/>
          <w:szCs w:val="22"/>
        </w:rPr>
        <w:t xml:space="preserve">Internet usage in China has quickly grown to </w:t>
      </w:r>
      <w:r w:rsidR="005A6AA2" w:rsidRPr="0049678C">
        <w:rPr>
          <w:rFonts w:ascii="Times New Roman" w:hAnsi="Times New Roman" w:cs="Times New Roman"/>
          <w:sz w:val="22"/>
          <w:szCs w:val="22"/>
        </w:rPr>
        <w:t xml:space="preserve">854.59 </w:t>
      </w:r>
      <w:r w:rsidR="00151331" w:rsidRPr="0049678C">
        <w:rPr>
          <w:rFonts w:ascii="Times New Roman" w:hAnsi="Times New Roman" w:cs="Times New Roman"/>
          <w:sz w:val="22"/>
          <w:szCs w:val="22"/>
        </w:rPr>
        <w:t>million</w:t>
      </w:r>
      <w:r w:rsidR="005A6AA2" w:rsidRPr="0049678C">
        <w:rPr>
          <w:rFonts w:ascii="Times New Roman" w:hAnsi="Times New Roman" w:cs="Times New Roman"/>
          <w:sz w:val="22"/>
          <w:szCs w:val="22"/>
        </w:rPr>
        <w:t xml:space="preserve"> individual users as of June 2019 </w:t>
      </w:r>
      <w:r w:rsidR="005A6AA2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(China Internet Network Information </w:t>
      </w:r>
      <w:proofErr w:type="spellStart"/>
      <w:r w:rsidR="005A6AA2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Center</w:t>
      </w:r>
      <w:proofErr w:type="spellEnd"/>
      <w:r w:rsidR="005A6AA2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 (CNNIC), 2019)</w:t>
      </w:r>
      <w:r w:rsidR="00151331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 and is widely considered to be at the forefront of becoming a digital society. The state </w:t>
      </w:r>
      <w:r w:rsidR="00616C3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announced in 2014 it would launch a social credit system </w:t>
      </w:r>
      <w:r w:rsidR="00616C3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</w:t>
      </w:r>
      <w:proofErr w:type="spellStart"/>
      <w:r w:rsidR="00616C3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Creemers</w:t>
      </w:r>
      <w:proofErr w:type="spellEnd"/>
      <w:r w:rsidR="00616C3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, 2014)</w:t>
      </w:r>
      <w:r w:rsidR="00616C3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, </w:t>
      </w:r>
      <w:proofErr w:type="gramStart"/>
      <w:r w:rsidR="006778B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similar to</w:t>
      </w:r>
      <w:proofErr w:type="gramEnd"/>
      <w:r w:rsidR="009047C8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 a</w:t>
      </w:r>
      <w:r w:rsidR="006778B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 </w:t>
      </w:r>
      <w:r w:rsidR="00A921B4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traditional</w:t>
      </w:r>
      <w:r w:rsidR="009047C8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 credit score, expanded to monitor all aspects of citizens lives, with “untrustworth</w:t>
      </w:r>
      <w:r w:rsidR="006778B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iness</w:t>
      </w:r>
      <w:r w:rsidR="009047C8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” potentially resulting in reduced travel, employment and financial prospects, whilst positive behaviour is rewarded</w:t>
      </w:r>
      <w:r w:rsidR="004B447D" w:rsidRPr="0049678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4B447D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</w:t>
      </w:r>
      <w:proofErr w:type="spellStart"/>
      <w:r w:rsidR="004B447D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Kostka</w:t>
      </w:r>
      <w:proofErr w:type="spellEnd"/>
      <w:r w:rsidR="004B447D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, 2019)</w:t>
      </w:r>
      <w:r w:rsidR="009047C8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.</w:t>
      </w:r>
      <w:r w:rsidR="004B447D" w:rsidRPr="0049678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1DA5E0" w14:textId="2A6A4FFC" w:rsidR="004B447D" w:rsidRPr="0049678C" w:rsidRDefault="004B447D" w:rsidP="00616C3B">
      <w:pPr>
        <w:rPr>
          <w:rFonts w:ascii="Times New Roman" w:hAnsi="Times New Roman" w:cs="Times New Roman"/>
          <w:sz w:val="22"/>
          <w:szCs w:val="22"/>
        </w:rPr>
      </w:pPr>
    </w:p>
    <w:p w14:paraId="65CFDB77" w14:textId="21980341" w:rsidR="000814DC" w:rsidRPr="0049678C" w:rsidRDefault="004B447D" w:rsidP="000814D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9678C">
        <w:rPr>
          <w:rFonts w:ascii="Times New Roman" w:hAnsi="Times New Roman" w:cs="Times New Roman"/>
          <w:sz w:val="22"/>
          <w:szCs w:val="22"/>
        </w:rPr>
        <w:t xml:space="preserve">One of the larger firms, </w:t>
      </w:r>
      <w:r w:rsidR="000814DC" w:rsidRPr="0049678C">
        <w:rPr>
          <w:rFonts w:ascii="Times New Roman" w:hAnsi="Times New Roman" w:cs="Times New Roman"/>
          <w:sz w:val="22"/>
          <w:szCs w:val="22"/>
        </w:rPr>
        <w:t>S</w:t>
      </w:r>
      <w:r w:rsidRPr="0049678C">
        <w:rPr>
          <w:rFonts w:ascii="Times New Roman" w:hAnsi="Times New Roman" w:cs="Times New Roman"/>
          <w:sz w:val="22"/>
          <w:szCs w:val="22"/>
        </w:rPr>
        <w:t xml:space="preserve">esame credit </w:t>
      </w:r>
      <w:r w:rsidR="000814DC" w:rsidRPr="0049678C">
        <w:rPr>
          <w:rFonts w:ascii="Times New Roman" w:hAnsi="Times New Roman" w:cs="Times New Roman"/>
          <w:sz w:val="22"/>
          <w:szCs w:val="22"/>
        </w:rPr>
        <w:t xml:space="preserve">which operates what is soon </w:t>
      </w:r>
      <w:r w:rsidR="006778BB" w:rsidRPr="0049678C">
        <w:rPr>
          <w:rFonts w:ascii="Times New Roman" w:hAnsi="Times New Roman" w:cs="Times New Roman"/>
          <w:sz w:val="22"/>
          <w:szCs w:val="22"/>
        </w:rPr>
        <w:t xml:space="preserve">to </w:t>
      </w:r>
      <w:r w:rsidR="000814DC" w:rsidRPr="0049678C">
        <w:rPr>
          <w:rFonts w:ascii="Times New Roman" w:hAnsi="Times New Roman" w:cs="Times New Roman"/>
          <w:sz w:val="22"/>
          <w:szCs w:val="22"/>
        </w:rPr>
        <w:t xml:space="preserve">be a mandatory credit score service, </w:t>
      </w:r>
      <w:r w:rsidR="00FA18AB" w:rsidRPr="0049678C">
        <w:rPr>
          <w:rFonts w:ascii="Times New Roman" w:hAnsi="Times New Roman" w:cs="Times New Roman"/>
          <w:sz w:val="22"/>
          <w:szCs w:val="22"/>
        </w:rPr>
        <w:t xml:space="preserve">uses AI to </w:t>
      </w:r>
      <w:r w:rsidR="000814DC" w:rsidRPr="0049678C">
        <w:rPr>
          <w:rFonts w:ascii="Times New Roman" w:hAnsi="Times New Roman" w:cs="Times New Roman"/>
          <w:sz w:val="22"/>
          <w:szCs w:val="22"/>
        </w:rPr>
        <w:t xml:space="preserve">rate individuals on a scale of 350-950 using </w:t>
      </w:r>
      <w:r w:rsidR="00BD69C3" w:rsidRPr="0049678C">
        <w:rPr>
          <w:rFonts w:ascii="Times New Roman" w:hAnsi="Times New Roman" w:cs="Times New Roman"/>
          <w:sz w:val="22"/>
          <w:szCs w:val="22"/>
        </w:rPr>
        <w:t>big data</w:t>
      </w:r>
      <w:r w:rsidR="000814DC" w:rsidRPr="0049678C">
        <w:rPr>
          <w:rFonts w:ascii="Times New Roman" w:hAnsi="Times New Roman" w:cs="Times New Roman"/>
          <w:sz w:val="22"/>
          <w:szCs w:val="22"/>
        </w:rPr>
        <w:t xml:space="preserve"> from </w:t>
      </w:r>
      <w:r w:rsidR="000814DC" w:rsidRPr="0049678C">
        <w:rPr>
          <w:rFonts w:ascii="Times New Roman" w:eastAsia="Times New Roman" w:hAnsi="Times New Roman" w:cs="Times New Roman"/>
          <w:color w:val="202020"/>
          <w:sz w:val="22"/>
          <w:szCs w:val="22"/>
          <w:shd w:val="clear" w:color="auto" w:fill="FFFFFF"/>
          <w:lang w:eastAsia="en-GB"/>
        </w:rPr>
        <w:t>“a thousand variables across five data sets”</w:t>
      </w:r>
      <w:r w:rsidR="000814DC" w:rsidRPr="0049678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814DC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(Campbell, n.d.)</w:t>
      </w:r>
      <w:r w:rsidR="000814D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such as age, gender, </w:t>
      </w:r>
      <w:r w:rsidR="006778BB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“growth potential based on educational and professional history”, compliance on social media and the scores of people with which they communicate online</w:t>
      </w:r>
      <w:r w:rsidR="006778BB" w:rsidRPr="0049678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6778B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(Reis &amp; Press, 2019)</w:t>
      </w:r>
      <w:r w:rsidR="006778BB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</w:p>
    <w:p w14:paraId="4B8B2D2B" w14:textId="34150F6C" w:rsidR="004B447D" w:rsidRPr="0049678C" w:rsidRDefault="004B447D" w:rsidP="00616C3B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E6027DF" w14:textId="519F901B" w:rsidR="00BD69C3" w:rsidRPr="0049678C" w:rsidRDefault="00A921B4" w:rsidP="00BD69C3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The use of AI and big data to </w:t>
      </w:r>
      <w:r w:rsidR="00FA18AB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automatically </w:t>
      </w: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assign scores to individuals </w:t>
      </w:r>
      <w:r w:rsidR="00FA18AB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allows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an alarming </w:t>
      </w:r>
      <w:r w:rsidR="00FA18AB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degree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of automated control over a population</w:t>
      </w:r>
      <w:r w:rsidR="00FA18AB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FA18AB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I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 is believed </w:t>
      </w:r>
      <w:r w:rsidR="00464E7D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F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acial </w:t>
      </w:r>
      <w:r w:rsidR="00464E7D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R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ecognition </w:t>
      </w:r>
      <w:r w:rsidR="00464E7D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Technology (FRT)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is already in use in combination with over 200 million surveillance cameras </w:t>
      </w:r>
      <w:r w:rsidR="009032C9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(Donnelly, 2021)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to allow the system to </w:t>
      </w:r>
      <w:r w:rsidR="00FA18AB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also </w:t>
      </w:r>
      <w:r w:rsidR="009032C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identify and track individuals offline</w:t>
      </w:r>
      <w:r w:rsidR="00BD69C3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Given AI’s history of making </w:t>
      </w:r>
      <w:r w:rsidR="00EE5D54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gender</w:t>
      </w:r>
      <w:r w:rsidR="00EE5D54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and</w:t>
      </w:r>
      <w:r w:rsidR="00EE5D54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BD69C3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racially biased predictions </w:t>
      </w:r>
      <w:r w:rsidR="00BD69C3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(Noor, 2020)</w:t>
      </w:r>
      <w:r w:rsidR="00BD69C3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 in scenarios where </w:t>
      </w:r>
      <w:r w:rsidR="00FA18A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it was not intentional, giving it direct control of an individual’s livelihood where a bias, political or otherwise may be implemented poses alarming questions if used by a regime with an agenda</w:t>
      </w:r>
      <w:r w:rsidR="00B75DD3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, </w:t>
      </w:r>
      <w:r w:rsidR="00FA18AB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  </w:t>
      </w:r>
    </w:p>
    <w:p w14:paraId="33E8943D" w14:textId="77777777" w:rsidR="006238A5" w:rsidRDefault="006238A5" w:rsidP="00616C3B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6FD81EB" w14:textId="5BC872CA" w:rsidR="00A921B4" w:rsidRPr="0049678C" w:rsidRDefault="006238A5" w:rsidP="00616C3B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****</w:t>
      </w:r>
    </w:p>
    <w:p w14:paraId="15AD2D8F" w14:textId="77777777" w:rsidR="006238A5" w:rsidRDefault="006238A5" w:rsidP="00464E7D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48BB074" w14:textId="4E8092F2" w:rsidR="00464E7D" w:rsidRPr="0049678C" w:rsidRDefault="00464E7D" w:rsidP="00464E7D">
      <w:pP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</w:pP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FRT</w:t>
      </w:r>
      <w:r w:rsidR="00BF7762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specifically is one of the most recognisable and favoured biometric method</w:t>
      </w:r>
      <w:r w:rsidR="006238A5">
        <w:rPr>
          <w:rFonts w:ascii="Times New Roman" w:eastAsia="Times New Roman" w:hAnsi="Times New Roman" w:cs="Times New Roman"/>
          <w:sz w:val="22"/>
          <w:szCs w:val="22"/>
          <w:lang w:eastAsia="en-GB"/>
        </w:rPr>
        <w:t>s</w:t>
      </w:r>
      <w:r w:rsidR="00BF7762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,</w:t>
      </w:r>
      <w:r w:rsidR="00033CBF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it has </w:t>
      </w:r>
      <w:r w:rsidR="001B6D20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for example been</w:t>
      </w:r>
      <w:r w:rsidR="00BF7762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used </w:t>
      </w: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throughout COVID-19 in South Korea to track contacts </w:t>
      </w:r>
      <w:r w:rsidR="001B6D20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and</w:t>
      </w: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has aided global efforts to combat the virus</w:t>
      </w:r>
      <w:r w:rsidR="006238A5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6238A5">
        <w:rPr>
          <w:rFonts w:ascii="Times New Roman" w:eastAsia="Times New Roman" w:hAnsi="Times New Roman" w:cs="Times New Roman"/>
          <w:sz w:val="22"/>
          <w:szCs w:val="22"/>
          <w:lang w:eastAsia="en-GB"/>
        </w:rPr>
        <w:t>I</w:t>
      </w: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ts use resulted in lower incidences curves and lower mortality rates than countries without such tracking </w:t>
      </w:r>
      <w:r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(Whitelaw et al., 2020)</w:t>
      </w:r>
      <w:r w:rsidR="006238A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.</w:t>
      </w:r>
    </w:p>
    <w:p w14:paraId="470425C9" w14:textId="052A6B10" w:rsidR="00B75DD3" w:rsidRPr="0049678C" w:rsidRDefault="00B75DD3" w:rsidP="00464E7D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GB"/>
        </w:rPr>
      </w:pPr>
    </w:p>
    <w:p w14:paraId="6178E4DE" w14:textId="325D2FA0" w:rsidR="00B715AD" w:rsidRPr="0049678C" w:rsidRDefault="00B75DD3" w:rsidP="001B6D2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9678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GB"/>
        </w:rPr>
        <w:t>It can however pose e</w:t>
      </w:r>
      <w:r w:rsidR="00033CBF" w:rsidRPr="0049678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GB"/>
        </w:rPr>
        <w:t>xtreme ethical issues</w:t>
      </w:r>
      <w:r w:rsidR="006238A5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GB"/>
        </w:rPr>
        <w:t xml:space="preserve">. </w:t>
      </w:r>
      <w:r w:rsidR="00033CBF" w:rsidRPr="0049678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GB"/>
        </w:rPr>
        <w:t xml:space="preserve">Clearview AI is a </w:t>
      </w:r>
      <w:r w:rsidR="001B6D20" w:rsidRPr="0049678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GB"/>
        </w:rPr>
        <w:t>relatively</w:t>
      </w:r>
      <w:r w:rsidR="00033CBF" w:rsidRPr="0049678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eastAsia="en-GB"/>
        </w:rPr>
        <w:t xml:space="preserve"> new company founded in 2017 </w:t>
      </w:r>
      <w:r w:rsidR="001B6D20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which scrapes the web for faces matching that of the input. The </w:t>
      </w:r>
      <w:r w:rsidR="00B715AD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program</w:t>
      </w:r>
      <w:r w:rsidR="001B6D20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uses a neural net to convert images into vectors</w:t>
      </w:r>
      <w:r w:rsidR="00B715AD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and</w:t>
      </w:r>
      <w:r w:rsidR="001B6D20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store them in “neighbourhoods”</w:t>
      </w:r>
      <w:r w:rsidR="00B715AD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based on similarities, when a photo is uploaded to be searched, vectors that are stored in the same neighbourhood are returned </w:t>
      </w:r>
      <w:r w:rsidR="00B715AD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(Hill, 2020)</w:t>
      </w:r>
      <w:r w:rsidR="00B715AD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. This technology was quickly marketed toward law enforcement worldwide, offering a database of over 3</w:t>
      </w:r>
      <w:r w:rsidR="00A95F0A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billion faces</w:t>
      </w:r>
      <w:r w:rsidR="006C7D1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, it is </w:t>
      </w:r>
      <w:r w:rsid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used</w:t>
      </w:r>
      <w:r w:rsidR="006C7D1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by over 600 law enforcement agencies in the US alone.</w:t>
      </w:r>
    </w:p>
    <w:p w14:paraId="51740BDB" w14:textId="6BF7BD5A" w:rsidR="00B715AD" w:rsidRPr="0049678C" w:rsidRDefault="00B715AD" w:rsidP="001B6D2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7B1782E7" w14:textId="44E7F777" w:rsidR="006C7D16" w:rsidRPr="0049678C" w:rsidRDefault="0049678C" w:rsidP="001B6D2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Concerningly,</w:t>
      </w:r>
      <w:r w:rsidR="00B715AD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 private company </w:t>
      </w:r>
      <w:proofErr w:type="gramStart"/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is able to</w:t>
      </w:r>
      <w:proofErr w:type="gramEnd"/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offer such </w:t>
      </w:r>
      <w:r w:rsidR="00A95F0A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data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to anyone of their choosin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g, having already faced security breaches </w:t>
      </w:r>
      <w:r w:rsidR="00D361E6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(Anon, 2020)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The technology has been used in the US to arrest and charge an individual for </w:t>
      </w:r>
      <w:r w:rsidR="00A95F0A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committing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 crime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, t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ypical police software would not have identified</w:t>
      </w:r>
      <w:r w:rsidR="00F62C77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as they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>were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in no government databases, yet due to social media content </w:t>
      </w:r>
      <w:r w:rsidR="006238A5">
        <w:rPr>
          <w:rFonts w:ascii="Times New Roman" w:eastAsia="Times New Roman" w:hAnsi="Times New Roman" w:cs="Times New Roman"/>
          <w:sz w:val="22"/>
          <w:szCs w:val="22"/>
          <w:lang w:eastAsia="en-GB"/>
        </w:rPr>
        <w:t>they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6238A5">
        <w:rPr>
          <w:rFonts w:ascii="Times New Roman" w:eastAsia="Times New Roman" w:hAnsi="Times New Roman" w:cs="Times New Roman"/>
          <w:sz w:val="22"/>
          <w:szCs w:val="22"/>
          <w:lang w:eastAsia="en-GB"/>
        </w:rPr>
        <w:t>were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traced </w:t>
      </w:r>
      <w:r w:rsidR="006C7D1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within 20 minutes </w:t>
      </w:r>
      <w:r w:rsidR="006C7D16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(Hill, 2020)</w:t>
      </w:r>
      <w:r w:rsidR="00D361E6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</w:p>
    <w:p w14:paraId="09E51EBC" w14:textId="77777777" w:rsidR="006C7D16" w:rsidRPr="0049678C" w:rsidRDefault="006C7D16" w:rsidP="001B6D2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B889778" w14:textId="061A9CD9" w:rsidR="00B15399" w:rsidRPr="0049678C" w:rsidRDefault="006C7D16" w:rsidP="001B6D2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Twitter and </w:t>
      </w:r>
      <w:proofErr w:type="spellStart"/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Youtube</w:t>
      </w:r>
      <w:proofErr w:type="spellEnd"/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among others have sent cease-and-desist letters regarding data scraping </w:t>
      </w:r>
      <w:r w:rsidR="0035155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but the practice is passionately defended by the company due to its ability to combat many crimes, including “terrorism and child exploitation”</w:t>
      </w:r>
      <w:r w:rsidR="0035155C" w:rsidRPr="0049678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35155C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(Rezende, 2020)</w:t>
      </w:r>
      <w:r w:rsidR="0035155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Australia and the UK have begun legal </w:t>
      </w:r>
      <w:r w:rsidR="0035155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lastRenderedPageBreak/>
        <w:t xml:space="preserve">proceedings against the practice on the grounds of data </w:t>
      </w:r>
      <w:r w:rsidR="0049678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protection,</w:t>
      </w:r>
      <w:r w:rsidR="0035155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despite being used in both countries previously</w:t>
      </w:r>
      <w:r w:rsidR="00B15399" w:rsidRPr="0049678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B15399"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(Anon, 2021)</w:t>
      </w:r>
      <w:r w:rsidR="00B1539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  <w:r w:rsidR="00A95F0A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</w:p>
    <w:p w14:paraId="3646D3E7" w14:textId="77777777" w:rsidR="00B15399" w:rsidRPr="0049678C" w:rsidRDefault="00B15399" w:rsidP="001B6D2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1A281C02" w14:textId="09CB795F" w:rsidR="00B715AD" w:rsidRPr="0049678C" w:rsidRDefault="00A95F0A" w:rsidP="001B6D20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Despite the controversary, the software is still growing in popularity and raises the question of the need for global discussion on </w:t>
      </w:r>
      <w:r w:rsidR="006238A5">
        <w:rPr>
          <w:rFonts w:ascii="Times New Roman" w:eastAsia="Times New Roman" w:hAnsi="Times New Roman" w:cs="Times New Roman"/>
          <w:sz w:val="22"/>
          <w:szCs w:val="22"/>
          <w:lang w:eastAsia="en-GB"/>
        </w:rPr>
        <w:t>data’s use in AI</w:t>
      </w: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As the reader of this report there is a considerable chance </w:t>
      </w:r>
      <w:r w:rsidR="00B1539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that your face is accessible through the Clearview AI database, it must be discussed whether this is an acceptable price to pay to a private </w:t>
      </w:r>
      <w:r w:rsidR="0049678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company’s</w:t>
      </w:r>
      <w:r w:rsidR="00B1539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49678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algorithm</w:t>
      </w:r>
      <w:r w:rsidR="00B1539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for the </w:t>
      </w:r>
      <w:r w:rsidR="0049678C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national </w:t>
      </w:r>
      <w:r w:rsidR="00B15399"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>security it may provide.</w:t>
      </w:r>
    </w:p>
    <w:p w14:paraId="4759EC86" w14:textId="3857013E" w:rsidR="00B75DD3" w:rsidRPr="0049678C" w:rsidRDefault="00B75DD3" w:rsidP="00464E7D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53F1D782" w14:textId="1DFD20AB" w:rsidR="00616C3B" w:rsidRPr="0049678C" w:rsidRDefault="00616C3B" w:rsidP="00616C3B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74997CB4" w14:textId="7FE56DE4" w:rsidR="005A6AA2" w:rsidRPr="0049678C" w:rsidRDefault="005A6AA2" w:rsidP="005A6AA2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2AD84946" w14:textId="648B5EAD" w:rsidR="00051AAA" w:rsidRPr="0049678C" w:rsidRDefault="00151331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9678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</w:p>
    <w:p w14:paraId="5A770BA6" w14:textId="2406D000" w:rsidR="00051AAA" w:rsidRPr="0049678C" w:rsidRDefault="00051AAA">
      <w:pPr>
        <w:rPr>
          <w:rFonts w:ascii="Times New Roman" w:hAnsi="Times New Roman" w:cs="Times New Roman"/>
          <w:sz w:val="22"/>
          <w:szCs w:val="22"/>
        </w:rPr>
      </w:pPr>
    </w:p>
    <w:p w14:paraId="34664AAB" w14:textId="77777777" w:rsidR="00051AAA" w:rsidRPr="0049678C" w:rsidRDefault="00051AAA">
      <w:pPr>
        <w:rPr>
          <w:rFonts w:ascii="Times New Roman" w:hAnsi="Times New Roman" w:cs="Times New Roman"/>
          <w:sz w:val="22"/>
          <w:szCs w:val="22"/>
        </w:rPr>
      </w:pPr>
    </w:p>
    <w:p w14:paraId="18018A44" w14:textId="0E220056" w:rsidR="00B15399" w:rsidRPr="0049678C" w:rsidRDefault="00B15399">
      <w:pPr>
        <w:rPr>
          <w:rFonts w:ascii="Times New Roman" w:hAnsi="Times New Roman" w:cs="Times New Roman"/>
          <w:sz w:val="22"/>
          <w:szCs w:val="22"/>
        </w:rPr>
      </w:pPr>
    </w:p>
    <w:p w14:paraId="7E6E9D35" w14:textId="77777777" w:rsidR="00B15399" w:rsidRPr="00B15399" w:rsidRDefault="00B15399" w:rsidP="00B15399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References</w:t>
      </w:r>
    </w:p>
    <w:p w14:paraId="7491FF66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Abd Rahman, R., Ramli, R., Jamari, Z. &amp; Ku-</w:t>
      </w:r>
      <w:proofErr w:type="spellStart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Mahamud</w:t>
      </w:r>
      <w:proofErr w:type="spellEnd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 K. (2016)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Evolutionary Algorithm with Roulette-Tournament Selection for Solving Aquaculture Diet Formulation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. [online]. </w:t>
      </w:r>
      <w:proofErr w:type="spellStart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Hindawi</w:t>
      </w:r>
      <w:proofErr w:type="spellEnd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Publishing Corporation. [Accessed 18 December 2021].</w:t>
      </w:r>
    </w:p>
    <w:p w14:paraId="1FFFE3B8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Anon (2020) Controversial firm Clearview gets hacked. 2020 (3), pp. 12-12. [Accessed 1 January 2022].</w:t>
      </w:r>
    </w:p>
    <w:p w14:paraId="36CFC078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Campbell, C. (n.d.)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How China Is Using Big Data to Create a Social Credit Score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Available from: https://time.com/collection/davos-2019/5502592/china-social-credit-score/ [Accessed 1 January 2022].</w:t>
      </w:r>
    </w:p>
    <w:p w14:paraId="5B177F07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China Internet Network Information </w:t>
      </w:r>
      <w:proofErr w:type="spellStart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Center</w:t>
      </w:r>
      <w:proofErr w:type="spellEnd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 (CNNIC) (2019)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Statistical Report on Internet Development in China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[online]. pp. 13. Available from: https://www.cnnic.com.cn/IDR/ReportDownloads/201911/P020191112539794960687.pdf [Accessed 16 December 2021].</w:t>
      </w:r>
    </w:p>
    <w:p w14:paraId="2F711BAA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Creemers</w:t>
      </w:r>
      <w:proofErr w:type="spellEnd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 R. (2014)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Planning Outline for the Construction of a Social Credit System (2014-2020)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Available from: https://chinacopyrightandmedia.wordpress.com/2014/06/14/planning-outline-for-the-construction-of-a-social-credit-system-2014-2020/ [Accessed 20 December 2021].</w:t>
      </w:r>
    </w:p>
    <w:p w14:paraId="213F26B8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Donnelly, D. (2021)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China Social Credit System [Punishments &amp; Rewards] in 2021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Available from: https://nhglobalpartners.com/china-social-credit-system-explained/ [Accessed 24 December 2021].</w:t>
      </w:r>
    </w:p>
    <w:p w14:paraId="0EBD3225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Hill, K. (2020)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The Secretive Company That Might End Privacy as We Know </w:t>
      </w:r>
      <w:proofErr w:type="gramStart"/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It</w:t>
      </w:r>
      <w:proofErr w:type="gramEnd"/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 (Published 2020)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Available from: https://www.nytimes.com/2020/01/18/technology/clearview-privacy-facial-recognition.html [Accessed 1 January 2022].</w:t>
      </w:r>
    </w:p>
    <w:p w14:paraId="0B396BFE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Houser, K. (2021) Artificial Intelligence and the Struggle Between Good and Evil.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Washburn law journal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60 (3), pp. 475-478. [Accessed 14 December 2021].</w:t>
      </w:r>
    </w:p>
    <w:p w14:paraId="34F0ABBE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Kostka</w:t>
      </w:r>
      <w:proofErr w:type="spellEnd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 G. (2019) China’s social credit systems and public opinion: Explaining high levels of approval.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New Media &amp; Society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21 (7), pp. 1565-1593. [Accessed 20 December 2021].</w:t>
      </w:r>
    </w:p>
    <w:p w14:paraId="0FF961E8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Noor, P. (2020) Can we trust AI not to further embed racial bias and </w:t>
      </w:r>
      <w:proofErr w:type="gramStart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prejudice?.</w:t>
      </w:r>
      <w:proofErr w:type="gramEnd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BMJ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[Accessed 1 January 2022].</w:t>
      </w:r>
    </w:p>
    <w:p w14:paraId="6D2DB880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Reis, A. &amp; Press, L. (2019)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Sesame Credit and the Social Compliance Gamification in China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. [online]. pp. 270-275. Available from: 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lastRenderedPageBreak/>
        <w:t>https://www.sbgames.org/sbgames2019/files/papers/ArtesDesignFull/196937.pdf [Accessed 1 January 2022].</w:t>
      </w:r>
    </w:p>
    <w:p w14:paraId="0E0C01AF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Rezende, I. (2020) Facial recognition in police hands: Assessing the ‘Clearview case’ from a European perspective.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New Journal of European Criminal Law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11 (3), pp. 375-389. [Accessed 27 December 2021].</w:t>
      </w:r>
    </w:p>
    <w:p w14:paraId="7DA961B9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Schwarz, E. (2019) Günther Anders in Silicon Valley: Artificial intelligence and moral atrophy.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Thesis Eleven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153 (1), pp. 94-112. [Accessed 11 December 2021].</w:t>
      </w:r>
    </w:p>
    <w:p w14:paraId="6616FD87" w14:textId="45FFDB64" w:rsidR="00B15399" w:rsidRPr="0049678C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proofErr w:type="spellStart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Surjanovic</w:t>
      </w:r>
      <w:proofErr w:type="spellEnd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 S. &amp; Bingham, D. (2013)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Styblinski-Tang Function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Available from: https://www.sfu.ca/~ssurjano/stybtang.html [Accessed 19 December 2021].</w:t>
      </w:r>
    </w:p>
    <w:p w14:paraId="03906BC4" w14:textId="5682E8E9" w:rsidR="0049678C" w:rsidRPr="0049678C" w:rsidRDefault="0049678C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4218AAAD" w14:textId="77777777" w:rsidR="0049678C" w:rsidRPr="0049678C" w:rsidRDefault="0049678C" w:rsidP="0049678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Anon (2021) </w:t>
      </w:r>
      <w:r w:rsidRPr="0049678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 xml:space="preserve">The UK’s Information Commissioner’s Office and the Office of the Australian Information Commissioner conclude joint investigation into Clearview AI </w:t>
      </w:r>
      <w:proofErr w:type="gramStart"/>
      <w:r w:rsidRPr="0049678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Inc.</w:t>
      </w:r>
      <w:r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>.</w:t>
      </w:r>
      <w:proofErr w:type="gramEnd"/>
      <w:r w:rsidRPr="0049678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t xml:space="preserve"> Available from: https://ico.org.uk/about-the-ico/news-and-events/news-and-blogs/2021/11/clearview-statement/ [Accessed 23 December 2021].</w:t>
      </w:r>
    </w:p>
    <w:p w14:paraId="772E2103" w14:textId="77777777" w:rsidR="0049678C" w:rsidRPr="00B15399" w:rsidRDefault="0049678C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</w:p>
    <w:p w14:paraId="1B08FFAF" w14:textId="77777777" w:rsidR="00B15399" w:rsidRPr="00B15399" w:rsidRDefault="00B15399" w:rsidP="00B15399">
      <w:pPr>
        <w:shd w:val="clear" w:color="auto" w:fill="FFFFFF"/>
        <w:spacing w:after="180"/>
        <w:ind w:left="450" w:hanging="450"/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</w:pP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 xml:space="preserve">Whitelaw, S., Mamas, M., </w:t>
      </w:r>
      <w:proofErr w:type="spellStart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Topol</w:t>
      </w:r>
      <w:proofErr w:type="spellEnd"/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, E. &amp; Van Spall, H. (2020) Applications of digital technology in COVID-19 pandemic planning and response. </w:t>
      </w:r>
      <w:r w:rsidRPr="00B15399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en-GB"/>
        </w:rPr>
        <w:t>The Lancet Digital Health</w:t>
      </w:r>
      <w:r w:rsidRPr="00B15399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. 2 (8), pp. e435-e440. [Accessed 1 January 2022].</w:t>
      </w:r>
    </w:p>
    <w:p w14:paraId="4973AE78" w14:textId="77777777" w:rsidR="00B15399" w:rsidRPr="0049678C" w:rsidRDefault="00B15399">
      <w:pPr>
        <w:rPr>
          <w:rFonts w:ascii="Times New Roman" w:hAnsi="Times New Roman" w:cs="Times New Roman"/>
          <w:sz w:val="22"/>
          <w:szCs w:val="22"/>
        </w:rPr>
      </w:pPr>
    </w:p>
    <w:sectPr w:rsidR="00B15399" w:rsidRPr="004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9C"/>
    <w:rsid w:val="00033CBF"/>
    <w:rsid w:val="00051AAA"/>
    <w:rsid w:val="000814DC"/>
    <w:rsid w:val="00151331"/>
    <w:rsid w:val="001B6D20"/>
    <w:rsid w:val="002527FA"/>
    <w:rsid w:val="002F28D0"/>
    <w:rsid w:val="0035155C"/>
    <w:rsid w:val="00455A5A"/>
    <w:rsid w:val="00464E7D"/>
    <w:rsid w:val="0049678C"/>
    <w:rsid w:val="004B447D"/>
    <w:rsid w:val="005A6AA2"/>
    <w:rsid w:val="00616C3B"/>
    <w:rsid w:val="006238A5"/>
    <w:rsid w:val="006778BB"/>
    <w:rsid w:val="006C7D16"/>
    <w:rsid w:val="006F3DEF"/>
    <w:rsid w:val="007B4392"/>
    <w:rsid w:val="00861E57"/>
    <w:rsid w:val="008C546A"/>
    <w:rsid w:val="009032C9"/>
    <w:rsid w:val="009047C8"/>
    <w:rsid w:val="00932C29"/>
    <w:rsid w:val="00A030DF"/>
    <w:rsid w:val="00A921B4"/>
    <w:rsid w:val="00A95F0A"/>
    <w:rsid w:val="00B15399"/>
    <w:rsid w:val="00B32910"/>
    <w:rsid w:val="00B715AD"/>
    <w:rsid w:val="00B75DD3"/>
    <w:rsid w:val="00BD69C3"/>
    <w:rsid w:val="00BF7762"/>
    <w:rsid w:val="00CB5681"/>
    <w:rsid w:val="00CB589C"/>
    <w:rsid w:val="00D361E6"/>
    <w:rsid w:val="00EE5D54"/>
    <w:rsid w:val="00F62C77"/>
    <w:rsid w:val="00FA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6B89"/>
  <w15:chartTrackingRefBased/>
  <w15:docId w15:val="{A71B1E71-FFDC-D24C-9484-4A5B7F8A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3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D2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53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153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1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Pearson (Student)</dc:creator>
  <cp:keywords/>
  <dc:description/>
  <cp:lastModifiedBy>Ashley Pearson (Student)</cp:lastModifiedBy>
  <cp:revision>6</cp:revision>
  <dcterms:created xsi:type="dcterms:W3CDTF">2022-01-01T11:28:00Z</dcterms:created>
  <dcterms:modified xsi:type="dcterms:W3CDTF">2022-01-01T16:20:00Z</dcterms:modified>
</cp:coreProperties>
</file>