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城市人口仍然依赖生态系统，但要优先考虑非生态系统服务（社会经济）。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2021-09-10T04:34:13Z</dcterms:created>
  <dc:creator>34873</dc:creator>
  <cp:lastModifiedBy>十一</cp:lastModifiedBy>
  <dcterms:modified xsi:type="dcterms:W3CDTF">2021-09-10T04:35:53Z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EF8004B4DE3D45BF84D858F25AC17FC5</vt:lpwstr>
  </property>
</Properties>
</file>