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LofiStack Hackathon 2026</w:t>
        <w:br/>
        <w:t>Format &amp; Scoring</w:t>
      </w:r>
    </w:p>
    <w:p>
      <w:pPr>
        <w:jc w:val="center"/>
      </w:pPr>
      <w:r>
        <w:rPr>
          <w:i/>
        </w:rPr>
        <w:t>Extracted from hackathon.lofistack.com</w:t>
      </w:r>
    </w:p>
    <w:p>
      <w:pPr>
        <w:pStyle w:val="Heading1"/>
      </w:pPr>
      <w:r>
        <w:t>1. Hackathon Format</w:t>
      </w:r>
    </w:p>
    <w:p>
      <w:r>
        <w:t>The LofiStack Hackathon is a free, online, four-hour team build sprint. Each team selects exactly two problems from twelve released challenges and builds working solutions during the event window.</w:t>
      </w:r>
    </w:p>
    <w:p>
      <w:pPr>
        <w:pStyle w:val="Heading2"/>
      </w:pPr>
      <w:r>
        <w:t>Team Format</w:t>
      </w:r>
    </w:p>
    <w:p>
      <w:pPr>
        <w:pStyle w:val="ListBullet"/>
      </w:pPr>
      <w:r>
        <w:t>Team size: 2 to 4 participants.</w:t>
      </w:r>
    </w:p>
    <w:p>
      <w:pPr>
        <w:pStyle w:val="ListBullet"/>
      </w:pPr>
      <w:r>
        <w:t>Teams must register as a complete team.</w:t>
      </w:r>
    </w:p>
    <w:p>
      <w:pPr>
        <w:pStyle w:val="ListBullet"/>
      </w:pPr>
      <w:r>
        <w:t>One participant acts as the Team Leader and primary contact.</w:t>
      </w:r>
    </w:p>
    <w:p>
      <w:pPr>
        <w:pStyle w:val="ListBullet"/>
      </w:pPr>
      <w:r>
        <w:t>Every member accepts the event terms individually.</w:t>
      </w:r>
    </w:p>
    <w:p>
      <w:pPr>
        <w:pStyle w:val="ListBullet"/>
      </w:pPr>
      <w:r>
        <w:t>All teams are scored using the same system regardless of team size.</w:t>
      </w:r>
    </w:p>
    <w:p>
      <w:pPr>
        <w:pStyle w:val="Heading2"/>
      </w:pPr>
      <w:r>
        <w:t>Build Format</w:t>
      </w:r>
    </w:p>
    <w:p>
      <w:pPr>
        <w:pStyle w:val="ListBullet"/>
      </w:pPr>
      <w:r>
        <w:t>Event duration: 4 hours.</w:t>
      </w:r>
    </w:p>
    <w:p>
      <w:pPr>
        <w:pStyle w:val="ListBullet"/>
      </w:pPr>
      <w:r>
        <w:t>Twelve problems are released at the start of the build window.</w:t>
      </w:r>
    </w:p>
    <w:p>
      <w:pPr>
        <w:pStyle w:val="ListBullet"/>
      </w:pPr>
      <w:r>
        <w:t>Each problem is tagged Easy, Medium, or Hard.</w:t>
      </w:r>
    </w:p>
    <w:p>
      <w:pPr>
        <w:pStyle w:val="ListBullet"/>
      </w:pPr>
      <w:r>
        <w:t>Every team must select exactly 2 problems.</w:t>
      </w:r>
    </w:p>
    <w:p>
      <w:pPr>
        <w:pStyle w:val="ListBullet"/>
      </w:pPr>
      <w:r>
        <w:t>AI tools, frameworks, libraries, templates, documentation, and approved open-source resources may be used.</w:t>
      </w:r>
    </w:p>
    <w:p>
      <w:pPr>
        <w:pStyle w:val="ListBullet"/>
      </w:pPr>
      <w:r>
        <w:t>Participants must build solutions during the event; pre-written code for the released problems is not allowed.</w:t>
      </w:r>
    </w:p>
    <w:p>
      <w:pPr>
        <w:pStyle w:val="ListBullet"/>
      </w:pPr>
      <w:r>
        <w:t>A private supervised team room is used during the event.</w:t>
      </w:r>
    </w:p>
    <w:p>
      <w:pPr>
        <w:pStyle w:val="Heading2"/>
      </w:pPr>
      <w:r>
        <w:t>Required Submission for Each Problem</w:t>
      </w:r>
    </w:p>
    <w:p>
      <w:pPr>
        <w:pStyle w:val="ListNumber"/>
      </w:pPr>
      <w:r>
        <w:t>Source code repository.</w:t>
      </w:r>
    </w:p>
    <w:p>
      <w:pPr>
        <w:pStyle w:val="ListNumber"/>
      </w:pPr>
      <w:r>
        <w:t>A live URL that opens and works without setup.</w:t>
      </w:r>
    </w:p>
    <w:p>
      <w:pPr>
        <w:pStyle w:val="ListNumber"/>
      </w:pPr>
      <w:r>
        <w:t>README explaining what the project does, how to run it, what is mocked, and what would be built next.</w:t>
      </w:r>
    </w:p>
    <w:p>
      <w:pPr>
        <w:pStyle w:val="ListNumber"/>
      </w:pPr>
      <w:r>
        <w:t>A demo video of no more than 60 seconds showing the project working.</w:t>
      </w:r>
    </w:p>
    <w:p>
      <w:pPr>
        <w:pStyle w:val="ListNumber"/>
      </w:pPr>
      <w:r>
        <w:t>A LICENSES.md file listing third-party dependencies, templates, or assets and their licenses.</w:t>
      </w:r>
    </w:p>
    <w:p>
      <w:pPr>
        <w:pStyle w:val="Heading1"/>
      </w:pPr>
      <w:r>
        <w:t>Scoring Overview — 100 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#</w:t>
            </w:r>
          </w:p>
        </w:tc>
        <w:tc>
          <w:tcPr>
            <w:tcW w:type="dxa" w:w="2520"/>
          </w:tcPr>
          <w:p>
            <w:r>
              <w:t>Category</w:t>
            </w:r>
          </w:p>
        </w:tc>
        <w:tc>
          <w:tcPr>
            <w:tcW w:type="dxa" w:w="2520"/>
          </w:tcPr>
          <w:p>
            <w:r>
              <w:t>Marks</w:t>
            </w:r>
          </w:p>
        </w:tc>
        <w:tc>
          <w:tcPr>
            <w:tcW w:type="dxa" w:w="2520"/>
          </w:tcPr>
          <w:p>
            <w:r>
              <w:t>Scoring Source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Functionality</w:t>
            </w:r>
          </w:p>
        </w:tc>
        <w:tc>
          <w:tcPr>
            <w:tcW w:type="dxa" w:w="2520"/>
          </w:tcPr>
          <w:p>
            <w:r>
              <w:t>25</w:t>
            </w:r>
          </w:p>
        </w:tc>
        <w:tc>
          <w:tcPr>
            <w:tcW w:type="dxa" w:w="2520"/>
          </w:tcPr>
          <w:p>
            <w:r>
              <w:t>Judged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Early Submission</w:t>
            </w:r>
          </w:p>
        </w:tc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Automatic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Problem Difficulty</w:t>
            </w:r>
          </w:p>
        </w:tc>
        <w:tc>
          <w:tcPr>
            <w:tcW w:type="dxa" w:w="2520"/>
          </w:tcPr>
          <w:p>
            <w:r>
              <w:t>15</w:t>
            </w:r>
          </w:p>
        </w:tc>
        <w:tc>
          <w:tcPr>
            <w:tcW w:type="dxa" w:w="2520"/>
          </w:tcPr>
          <w:p>
            <w:r>
              <w:t>Automatic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Technical Execution</w:t>
            </w:r>
          </w:p>
        </w:tc>
        <w:tc>
          <w:tcPr>
            <w:tcW w:type="dxa" w:w="2520"/>
          </w:tcPr>
          <w:p>
            <w:r>
              <w:t>15</w:t>
            </w:r>
          </w:p>
        </w:tc>
        <w:tc>
          <w:tcPr>
            <w:tcW w:type="dxa" w:w="2520"/>
          </w:tcPr>
          <w:p>
            <w:r>
              <w:t>Judged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UI / UX</w:t>
            </w:r>
          </w:p>
        </w:tc>
        <w:tc>
          <w:tcPr>
            <w:tcW w:type="dxa" w:w="2520"/>
          </w:tcPr>
          <w:p>
            <w:r>
              <w:t>15</w:t>
            </w:r>
          </w:p>
        </w:tc>
        <w:tc>
          <w:tcPr>
            <w:tcW w:type="dxa" w:w="2520"/>
          </w:tcPr>
          <w:p>
            <w:r>
              <w:t>Judged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Demo &amp; Documentation</w:t>
            </w:r>
          </w:p>
        </w:tc>
        <w:tc>
          <w:tcPr>
            <w:tcW w:type="dxa" w:w="2520"/>
          </w:tcPr>
          <w:p>
            <w:r>
              <w:t>20</w:t>
            </w:r>
          </w:p>
        </w:tc>
        <w:tc>
          <w:tcPr>
            <w:tcW w:type="dxa" w:w="2520"/>
          </w:tcPr>
          <w:p>
            <w:r>
              <w:t>Judged</w:t>
            </w:r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TOTAL</w:t>
            </w:r>
          </w:p>
        </w:tc>
        <w:tc>
          <w:tcPr>
            <w:tcW w:type="dxa" w:w="2520"/>
          </w:tcPr>
          <w:p>
            <w:r>
              <w:t>100</w:t>
            </w:r>
          </w:p>
        </w:tc>
        <w:tc>
          <w:tcPr>
            <w:tcW w:type="dxa" w:w="2520"/>
          </w:tcPr>
          <w:p>
            <w:r/>
          </w:p>
        </w:tc>
      </w:tr>
    </w:tbl>
    <w:p>
      <w:r>
        <w:t>Scoring is calculated per team across both problems. Functionality, Technical Execution, UI/UX, and Demo &amp; Documentation are scored for each problem and then averaged.</w:t>
      </w:r>
    </w:p>
    <w:p>
      <w:pPr>
        <w:pStyle w:val="Heading1"/>
      </w:pPr>
      <w:r>
        <w:t>2. Detailed Scoring Rubric</w:t>
      </w:r>
    </w:p>
    <w:p>
      <w:pPr>
        <w:pStyle w:val="Heading2"/>
      </w:pPr>
      <w:r>
        <w:t>A. Functionality — 25 Marks</w:t>
      </w:r>
    </w:p>
    <w:p>
      <w:r>
        <w:t>Each problem contains 4 required MVP requirements. Judges evaluate whether the solution genuinely solves the stated problem.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Band</w:t>
            </w:r>
          </w:p>
        </w:tc>
        <w:tc>
          <w:tcPr>
            <w:tcW w:type="dxa" w:w="3360"/>
          </w:tcPr>
          <w:p>
            <w:r>
              <w:t>Marks</w:t>
            </w:r>
          </w:p>
        </w:tc>
        <w:tc>
          <w:tcPr>
            <w:tcW w:type="dxa" w:w="3360"/>
          </w:tcPr>
          <w:p>
            <w:r>
              <w:t>Description</w:t>
            </w:r>
          </w:p>
        </w:tc>
      </w:tr>
      <w:tr>
        <w:tc>
          <w:tcPr>
            <w:tcW w:type="dxa" w:w="3360"/>
          </w:tcPr>
          <w:p>
            <w:r>
              <w:t>Exceptional</w:t>
            </w:r>
          </w:p>
        </w:tc>
        <w:tc>
          <w:tcPr>
            <w:tcW w:type="dxa" w:w="3360"/>
          </w:tcPr>
          <w:p>
            <w:r>
              <w:t>23–25</w:t>
            </w:r>
          </w:p>
        </w:tc>
        <w:tc>
          <w:tcPr>
            <w:tcW w:type="dxa" w:w="3360"/>
          </w:tcPr>
          <w:p>
            <w:r>
              <w:t>All MVP requirements work, edge cases are handled, and the solution demonstrates a strong understanding of the real problem.</w:t>
            </w:r>
          </w:p>
        </w:tc>
      </w:tr>
      <w:tr>
        <w:tc>
          <w:tcPr>
            <w:tcW w:type="dxa" w:w="3360"/>
          </w:tcPr>
          <w:p>
            <w:r>
              <w:t>Strong</w:t>
            </w:r>
          </w:p>
        </w:tc>
        <w:tc>
          <w:tcPr>
            <w:tcW w:type="dxa" w:w="3360"/>
          </w:tcPr>
          <w:p>
            <w:r>
              <w:t>18–22</w:t>
            </w:r>
          </w:p>
        </w:tc>
        <w:tc>
          <w:tcPr>
            <w:tcW w:type="dxa" w:w="3360"/>
          </w:tcPr>
          <w:p>
            <w:r>
              <w:t>All MVP requirements work and the main user flow is solid, with limited edge-case handling.</w:t>
            </w:r>
          </w:p>
        </w:tc>
      </w:tr>
      <w:tr>
        <w:tc>
          <w:tcPr>
            <w:tcW w:type="dxa" w:w="3360"/>
          </w:tcPr>
          <w:p>
            <w:r>
              <w:t>Adequate</w:t>
            </w:r>
          </w:p>
        </w:tc>
        <w:tc>
          <w:tcPr>
            <w:tcW w:type="dxa" w:w="3360"/>
          </w:tcPr>
          <w:p>
            <w:r>
              <w:t>13–17</w:t>
            </w:r>
          </w:p>
        </w:tc>
        <w:tc>
          <w:tcPr>
            <w:tcW w:type="dxa" w:w="3360"/>
          </w:tcPr>
          <w:p>
            <w:r>
              <w:t>Most MVP requirements work; one may be missing or partial, but the solution is demoable.</w:t>
            </w:r>
          </w:p>
        </w:tc>
      </w:tr>
      <w:tr>
        <w:tc>
          <w:tcPr>
            <w:tcW w:type="dxa" w:w="3360"/>
          </w:tcPr>
          <w:p>
            <w:r>
              <w:t>Weak</w:t>
            </w:r>
          </w:p>
        </w:tc>
        <w:tc>
          <w:tcPr>
            <w:tcW w:type="dxa" w:w="3360"/>
          </w:tcPr>
          <w:p>
            <w:r>
              <w:t>7–12</w:t>
            </w:r>
          </w:p>
        </w:tc>
        <w:tc>
          <w:tcPr>
            <w:tcW w:type="dxa" w:w="3360"/>
          </w:tcPr>
          <w:p>
            <w:r>
              <w:t>The project runs, but major requirements are missing or the core flow breaks with realistic input.</w:t>
            </w:r>
          </w:p>
        </w:tc>
      </w:tr>
      <w:tr>
        <w:tc>
          <w:tcPr>
            <w:tcW w:type="dxa" w:w="3360"/>
          </w:tcPr>
          <w:p>
            <w:r>
              <w:t>Minimal</w:t>
            </w:r>
          </w:p>
        </w:tc>
        <w:tc>
          <w:tcPr>
            <w:tcW w:type="dxa" w:w="3360"/>
          </w:tcPr>
          <w:p>
            <w:r>
              <w:t>1–6</w:t>
            </w:r>
          </w:p>
        </w:tc>
        <w:tc>
          <w:tcPr>
            <w:tcW w:type="dxa" w:w="3360"/>
          </w:tcPr>
          <w:p>
            <w:r>
              <w:t>The project runs but does not meaningfully solve the stated problem.</w:t>
            </w:r>
          </w:p>
        </w:tc>
      </w:tr>
      <w:tr>
        <w:tc>
          <w:tcPr>
            <w:tcW w:type="dxa" w:w="3360"/>
          </w:tcPr>
          <w:p>
            <w:r>
              <w:t>Non-functional</w:t>
            </w:r>
          </w:p>
        </w:tc>
        <w:tc>
          <w:tcPr>
            <w:tcW w:type="dxa" w:w="3360"/>
          </w:tcPr>
          <w:p>
            <w:r>
              <w:t>0</w:t>
            </w:r>
          </w:p>
        </w:tc>
        <w:tc>
          <w:tcPr>
            <w:tcW w:type="dxa" w:w="3360"/>
          </w:tcPr>
          <w:p>
            <w:r>
              <w:t>The project does not run.</w:t>
            </w:r>
          </w:p>
        </w:tc>
      </w:tr>
    </w:tbl>
    <w:p>
      <w:pPr>
        <w:pStyle w:val="Heading2"/>
      </w:pPr>
      <w:r>
        <w:t>B. Early Submission — 10 Marks</w:t>
      </w:r>
    </w:p>
    <w:p>
      <w:r>
        <w:t>Teams receive 1.25 marks for every complete 30-minute block remaining when they stop working. The calculation is based on the last commit across both repositories. Partial 30-minute blocks do not count.</w:t>
      </w:r>
    </w:p>
    <w:p>
      <w:pPr>
        <w:pStyle w:val="ListBullet"/>
      </w:pPr>
      <w:r>
        <w:t>30 minutes remaining: 1.25 marks</w:t>
      </w:r>
    </w:p>
    <w:p>
      <w:pPr>
        <w:pStyle w:val="ListBullet"/>
      </w:pPr>
      <w:r>
        <w:t>1 hour remaining: 2.50 marks</w:t>
      </w:r>
    </w:p>
    <w:p>
      <w:pPr>
        <w:pStyle w:val="ListBullet"/>
      </w:pPr>
      <w:r>
        <w:t>1 hour 30 minutes remaining: 3.75 marks</w:t>
      </w:r>
    </w:p>
    <w:p>
      <w:pPr>
        <w:pStyle w:val="ListBullet"/>
      </w:pPr>
      <w:r>
        <w:t>2 hours remaining: 5.00 marks</w:t>
      </w:r>
    </w:p>
    <w:p>
      <w:pPr>
        <w:pStyle w:val="ListBullet"/>
      </w:pPr>
      <w:r>
        <w:t>2 hours 30 minutes remaining: 6.25 marks</w:t>
      </w:r>
    </w:p>
    <w:p>
      <w:pPr>
        <w:pStyle w:val="ListBullet"/>
      </w:pPr>
      <w:r>
        <w:t>3 hours remaining: 7.50 marks</w:t>
      </w:r>
    </w:p>
    <w:p>
      <w:pPr>
        <w:pStyle w:val="ListBullet"/>
      </w:pPr>
      <w:r>
        <w:t>3 hours 30 minutes remaining: 8.75 marks — practical maximum</w:t>
      </w:r>
    </w:p>
    <w:p>
      <w:r>
        <w:t>Important gate: The early-submission bonus is awarded only when at least 3 of the 4 required MVP requirements are verified as working on both submitted problems. Otherwise, the early-submission score is 0.</w:t>
      </w:r>
    </w:p>
    <w:p>
      <w:pPr>
        <w:pStyle w:val="Heading2"/>
      </w:pPr>
      <w:r>
        <w:t>C. Problem Difficulty — 15 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Difficulty</w:t>
            </w:r>
          </w:p>
        </w:tc>
        <w:tc>
          <w:tcPr>
            <w:tcW w:type="dxa" w:w="5040"/>
          </w:tcPr>
          <w:p>
            <w:r>
              <w:t>Full Credit</w:t>
            </w:r>
          </w:p>
        </w:tc>
      </w:tr>
      <w:tr>
        <w:tc>
          <w:tcPr>
            <w:tcW w:type="dxa" w:w="5040"/>
          </w:tcPr>
          <w:p>
            <w:r>
              <w:t>Easy</w:t>
            </w:r>
          </w:p>
        </w:tc>
        <w:tc>
          <w:tcPr>
            <w:tcW w:type="dxa" w:w="5040"/>
          </w:tcPr>
          <w:p>
            <w:r>
              <w:t>5.0</w:t>
            </w:r>
          </w:p>
        </w:tc>
      </w:tr>
      <w:tr>
        <w:tc>
          <w:tcPr>
            <w:tcW w:type="dxa" w:w="5040"/>
          </w:tcPr>
          <w:p>
            <w:r>
              <w:t>Medium</w:t>
            </w:r>
          </w:p>
        </w:tc>
        <w:tc>
          <w:tcPr>
            <w:tcW w:type="dxa" w:w="5040"/>
          </w:tcPr>
          <w:p>
            <w:r>
              <w:t>6.5</w:t>
            </w:r>
          </w:p>
        </w:tc>
      </w:tr>
      <w:tr>
        <w:tc>
          <w:tcPr>
            <w:tcW w:type="dxa" w:w="5040"/>
          </w:tcPr>
          <w:p>
            <w:r>
              <w:t>Hard</w:t>
            </w:r>
          </w:p>
        </w:tc>
        <w:tc>
          <w:tcPr>
            <w:tcW w:type="dxa" w:w="5040"/>
          </w:tcPr>
          <w:p>
            <w:r>
              <w:t>7.5</w:t>
            </w:r>
          </w:p>
        </w:tc>
      </w:tr>
    </w:tbl>
    <w:p>
      <w:r>
        <w:t>Because each team completes two problems, the maximum possible difficulty score is 15 marks.</w:t>
      </w:r>
    </w:p>
    <w:p>
      <w:r>
        <w:t>Difficulty credit is scaled according to completed MVP requirements:</w:t>
      </w:r>
    </w:p>
    <w:p>
      <w:r>
        <w:t>Credit = Tier Value × (Number of Required MVP Requirements Working ÷ Total Required MVP Requirements)</w:t>
      </w:r>
    </w:p>
    <w:p>
      <w:r>
        <w:t>Example: A Hard problem with 3 of 4 MVP requirements working receives 7.5 × 0.75 = 5.6 marks.</w:t>
      </w:r>
    </w:p>
    <w:p>
      <w:pPr>
        <w:pStyle w:val="Heading2"/>
      </w:pPr>
      <w:r>
        <w:t>D. Technical Execution — 15 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Band</w:t>
            </w:r>
          </w:p>
        </w:tc>
        <w:tc>
          <w:tcPr>
            <w:tcW w:type="dxa" w:w="3360"/>
          </w:tcPr>
          <w:p>
            <w:r>
              <w:t>Marks</w:t>
            </w:r>
          </w:p>
        </w:tc>
        <w:tc>
          <w:tcPr>
            <w:tcW w:type="dxa" w:w="3360"/>
          </w:tcPr>
          <w:p>
            <w:r>
              <w:t>Description</w:t>
            </w:r>
          </w:p>
        </w:tc>
      </w:tr>
      <w:tr>
        <w:tc>
          <w:tcPr>
            <w:tcW w:type="dxa" w:w="3360"/>
          </w:tcPr>
          <w:p>
            <w:r>
              <w:t>Exceptional</w:t>
            </w:r>
          </w:p>
        </w:tc>
        <w:tc>
          <w:tcPr>
            <w:tcW w:type="dxa" w:w="3360"/>
          </w:tcPr>
          <w:p>
            <w:r>
              <w:t>14–15</w:t>
            </w:r>
          </w:p>
        </w:tc>
        <w:tc>
          <w:tcPr>
            <w:tcW w:type="dxa" w:w="3360"/>
          </w:tcPr>
          <w:p>
            <w:r>
              <w:t>Clean data model, sensible separation of concerns, proper deployment, and real edge-case handling.</w:t>
            </w:r>
          </w:p>
        </w:tc>
      </w:tr>
      <w:tr>
        <w:tc>
          <w:tcPr>
            <w:tcW w:type="dxa" w:w="3360"/>
          </w:tcPr>
          <w:p>
            <w:r>
              <w:t>Strong</w:t>
            </w:r>
          </w:p>
        </w:tc>
        <w:tc>
          <w:tcPr>
            <w:tcW w:type="dxa" w:w="3360"/>
          </w:tcPr>
          <w:p>
            <w:r>
              <w:t>11–13</w:t>
            </w:r>
          </w:p>
        </w:tc>
        <w:tc>
          <w:tcPr>
            <w:tcW w:type="dxa" w:w="3360"/>
          </w:tcPr>
          <w:p>
            <w:r>
              <w:t>Reasonable structure, readable code, and clean deployment.</w:t>
            </w:r>
          </w:p>
        </w:tc>
      </w:tr>
      <w:tr>
        <w:tc>
          <w:tcPr>
            <w:tcW w:type="dxa" w:w="3360"/>
          </w:tcPr>
          <w:p>
            <w:r>
              <w:t>Adequate</w:t>
            </w:r>
          </w:p>
        </w:tc>
        <w:tc>
          <w:tcPr>
            <w:tcW w:type="dxa" w:w="3360"/>
          </w:tcPr>
          <w:p>
            <w:r>
              <w:t>7–10</w:t>
            </w:r>
          </w:p>
        </w:tc>
        <w:tc>
          <w:tcPr>
            <w:tcW w:type="dxa" w:w="3360"/>
          </w:tcPr>
          <w:p>
            <w:r>
              <w:t>Works, but the structure is ad hoc and state management is loose.</w:t>
            </w:r>
          </w:p>
        </w:tc>
      </w:tr>
      <w:tr>
        <w:tc>
          <w:tcPr>
            <w:tcW w:type="dxa" w:w="3360"/>
          </w:tcPr>
          <w:p>
            <w:r>
              <w:t>Weak</w:t>
            </w:r>
          </w:p>
        </w:tc>
        <w:tc>
          <w:tcPr>
            <w:tcW w:type="dxa" w:w="3360"/>
          </w:tcPr>
          <w:p>
            <w:r>
              <w:t>3–6</w:t>
            </w:r>
          </w:p>
        </w:tc>
        <w:tc>
          <w:tcPr>
            <w:tcW w:type="dxa" w:w="3360"/>
          </w:tcPr>
          <w:p>
            <w:r>
              <w:t>Copy-paste heavy, weak architecture, and barely deployed.</w:t>
            </w:r>
          </w:p>
        </w:tc>
      </w:tr>
      <w:tr>
        <w:tc>
          <w:tcPr>
            <w:tcW w:type="dxa" w:w="3360"/>
          </w:tcPr>
          <w:p>
            <w:r>
              <w:t>Minimal</w:t>
            </w:r>
          </w:p>
        </w:tc>
        <w:tc>
          <w:tcPr>
            <w:tcW w:type="dxa" w:w="3360"/>
          </w:tcPr>
          <w:p>
            <w:r>
              <w:t>0–2</w:t>
            </w:r>
          </w:p>
        </w:tc>
        <w:tc>
          <w:tcPr>
            <w:tcW w:type="dxa" w:w="3360"/>
          </w:tcPr>
          <w:p>
            <w:r>
              <w:t>Not runnable outside the authors’ machines.</w:t>
            </w:r>
          </w:p>
        </w:tc>
      </w:tr>
    </w:tbl>
    <w:p>
      <w:r>
        <w:t>AI-assisted work is not penalized. The focus is on the quality of the final artifact and the judgment behind the implementation.</w:t>
      </w:r>
    </w:p>
    <w:p>
      <w:pPr>
        <w:pStyle w:val="Heading2"/>
      </w:pPr>
      <w:r>
        <w:t>E. UI / UX — 15 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Band</w:t>
            </w:r>
          </w:p>
        </w:tc>
        <w:tc>
          <w:tcPr>
            <w:tcW w:type="dxa" w:w="3360"/>
          </w:tcPr>
          <w:p>
            <w:r>
              <w:t>Marks</w:t>
            </w:r>
          </w:p>
        </w:tc>
        <w:tc>
          <w:tcPr>
            <w:tcW w:type="dxa" w:w="3360"/>
          </w:tcPr>
          <w:p>
            <w:r>
              <w:t>Description</w:t>
            </w:r>
          </w:p>
        </w:tc>
      </w:tr>
      <w:tr>
        <w:tc>
          <w:tcPr>
            <w:tcW w:type="dxa" w:w="3360"/>
          </w:tcPr>
          <w:p>
            <w:r>
              <w:t>Exceptional</w:t>
            </w:r>
          </w:p>
        </w:tc>
        <w:tc>
          <w:tcPr>
            <w:tcW w:type="dxa" w:w="3360"/>
          </w:tcPr>
          <w:p>
            <w:r>
              <w:t>13–15</w:t>
            </w:r>
          </w:p>
        </w:tc>
        <w:tc>
          <w:tcPr>
            <w:tcW w:type="dxa" w:w="3360"/>
          </w:tcPr>
          <w:p>
            <w:r>
              <w:t>A new user can use the product without instructions; layout supports the task and empty, loading, and error states are handled.</w:t>
            </w:r>
          </w:p>
        </w:tc>
      </w:tr>
      <w:tr>
        <w:tc>
          <w:tcPr>
            <w:tcW w:type="dxa" w:w="3360"/>
          </w:tcPr>
          <w:p>
            <w:r>
              <w:t>Strong</w:t>
            </w:r>
          </w:p>
        </w:tc>
        <w:tc>
          <w:tcPr>
            <w:tcW w:type="dxa" w:w="3360"/>
          </w:tcPr>
          <w:p>
            <w:r>
              <w:t>10–12</w:t>
            </w:r>
          </w:p>
        </w:tc>
        <w:tc>
          <w:tcPr>
            <w:tcW w:type="dxa" w:w="3360"/>
          </w:tcPr>
          <w:p>
            <w:r>
              <w:t>Clean and usable with only minor rough states.</w:t>
            </w:r>
          </w:p>
        </w:tc>
      </w:tr>
      <w:tr>
        <w:tc>
          <w:tcPr>
            <w:tcW w:type="dxa" w:w="3360"/>
          </w:tcPr>
          <w:p>
            <w:r>
              <w:t>Adequate</w:t>
            </w:r>
          </w:p>
        </w:tc>
        <w:tc>
          <w:tcPr>
            <w:tcW w:type="dxa" w:w="3360"/>
          </w:tcPr>
          <w:p>
            <w:r>
              <w:t>7–9</w:t>
            </w:r>
          </w:p>
        </w:tc>
        <w:tc>
          <w:tcPr>
            <w:tcW w:type="dxa" w:w="3360"/>
          </w:tcPr>
          <w:p>
            <w:r>
              <w:t>Functional but plain, with little design consideration.</w:t>
            </w:r>
          </w:p>
        </w:tc>
      </w:tr>
      <w:tr>
        <w:tc>
          <w:tcPr>
            <w:tcW w:type="dxa" w:w="3360"/>
          </w:tcPr>
          <w:p>
            <w:r>
              <w:t>Weak</w:t>
            </w:r>
          </w:p>
        </w:tc>
        <w:tc>
          <w:tcPr>
            <w:tcW w:type="dxa" w:w="3360"/>
          </w:tcPr>
          <w:p>
            <w:r>
              <w:t>3–6</w:t>
            </w:r>
          </w:p>
        </w:tc>
        <w:tc>
          <w:tcPr>
            <w:tcW w:type="dxa" w:w="3360"/>
          </w:tcPr>
          <w:p>
            <w:r>
              <w:t>Confusing layout, unclear controls, or poor narrow-screen behavior.</w:t>
            </w:r>
          </w:p>
        </w:tc>
      </w:tr>
      <w:tr>
        <w:tc>
          <w:tcPr>
            <w:tcW w:type="dxa" w:w="3360"/>
          </w:tcPr>
          <w:p>
            <w:r>
              <w:t>Minimal</w:t>
            </w:r>
          </w:p>
        </w:tc>
        <w:tc>
          <w:tcPr>
            <w:tcW w:type="dxa" w:w="3360"/>
          </w:tcPr>
          <w:p>
            <w:r>
              <w:t>0–2</w:t>
            </w:r>
          </w:p>
        </w:tc>
        <w:tc>
          <w:tcPr>
            <w:tcW w:type="dxa" w:w="3360"/>
          </w:tcPr>
          <w:p>
            <w:r>
              <w:t>Unstyled or extremely limited interface.</w:t>
            </w:r>
          </w:p>
        </w:tc>
      </w:tr>
    </w:tbl>
    <w:p>
      <w:r>
        <w:t>Decoration alone is not rewarded. A simple and clear interface scores better than a visually decorated but confusing one.</w:t>
      </w:r>
    </w:p>
    <w:p>
      <w:pPr>
        <w:pStyle w:val="Heading2"/>
      </w:pPr>
      <w:r>
        <w:t>F. Demo &amp; Documentation — 20 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Marks</w:t>
            </w:r>
          </w:p>
        </w:tc>
      </w:tr>
      <w:tr>
        <w:tc>
          <w:tcPr>
            <w:tcW w:type="dxa" w:w="5040"/>
          </w:tcPr>
          <w:p>
            <w:r>
              <w:t>Demo video — maximum 60 seconds, demonstrates the working solution and MVP requirements</w:t>
            </w:r>
          </w:p>
        </w:tc>
        <w:tc>
          <w:tcPr>
            <w:tcW w:type="dxa" w:w="5040"/>
          </w:tcPr>
          <w:p>
            <w:r>
              <w:t>8</w:t>
            </w:r>
          </w:p>
        </w:tc>
      </w:tr>
      <w:tr>
        <w:tc>
          <w:tcPr>
            <w:tcW w:type="dxa" w:w="5040"/>
          </w:tcPr>
          <w:p>
            <w:r>
              <w:t>README — what it does, how to run it, what is mocked, and what comes next</w:t>
            </w:r>
          </w:p>
        </w:tc>
        <w:tc>
          <w:tcPr>
            <w:tcW w:type="dxa" w:w="5040"/>
          </w:tcPr>
          <w:p>
            <w:r>
              <w:t>6</w:t>
            </w:r>
          </w:p>
        </w:tc>
      </w:tr>
      <w:tr>
        <w:tc>
          <w:tcPr>
            <w:tcW w:type="dxa" w:w="5040"/>
          </w:tcPr>
          <w:p>
            <w:r>
              <w:t>LICENSES.md — complete and accurate</w:t>
            </w:r>
          </w:p>
        </w:tc>
        <w:tc>
          <w:tcPr>
            <w:tcW w:type="dxa" w:w="5040"/>
          </w:tcPr>
          <w:p>
            <w:r>
              <w:t>4</w:t>
            </w:r>
          </w:p>
        </w:tc>
      </w:tr>
      <w:tr>
        <w:tc>
          <w:tcPr>
            <w:tcW w:type="dxa" w:w="5040"/>
          </w:tcPr>
          <w:p>
            <w:r>
              <w:t>Submission completeness — repository, live URL, problem selections, and correct fields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</w:tbl>
    <w:p>
      <w:pPr>
        <w:pStyle w:val="Heading1"/>
      </w:pPr>
      <w:r>
        <w:t>3. Judging Process</w:t>
      </w:r>
    </w:p>
    <w:p>
      <w:pPr>
        <w:pStyle w:val="ListNumber"/>
      </w:pPr>
      <w:r>
        <w:t>Automatic Scoring: Difficulty and early-submission scores are calculated from the archived submission data.</w:t>
      </w:r>
    </w:p>
    <w:p>
      <w:pPr>
        <w:pStyle w:val="ListNumber"/>
      </w:pPr>
      <w:r>
        <w:t>Initial Screen: The live URL is checked to confirm that it loads and addresses the declared problem.</w:t>
      </w:r>
    </w:p>
    <w:p>
      <w:pPr>
        <w:pStyle w:val="ListNumber"/>
      </w:pPr>
      <w:r>
        <w:t>Deep Judging: Functionality, Technical Execution, UI/UX, and Demo &amp; Documentation are scored against the published rubric.</w:t>
      </w:r>
    </w:p>
    <w:p>
      <w:pPr>
        <w:pStyle w:val="ListNumber"/>
      </w:pPr>
      <w:r>
        <w:t>Calibration: Judges score shared anchor submissions before live scoring to align standards.</w:t>
      </w:r>
    </w:p>
    <w:p>
      <w:pPr>
        <w:pStyle w:val="ListNumber"/>
      </w:pPr>
      <w:r>
        <w:t>Double Scoring: Submissions within 5 marks of a prize boundary are scored by two judges and the scores are averaged.</w:t>
      </w:r>
    </w:p>
    <w:p>
      <w:pPr>
        <w:pStyle w:val="ListNumber"/>
      </w:pPr>
      <w:r>
        <w:t>Final Sign-off: Final rankings, tiebreaks, and appeals are reviewed.</w:t>
      </w:r>
    </w:p>
    <w:p>
      <w:pPr>
        <w:pStyle w:val="Heading1"/>
      </w:pPr>
      <w:r>
        <w:t>4. Tiebreak System</w:t>
      </w:r>
    </w:p>
    <w:p>
      <w:pPr>
        <w:pStyle w:val="ListNumber"/>
      </w:pPr>
      <w:r>
        <w:t>Higher Functionality score.</w:t>
      </w:r>
    </w:p>
    <w:p>
      <w:pPr>
        <w:pStyle w:val="ListNumber"/>
      </w:pPr>
      <w:r>
        <w:t>Higher Functionality score on the team’s better-scoring problem.</w:t>
      </w:r>
    </w:p>
    <w:p>
      <w:pPr>
        <w:pStyle w:val="ListNumber"/>
      </w:pPr>
      <w:r>
        <w:t>Earlier last commit.</w:t>
      </w:r>
    </w:p>
    <w:p>
      <w:pPr>
        <w:pStyle w:val="ListNumber"/>
      </w:pPr>
      <w:r>
        <w:t>Higher Technical Execution score.</w:t>
      </w:r>
    </w:p>
    <w:p>
      <w:pPr>
        <w:pStyle w:val="ListNumber"/>
      </w:pPr>
      <w:r>
        <w:t>Final decision by the Event Lead, recorded with reasons.</w:t>
      </w:r>
    </w:p>
    <w:p>
      <w:pPr>
        <w:pStyle w:val="Heading1"/>
      </w:pPr>
      <w:r>
        <w:t>5. Internship Observation — Separate from the 100 Marks</w:t>
      </w:r>
    </w:p>
    <w:p>
      <w:r>
        <w:t>Internship offers are not determined by the team’s final hackathon score alone. Proctors separately observe and score individual participants from 1 to 5 across six signals during the event.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Signal</w:t>
            </w:r>
          </w:p>
        </w:tc>
        <w:tc>
          <w:tcPr>
            <w:tcW w:type="dxa" w:w="5040"/>
          </w:tcPr>
          <w:p>
            <w:r>
              <w:t>What Is Observed</w:t>
            </w:r>
          </w:p>
        </w:tc>
      </w:tr>
      <w:tr>
        <w:tc>
          <w:tcPr>
            <w:tcW w:type="dxa" w:w="5040"/>
          </w:tcPr>
          <w:p>
            <w:r>
              <w:t>Decomposition</w:t>
            </w:r>
          </w:p>
        </w:tc>
        <w:tc>
          <w:tcPr>
            <w:tcW w:type="dxa" w:w="5040"/>
          </w:tcPr>
          <w:p>
            <w:r>
              <w:t>Planning and breaking down the problem before implementation.</w:t>
            </w:r>
          </w:p>
        </w:tc>
      </w:tr>
      <w:tr>
        <w:tc>
          <w:tcPr>
            <w:tcW w:type="dxa" w:w="5040"/>
          </w:tcPr>
          <w:p>
            <w:r>
              <w:t>Communication</w:t>
            </w:r>
          </w:p>
        </w:tc>
        <w:tc>
          <w:tcPr>
            <w:tcW w:type="dxa" w:w="5040"/>
          </w:tcPr>
          <w:p>
            <w:r>
              <w:t>Explaining ideas clearly and asking useful questions.</w:t>
            </w:r>
          </w:p>
        </w:tc>
      </w:tr>
      <w:tr>
        <w:tc>
          <w:tcPr>
            <w:tcW w:type="dxa" w:w="5040"/>
          </w:tcPr>
          <w:p>
            <w:r>
              <w:t>Debugging Under Pressure</w:t>
            </w:r>
          </w:p>
        </w:tc>
        <w:tc>
          <w:tcPr>
            <w:tcW w:type="dxa" w:w="5040"/>
          </w:tcPr>
          <w:p>
            <w:r>
              <w:t>Remaining methodical when problems arise.</w:t>
            </w:r>
          </w:p>
        </w:tc>
      </w:tr>
      <w:tr>
        <w:tc>
          <w:tcPr>
            <w:tcW w:type="dxa" w:w="5040"/>
          </w:tcPr>
          <w:p>
            <w:r>
              <w:t>Ownership</w:t>
            </w:r>
          </w:p>
        </w:tc>
        <w:tc>
          <w:tcPr>
            <w:tcW w:type="dxa" w:w="5040"/>
          </w:tcPr>
          <w:p>
            <w:r>
              <w:t>Taking responsibility for a piece of work and completing it.</w:t>
            </w:r>
          </w:p>
        </w:tc>
      </w:tr>
      <w:tr>
        <w:tc>
          <w:tcPr>
            <w:tcW w:type="dxa" w:w="5040"/>
          </w:tcPr>
          <w:p>
            <w:r>
              <w:t>Tool Judgment</w:t>
            </w:r>
          </w:p>
        </w:tc>
        <w:tc>
          <w:tcPr>
            <w:tcW w:type="dxa" w:w="5040"/>
          </w:tcPr>
          <w:p>
            <w:r>
              <w:t>Using AI tools effectively and checking their output rather than copying blindly.</w:t>
            </w:r>
          </w:p>
        </w:tc>
      </w:tr>
      <w:tr>
        <w:tc>
          <w:tcPr>
            <w:tcW w:type="dxa" w:w="5040"/>
          </w:tcPr>
          <w:p>
            <w:r>
              <w:t>Composure</w:t>
            </w:r>
          </w:p>
        </w:tc>
        <w:tc>
          <w:tcPr>
            <w:tcW w:type="dxa" w:w="5040"/>
          </w:tcPr>
          <w:p>
            <w:r>
              <w:t>Professional behavior when things go wrong and when working with teammates.</w:t>
            </w:r>
          </w:p>
        </w:tc>
      </w:tr>
    </w:tbl>
    <w:p>
      <w:pPr>
        <w:pStyle w:val="Heading1"/>
      </w:pPr>
      <w:r>
        <w:t>6. Quick Summary</w:t>
      </w:r>
    </w:p>
    <w:p>
      <w:pPr>
        <w:pStyle w:val="ListBullet"/>
      </w:pPr>
      <w:r>
        <w:t>Total score: 100 marks.</w:t>
      </w:r>
    </w:p>
    <w:p>
      <w:pPr>
        <w:pStyle w:val="ListBullet"/>
      </w:pPr>
      <w:r>
        <w:t>Each team builds 2 projects in a 4-hour window.</w:t>
      </w:r>
    </w:p>
    <w:p>
      <w:pPr>
        <w:pStyle w:val="ListBullet"/>
      </w:pPr>
      <w:r>
        <w:t>Functionality is the highest-weight category at 25 marks.</w:t>
      </w:r>
    </w:p>
    <w:p>
      <w:pPr>
        <w:pStyle w:val="ListBullet"/>
      </w:pPr>
      <w:r>
        <w:t>Early submission and problem difficulty contribute 25 automatic marks in total.</w:t>
      </w:r>
    </w:p>
    <w:p>
      <w:pPr>
        <w:pStyle w:val="ListBullet"/>
      </w:pPr>
      <w:r>
        <w:t>Technical Execution and UI/UX contribute 15 marks each.</w:t>
      </w:r>
    </w:p>
    <w:p>
      <w:pPr>
        <w:pStyle w:val="ListBullet"/>
      </w:pPr>
      <w:r>
        <w:t>Demo and Documentation contribute 20 marks.</w:t>
      </w:r>
    </w:p>
    <w:p>
      <w:pPr>
        <w:pStyle w:val="ListBullet"/>
      </w:pPr>
      <w:r>
        <w:t>The strongest strategy is not simply to choose the hardest problems or submit early; difficulty and speed points depend on delivering working MVP requirements.</w:t>
      </w:r>
    </w:p>
    <w:p>
      <w:pPr>
        <w:pStyle w:val="ListBullet"/>
      </w:pPr>
      <w:r>
        <w:t>Internship selection is evaluated separately through individual observation during the event.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