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D25A" w14:textId="77777777" w:rsidR="00AA07FC" w:rsidRDefault="00000000">
      <w:pPr>
        <w:pStyle w:val="Title"/>
      </w:pPr>
      <w:r>
        <w:t>Comprehensive Analysis of Patient Disenrollment</w:t>
      </w:r>
    </w:p>
    <w:p w14:paraId="25EF760D" w14:textId="77777777" w:rsidR="00AA07FC" w:rsidRDefault="00000000">
      <w:pPr>
        <w:pStyle w:val="Heading1"/>
      </w:pPr>
      <w:r>
        <w:t>1. Dataset Overview</w:t>
      </w:r>
    </w:p>
    <w:p w14:paraId="6E90A2C4" w14:textId="77777777" w:rsidR="00AA07FC" w:rsidRDefault="00000000" w:rsidP="00A40EA6">
      <w:pPr>
        <w:jc w:val="both"/>
      </w:pPr>
      <w:r w:rsidRPr="00A40EA6">
        <w:rPr>
          <w:b/>
          <w:bCs/>
        </w:rPr>
        <w:t>Objective:</w:t>
      </w:r>
      <w:r>
        <w:t xml:space="preserve"> To understand the factors influencing patient disenrollment and identify common characteristics among those who have left.</w:t>
      </w:r>
    </w:p>
    <w:p w14:paraId="3DC1356F" w14:textId="77777777" w:rsidR="00AA07FC" w:rsidRDefault="00000000" w:rsidP="00A40EA6">
      <w:pPr>
        <w:jc w:val="both"/>
      </w:pPr>
      <w:r w:rsidRPr="00A40EA6">
        <w:rPr>
          <w:b/>
          <w:bCs/>
        </w:rPr>
        <w:t>Active/Inactive Distribution:</w:t>
      </w:r>
      <w:r>
        <w:t xml:space="preserve"> 70.6% of members are still active (activeFlag = 1), and 29.4% have disenrolled (activeFlag = 0).</w:t>
      </w:r>
    </w:p>
    <w:p w14:paraId="382BC375" w14:textId="77777777" w:rsidR="00AA07FC" w:rsidRPr="00A40EA6" w:rsidRDefault="00000000" w:rsidP="00A40EA6">
      <w:pPr>
        <w:jc w:val="both"/>
        <w:rPr>
          <w:b/>
          <w:bCs/>
        </w:rPr>
      </w:pPr>
      <w:r w:rsidRPr="00A40EA6">
        <w:rPr>
          <w:b/>
          <w:bCs/>
        </w:rPr>
        <w:t>Demographics:</w:t>
      </w:r>
    </w:p>
    <w:p w14:paraId="01F63B12" w14:textId="77777777" w:rsidR="00AA07FC" w:rsidRDefault="00000000" w:rsidP="00A40EA6">
      <w:pPr>
        <w:jc w:val="both"/>
      </w:pPr>
      <w:proofErr w:type="gramStart"/>
      <w:r>
        <w:t xml:space="preserve">• </w:t>
      </w:r>
      <w:r w:rsidRPr="00A40EA6">
        <w:rPr>
          <w:b/>
          <w:bCs/>
        </w:rPr>
        <w:t>Age:</w:t>
      </w:r>
      <w:r>
        <w:t xml:space="preserve"> Members</w:t>
      </w:r>
      <w:proofErr w:type="gramEnd"/>
      <w:r>
        <w:t xml:space="preserve"> range from 21 to 108 years, with a mean age of approximately 74.</w:t>
      </w:r>
    </w:p>
    <w:p w14:paraId="5E44D3AA" w14:textId="77777777" w:rsidR="00AA07FC" w:rsidRDefault="00000000" w:rsidP="00A40EA6">
      <w:pPr>
        <w:jc w:val="both"/>
      </w:pPr>
      <w:r>
        <w:t xml:space="preserve">• </w:t>
      </w:r>
      <w:r w:rsidRPr="00A40EA6">
        <w:rPr>
          <w:b/>
          <w:bCs/>
        </w:rPr>
        <w:t>Membership Duration:</w:t>
      </w:r>
      <w:r>
        <w:t xml:space="preserve"> Membership periods range from 3 to 70 months, with a median around 51 months.</w:t>
      </w:r>
    </w:p>
    <w:p w14:paraId="11790E75" w14:textId="77777777" w:rsidR="00AA07FC" w:rsidRDefault="00000000">
      <w:pPr>
        <w:pStyle w:val="Heading1"/>
      </w:pPr>
      <w:r>
        <w:t>2. Variable Analysis and Insights</w:t>
      </w:r>
    </w:p>
    <w:p w14:paraId="6C2C65FC" w14:textId="77777777" w:rsidR="00AA07FC" w:rsidRDefault="00000000">
      <w:pPr>
        <w:pStyle w:val="Heading2"/>
      </w:pPr>
      <w:r>
        <w:t>2.1 Age and Membership Duration</w:t>
      </w:r>
    </w:p>
    <w:p w14:paraId="7E515952" w14:textId="77777777" w:rsidR="00AA07FC" w:rsidRDefault="00000000" w:rsidP="00A40EA6">
      <w:pPr>
        <w:jc w:val="both"/>
      </w:pPr>
      <w:r w:rsidRPr="00A40EA6">
        <w:rPr>
          <w:b/>
          <w:bCs/>
        </w:rPr>
        <w:t>Findings:</w:t>
      </w:r>
      <w:r>
        <w:t xml:space="preserve"> Age alone does not significantly impact disenrollment (p &gt; 0.05). The correlation between age and activeFlag is low, suggesting age does not directly influence the likelihood of disenrollment.</w:t>
      </w:r>
    </w:p>
    <w:p w14:paraId="11DCAAD5" w14:textId="77777777" w:rsidR="00AA07FC" w:rsidRDefault="00000000" w:rsidP="00A40EA6">
      <w:pPr>
        <w:jc w:val="both"/>
      </w:pPr>
      <w:r w:rsidRPr="00A40EA6">
        <w:rPr>
          <w:b/>
          <w:bCs/>
        </w:rPr>
        <w:t>Membership Duration:</w:t>
      </w:r>
      <w:r>
        <w:t xml:space="preserve"> There is a significant positive correlation (R = 0.376, p &lt; 0.001) between memberMonthsCount and active status, indicating that longer-tenured members are less likely to leave.</w:t>
      </w:r>
    </w:p>
    <w:p w14:paraId="59927396" w14:textId="77777777" w:rsidR="00AA07FC" w:rsidRDefault="00000000" w:rsidP="00A40EA6">
      <w:pPr>
        <w:jc w:val="both"/>
      </w:pPr>
      <w:r w:rsidRPr="00A40EA6">
        <w:rPr>
          <w:b/>
          <w:bCs/>
        </w:rPr>
        <w:t>Insight:</w:t>
      </w:r>
      <w:r>
        <w:t xml:space="preserve"> Newer members are more likely to disenroll, which might be due to initial dissatisfaction or unmet expectations.</w:t>
      </w:r>
    </w:p>
    <w:p w14:paraId="626922E6" w14:textId="77777777" w:rsidR="00AA07FC" w:rsidRDefault="00000000" w:rsidP="00A40EA6">
      <w:pPr>
        <w:jc w:val="both"/>
      </w:pPr>
      <w:r w:rsidRPr="00A40EA6">
        <w:rPr>
          <w:b/>
          <w:bCs/>
        </w:rPr>
        <w:t>Recommendation:</w:t>
      </w:r>
      <w:r>
        <w:t xml:space="preserve"> Implement targeted retention efforts for newer members, especially during the first three years, to increase long-term loyalty.</w:t>
      </w:r>
    </w:p>
    <w:p w14:paraId="766CB07C" w14:textId="77777777" w:rsidR="00AA07FC" w:rsidRDefault="00000000">
      <w:pPr>
        <w:pStyle w:val="Heading2"/>
      </w:pPr>
      <w:r>
        <w:t>2.2 Health Plan Type</w:t>
      </w:r>
    </w:p>
    <w:p w14:paraId="42BB8A92" w14:textId="77777777" w:rsidR="00AA07FC" w:rsidRDefault="00000000" w:rsidP="00A40EA6">
      <w:pPr>
        <w:jc w:val="both"/>
      </w:pPr>
      <w:r w:rsidRPr="00A40EA6">
        <w:rPr>
          <w:b/>
          <w:bCs/>
        </w:rPr>
        <w:t>Findings:</w:t>
      </w:r>
      <w:r>
        <w:t xml:space="preserve"> Health plan type has a statistically significant association with disenrollment (Chi-square p &lt; 0.001). Plans like 'Humana' show higher rates of disenrollment, which may be due to plan-specific issues.</w:t>
      </w:r>
    </w:p>
    <w:p w14:paraId="2FBFD0E4" w14:textId="77777777" w:rsidR="00AA07FC" w:rsidRDefault="00000000" w:rsidP="00A40EA6">
      <w:pPr>
        <w:jc w:val="both"/>
      </w:pPr>
      <w:r w:rsidRPr="00A40EA6">
        <w:rPr>
          <w:b/>
          <w:bCs/>
        </w:rPr>
        <w:t>Insight:</w:t>
      </w:r>
      <w:r>
        <w:t xml:space="preserve"> The variance in disenrollment across health plans suggests that certain plans may have features or coverage issues leading to member dissatisfaction.</w:t>
      </w:r>
    </w:p>
    <w:p w14:paraId="6CBD8A1A" w14:textId="77777777" w:rsidR="00AA07FC" w:rsidRDefault="00000000" w:rsidP="00A40EA6">
      <w:pPr>
        <w:jc w:val="both"/>
      </w:pPr>
      <w:r w:rsidRPr="00A40EA6">
        <w:rPr>
          <w:b/>
          <w:bCs/>
        </w:rPr>
        <w:lastRenderedPageBreak/>
        <w:t>Recommendation:</w:t>
      </w:r>
      <w:r>
        <w:t xml:space="preserve"> Conduct detailed feedback surveys for high-disenrollment plans to identify potential pain points and make targeted improvements.</w:t>
      </w:r>
    </w:p>
    <w:p w14:paraId="3E67E807" w14:textId="77777777" w:rsidR="00AA07FC" w:rsidRDefault="00000000">
      <w:pPr>
        <w:pStyle w:val="Heading2"/>
      </w:pPr>
      <w:r>
        <w:t>2.3 PCP (Primary Care Provider) Changes</w:t>
      </w:r>
    </w:p>
    <w:p w14:paraId="333D33A1" w14:textId="77777777" w:rsidR="00AA07FC" w:rsidRDefault="00000000" w:rsidP="00A40EA6">
      <w:pPr>
        <w:jc w:val="both"/>
      </w:pPr>
      <w:r w:rsidRPr="00A40EA6">
        <w:rPr>
          <w:b/>
          <w:bCs/>
        </w:rPr>
        <w:t>Findings:</w:t>
      </w:r>
      <w:r>
        <w:t xml:space="preserve"> Frequent PCP changes are correlated with higher disenrollment (negative correlation for noPcpChange with R = -0.182, p &lt; 0.001).</w:t>
      </w:r>
    </w:p>
    <w:p w14:paraId="4DF26E38" w14:textId="77777777" w:rsidR="00AA07FC" w:rsidRDefault="00000000" w:rsidP="00A40EA6">
      <w:pPr>
        <w:jc w:val="both"/>
      </w:pPr>
      <w:r w:rsidRPr="00A40EA6">
        <w:rPr>
          <w:b/>
          <w:bCs/>
        </w:rPr>
        <w:t>Insight:</w:t>
      </w:r>
      <w:r>
        <w:t xml:space="preserve"> Members with consistent PCPs are more likely to stay, suggesting that stability in care can lead to better retention.</w:t>
      </w:r>
    </w:p>
    <w:p w14:paraId="687B462A" w14:textId="77777777" w:rsidR="00AA07FC" w:rsidRDefault="00000000" w:rsidP="00A40EA6">
      <w:pPr>
        <w:jc w:val="both"/>
      </w:pPr>
      <w:r w:rsidRPr="00A40EA6">
        <w:rPr>
          <w:b/>
          <w:bCs/>
        </w:rPr>
        <w:t>Recommendation:</w:t>
      </w:r>
      <w:r>
        <w:t xml:space="preserve"> Minimize unnecessary PCP changes to maintain continuity in patient care, potentially improving satisfaction and reducing disenrollment rates.</w:t>
      </w:r>
    </w:p>
    <w:p w14:paraId="5C3FA1B5" w14:textId="77777777" w:rsidR="00AA07FC" w:rsidRDefault="00000000">
      <w:pPr>
        <w:pStyle w:val="Heading2"/>
      </w:pPr>
      <w:r>
        <w:t>2.4 Prior Authorization Denials</w:t>
      </w:r>
    </w:p>
    <w:p w14:paraId="102B7E8A" w14:textId="77777777" w:rsidR="00AA07FC" w:rsidRDefault="00000000" w:rsidP="00A40EA6">
      <w:pPr>
        <w:jc w:val="both"/>
      </w:pPr>
      <w:r w:rsidRPr="00A40EA6">
        <w:rPr>
          <w:b/>
          <w:bCs/>
        </w:rPr>
        <w:t>Findings:</w:t>
      </w:r>
      <w:r>
        <w:t xml:space="preserve"> A significant relationship exists between prior authorization denials and disenrollment (R = 0.052, p &lt; 0.001 for onePriorAuthDenial), suggesting that members facing service access barriers are more likely to leave.</w:t>
      </w:r>
    </w:p>
    <w:p w14:paraId="6FA2292E" w14:textId="77777777" w:rsidR="00AA07FC" w:rsidRDefault="00000000" w:rsidP="00A40EA6">
      <w:pPr>
        <w:jc w:val="both"/>
      </w:pPr>
      <w:r w:rsidRPr="00A40EA6">
        <w:rPr>
          <w:b/>
          <w:bCs/>
        </w:rPr>
        <w:t>Insight:</w:t>
      </w:r>
      <w:r>
        <w:t xml:space="preserve"> Members experiencing even a single denial may feel dissatisfied with coverage, prompting them to disenroll.</w:t>
      </w:r>
    </w:p>
    <w:p w14:paraId="3B12BAA1" w14:textId="77777777" w:rsidR="00AA07FC" w:rsidRDefault="00000000" w:rsidP="00A40EA6">
      <w:pPr>
        <w:jc w:val="both"/>
      </w:pPr>
      <w:r w:rsidRPr="00A40EA6">
        <w:rPr>
          <w:b/>
          <w:bCs/>
        </w:rPr>
        <w:t>Recommendation:</w:t>
      </w:r>
      <w:r>
        <w:t xml:space="preserve"> Streamline the prior authorization process and educate members on available resources to help navigate the system, reducing frustration and enhancing retention.</w:t>
      </w:r>
    </w:p>
    <w:p w14:paraId="588E8223" w14:textId="77777777" w:rsidR="00AA07FC" w:rsidRDefault="00000000">
      <w:pPr>
        <w:pStyle w:val="Heading2"/>
      </w:pPr>
      <w:r>
        <w:t>2.5 Demographic and Eligibility Variables</w:t>
      </w:r>
    </w:p>
    <w:p w14:paraId="6E2355C6" w14:textId="77777777" w:rsidR="00AA07FC" w:rsidRDefault="00000000" w:rsidP="00A40EA6">
      <w:pPr>
        <w:jc w:val="both"/>
      </w:pPr>
      <w:r w:rsidRPr="00A40EA6">
        <w:rPr>
          <w:b/>
          <w:bCs/>
        </w:rPr>
        <w:t>Partial and Full Dual Eligibility:</w:t>
      </w:r>
      <w:r>
        <w:t xml:space="preserve"> Minimal impact on disenrollment, with weak correlations and no statistical significance.</w:t>
      </w:r>
    </w:p>
    <w:p w14:paraId="5C9E7DB2" w14:textId="77777777" w:rsidR="00AA07FC" w:rsidRDefault="00000000" w:rsidP="00A40EA6">
      <w:pPr>
        <w:jc w:val="both"/>
      </w:pPr>
      <w:r w:rsidRPr="00A40EA6">
        <w:rPr>
          <w:b/>
          <w:bCs/>
        </w:rPr>
        <w:t>Age Group Indicators:</w:t>
      </w:r>
      <w:r>
        <w:t xml:space="preserve"> Some age groups (e.g., age65_69, age70_74) show slight correlations with active status, but these are not strong predictors independently.</w:t>
      </w:r>
    </w:p>
    <w:p w14:paraId="4748FDBD" w14:textId="77777777" w:rsidR="00AA07FC" w:rsidRDefault="00000000" w:rsidP="00A40EA6">
      <w:pPr>
        <w:jc w:val="both"/>
      </w:pPr>
      <w:r w:rsidRPr="00A40EA6">
        <w:rPr>
          <w:b/>
          <w:bCs/>
        </w:rPr>
        <w:t>Insight:</w:t>
      </w:r>
      <w:r>
        <w:t xml:space="preserve"> Demographic eligibility factors alone are not strong drivers of disenrollment.</w:t>
      </w:r>
    </w:p>
    <w:p w14:paraId="563B20F6" w14:textId="77777777" w:rsidR="00AA07FC" w:rsidRDefault="00000000" w:rsidP="00A40EA6">
      <w:pPr>
        <w:jc w:val="both"/>
      </w:pPr>
      <w:r w:rsidRPr="00A40EA6">
        <w:rPr>
          <w:b/>
          <w:bCs/>
        </w:rPr>
        <w:t>Recommendation:</w:t>
      </w:r>
      <w:r>
        <w:t xml:space="preserve"> Although not impactful individually, these variables could be integrated into a predictive model as part of a broader analysis.</w:t>
      </w:r>
    </w:p>
    <w:p w14:paraId="356C6D63" w14:textId="77777777" w:rsidR="00AA07FC" w:rsidRDefault="00000000">
      <w:pPr>
        <w:pStyle w:val="Heading1"/>
      </w:pPr>
      <w:r>
        <w:t>3. Statistical Analysis Summary</w:t>
      </w:r>
    </w:p>
    <w:p w14:paraId="1BAD37A6" w14:textId="77777777" w:rsidR="00AA07FC" w:rsidRDefault="00000000">
      <w:r>
        <w:t>Correlation with Active Status (activeFlag):</w:t>
      </w:r>
    </w:p>
    <w:p w14:paraId="5F3C961F" w14:textId="77777777" w:rsidR="00AA07FC" w:rsidRDefault="00000000">
      <w:r>
        <w:t xml:space="preserve">• </w:t>
      </w:r>
      <w:r w:rsidRPr="00A40EA6">
        <w:rPr>
          <w:b/>
          <w:bCs/>
        </w:rPr>
        <w:t>Strong Correlation:</w:t>
      </w:r>
      <w:r>
        <w:t xml:space="preserve"> Membership duration (positive).</w:t>
      </w:r>
    </w:p>
    <w:p w14:paraId="325813A8" w14:textId="77777777" w:rsidR="00AA07FC" w:rsidRDefault="00000000">
      <w:r w:rsidRPr="00A40EA6">
        <w:rPr>
          <w:b/>
          <w:bCs/>
        </w:rPr>
        <w:t>• Moderate Correlation:</w:t>
      </w:r>
      <w:r>
        <w:t xml:space="preserve"> PCP changes (negative).</w:t>
      </w:r>
    </w:p>
    <w:p w14:paraId="77F6D930" w14:textId="77777777" w:rsidR="00AA07FC" w:rsidRDefault="00000000">
      <w:r>
        <w:t xml:space="preserve">• </w:t>
      </w:r>
      <w:r w:rsidRPr="00A40EA6">
        <w:rPr>
          <w:b/>
          <w:bCs/>
        </w:rPr>
        <w:t>Weak Correlation:</w:t>
      </w:r>
      <w:r>
        <w:t xml:space="preserve"> Prior authorization denials.</w:t>
      </w:r>
    </w:p>
    <w:p w14:paraId="53F6F960" w14:textId="77777777" w:rsidR="00AA07FC" w:rsidRPr="00A40EA6" w:rsidRDefault="00000000">
      <w:pPr>
        <w:rPr>
          <w:b/>
          <w:bCs/>
        </w:rPr>
      </w:pPr>
      <w:r w:rsidRPr="00A40EA6">
        <w:rPr>
          <w:b/>
          <w:bCs/>
        </w:rPr>
        <w:lastRenderedPageBreak/>
        <w:t>Chi-Square Tests:</w:t>
      </w:r>
    </w:p>
    <w:p w14:paraId="44C9CA4A" w14:textId="77777777" w:rsidR="00AA07FC" w:rsidRDefault="00000000" w:rsidP="00A40EA6">
      <w:pPr>
        <w:jc w:val="both"/>
      </w:pPr>
      <w:r>
        <w:t>• Significant Variables: Health plan type (p &lt; 0.001), with differences observed in disenrollment across specific plans.</w:t>
      </w:r>
    </w:p>
    <w:p w14:paraId="0C6260BD" w14:textId="77777777" w:rsidR="00AA07FC" w:rsidRDefault="00000000">
      <w:pPr>
        <w:pStyle w:val="Heading1"/>
      </w:pPr>
      <w:r>
        <w:t>4. Key Insights and Recommendations</w:t>
      </w:r>
    </w:p>
    <w:p w14:paraId="3525DCB2" w14:textId="77777777" w:rsidR="00AA07FC" w:rsidRPr="00A40EA6" w:rsidRDefault="00000000" w:rsidP="00A40EA6">
      <w:pPr>
        <w:jc w:val="both"/>
        <w:rPr>
          <w:b/>
          <w:bCs/>
        </w:rPr>
      </w:pPr>
      <w:r w:rsidRPr="00A40EA6">
        <w:rPr>
          <w:b/>
          <w:bCs/>
        </w:rPr>
        <w:t>Primary Drivers of Disenrollment:</w:t>
      </w:r>
    </w:p>
    <w:p w14:paraId="08906EAF" w14:textId="77777777" w:rsidR="00AA07FC" w:rsidRDefault="00000000" w:rsidP="00A40EA6">
      <w:pPr>
        <w:jc w:val="both"/>
      </w:pPr>
      <w:r w:rsidRPr="00A40EA6">
        <w:rPr>
          <w:b/>
          <w:bCs/>
        </w:rPr>
        <w:t>1. Health Plan Type:</w:t>
      </w:r>
      <w:r>
        <w:t xml:space="preserve"> High disenrollment rates in certain plans (e.g., 'Humana') suggest plan-specific issues that may be resolved through member feedback and adjustments.</w:t>
      </w:r>
    </w:p>
    <w:p w14:paraId="27F2F722" w14:textId="77777777" w:rsidR="00AA07FC" w:rsidRDefault="00000000" w:rsidP="00A40EA6">
      <w:pPr>
        <w:jc w:val="both"/>
      </w:pPr>
      <w:r w:rsidRPr="00A40EA6">
        <w:rPr>
          <w:b/>
          <w:bCs/>
        </w:rPr>
        <w:t>2. PCP Stability:</w:t>
      </w:r>
      <w:r>
        <w:t xml:space="preserve"> Members with stable PCPs are more likely to stay, indicating that provider consistency improves retention.</w:t>
      </w:r>
    </w:p>
    <w:p w14:paraId="2EFF98BD" w14:textId="77777777" w:rsidR="00AA07FC" w:rsidRDefault="00000000" w:rsidP="00A40EA6">
      <w:pPr>
        <w:jc w:val="both"/>
      </w:pPr>
      <w:r w:rsidRPr="00A40EA6">
        <w:rPr>
          <w:b/>
          <w:bCs/>
        </w:rPr>
        <w:t>3. Authorization Barriers:</w:t>
      </w:r>
      <w:r>
        <w:t xml:space="preserve"> Members experiencing prior authorization denials are more likely to leave, indicating that access issues reduce satisfaction.</w:t>
      </w:r>
    </w:p>
    <w:p w14:paraId="1E9345C8" w14:textId="77777777" w:rsidR="00AA07FC" w:rsidRPr="00A40EA6" w:rsidRDefault="00000000" w:rsidP="00A40EA6">
      <w:pPr>
        <w:jc w:val="both"/>
        <w:rPr>
          <w:b/>
          <w:bCs/>
        </w:rPr>
      </w:pPr>
      <w:r w:rsidRPr="00A40EA6">
        <w:rPr>
          <w:b/>
          <w:bCs/>
        </w:rPr>
        <w:t>Recommendations:</w:t>
      </w:r>
    </w:p>
    <w:p w14:paraId="12E8C933" w14:textId="77777777" w:rsidR="00AA07FC" w:rsidRDefault="00000000" w:rsidP="00A40EA6">
      <w:pPr>
        <w:jc w:val="both"/>
      </w:pPr>
      <w:r>
        <w:t>1. Implement targeted interventions for high-disenrollment plans.</w:t>
      </w:r>
    </w:p>
    <w:p w14:paraId="077B5E35" w14:textId="77777777" w:rsidR="00AA07FC" w:rsidRDefault="00000000" w:rsidP="00A40EA6">
      <w:pPr>
        <w:jc w:val="both"/>
      </w:pPr>
      <w:r>
        <w:t>2. Stabilize PCP assignments for members.</w:t>
      </w:r>
    </w:p>
    <w:p w14:paraId="22D9BEF8" w14:textId="77777777" w:rsidR="00AA07FC" w:rsidRDefault="00000000" w:rsidP="00A40EA6">
      <w:pPr>
        <w:jc w:val="both"/>
      </w:pPr>
      <w:r>
        <w:t>3. Address authorization denial issues through streamlined processes and member education.</w:t>
      </w:r>
    </w:p>
    <w:p w14:paraId="167FEDEA" w14:textId="77777777" w:rsidR="00AA07FC" w:rsidRDefault="00000000" w:rsidP="00A40EA6">
      <w:pPr>
        <w:pStyle w:val="Heading1"/>
        <w:jc w:val="both"/>
      </w:pPr>
      <w:r>
        <w:t>5. Next Steps for Model Building</w:t>
      </w:r>
    </w:p>
    <w:p w14:paraId="44D6D7DD" w14:textId="77777777" w:rsidR="00AA07FC" w:rsidRDefault="00000000" w:rsidP="00A40EA6">
      <w:pPr>
        <w:jc w:val="both"/>
      </w:pPr>
      <w:r w:rsidRPr="00A40EA6">
        <w:rPr>
          <w:b/>
          <w:bCs/>
        </w:rPr>
        <w:t>Predictive Modeling:</w:t>
      </w:r>
      <w:r>
        <w:t xml:space="preserve"> The next phase involves developing a predictive model using logistic regression or a classification tree to estimate disenrollment likelihood.</w:t>
      </w:r>
    </w:p>
    <w:p w14:paraId="0124196C" w14:textId="77777777" w:rsidR="00AA07FC" w:rsidRDefault="00000000" w:rsidP="00A40EA6">
      <w:pPr>
        <w:jc w:val="both"/>
      </w:pPr>
      <w:r w:rsidRPr="00A40EA6">
        <w:rPr>
          <w:b/>
          <w:bCs/>
        </w:rPr>
        <w:t>Model Validation:</w:t>
      </w:r>
      <w:r>
        <w:t xml:space="preserve"> Use cross-validation and assess R-squared values to evaluate the model’s performance.</w:t>
      </w:r>
    </w:p>
    <w:sectPr w:rsidR="00AA07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841160">
    <w:abstractNumId w:val="8"/>
  </w:num>
  <w:num w:numId="2" w16cid:durableId="1294675696">
    <w:abstractNumId w:val="6"/>
  </w:num>
  <w:num w:numId="3" w16cid:durableId="1088624158">
    <w:abstractNumId w:val="5"/>
  </w:num>
  <w:num w:numId="4" w16cid:durableId="1814517335">
    <w:abstractNumId w:val="4"/>
  </w:num>
  <w:num w:numId="5" w16cid:durableId="1870411288">
    <w:abstractNumId w:val="7"/>
  </w:num>
  <w:num w:numId="6" w16cid:durableId="1896698974">
    <w:abstractNumId w:val="3"/>
  </w:num>
  <w:num w:numId="7" w16cid:durableId="574898246">
    <w:abstractNumId w:val="2"/>
  </w:num>
  <w:num w:numId="8" w16cid:durableId="1214853131">
    <w:abstractNumId w:val="1"/>
  </w:num>
  <w:num w:numId="9" w16cid:durableId="103376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772"/>
    <w:rsid w:val="00A40EA6"/>
    <w:rsid w:val="00AA07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CF7B8"/>
  <w14:defaultImageDpi w14:val="300"/>
  <w15:docId w15:val="{139EA458-9346-493D-A2A1-CF3FC41F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Alishbah Fahad</cp:lastModifiedBy>
  <cp:revision>2</cp:revision>
  <dcterms:created xsi:type="dcterms:W3CDTF">2013-12-23T23:15:00Z</dcterms:created>
  <dcterms:modified xsi:type="dcterms:W3CDTF">2024-10-28T17:02:00Z</dcterms:modified>
  <cp:category/>
</cp:coreProperties>
</file>