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8A7F0" w14:textId="77777777" w:rsidR="009907BE" w:rsidRPr="009907BE" w:rsidRDefault="009907BE" w:rsidP="009907BE">
      <w:pPr>
        <w:rPr>
          <w:b/>
          <w:bCs/>
        </w:rPr>
      </w:pPr>
      <w:r w:rsidRPr="009907BE">
        <w:rPr>
          <w:b/>
          <w:bCs/>
        </w:rPr>
        <w:t>Explanation of the Chi-Square Test and Its Application to Disenrollment by Plan</w:t>
      </w:r>
    </w:p>
    <w:p w14:paraId="09AF95E1" w14:textId="77777777" w:rsidR="009907BE" w:rsidRPr="009907BE" w:rsidRDefault="009907BE" w:rsidP="009907BE">
      <w:r w:rsidRPr="009907BE">
        <w:rPr>
          <w:b/>
          <w:bCs/>
        </w:rPr>
        <w:t>What is a Chi-Square Test?</w:t>
      </w:r>
    </w:p>
    <w:p w14:paraId="30159D99" w14:textId="77777777" w:rsidR="009907BE" w:rsidRDefault="009907BE" w:rsidP="009907BE">
      <w:pPr>
        <w:numPr>
          <w:ilvl w:val="0"/>
          <w:numId w:val="1"/>
        </w:numPr>
      </w:pPr>
      <w:r w:rsidRPr="009907BE">
        <w:t xml:space="preserve">A </w:t>
      </w:r>
      <w:r w:rsidRPr="009907BE">
        <w:rPr>
          <w:b/>
          <w:bCs/>
        </w:rPr>
        <w:t>Chi-Square test</w:t>
      </w:r>
      <w:r w:rsidRPr="009907BE">
        <w:t xml:space="preserve"> is a statistical method used to determine if there is a significant association between two categorical variables. It assesses whether the observed frequencies (counts) in each category match the expected frequencies if there were no association between the variables.</w:t>
      </w:r>
    </w:p>
    <w:p w14:paraId="0BECA429" w14:textId="77777777" w:rsidR="008947F7" w:rsidRPr="008947F7" w:rsidRDefault="008947F7" w:rsidP="008947F7">
      <w:r w:rsidRPr="008947F7">
        <w:rPr>
          <w:b/>
          <w:bCs/>
        </w:rPr>
        <w:t>P-Value in Chi-Square Test</w:t>
      </w:r>
      <w:r w:rsidRPr="008947F7">
        <w:t>:</w:t>
      </w:r>
    </w:p>
    <w:p w14:paraId="10625E36" w14:textId="77777777" w:rsidR="008947F7" w:rsidRPr="008947F7" w:rsidRDefault="008947F7" w:rsidP="008947F7">
      <w:pPr>
        <w:numPr>
          <w:ilvl w:val="0"/>
          <w:numId w:val="4"/>
        </w:numPr>
      </w:pPr>
      <w:r w:rsidRPr="008947F7">
        <w:t>A p-value is the probability that the observed association occurred by random chance. In the context of the Chi-Square test:</w:t>
      </w:r>
    </w:p>
    <w:p w14:paraId="28C502A1" w14:textId="77777777" w:rsidR="008947F7" w:rsidRPr="008947F7" w:rsidRDefault="008947F7" w:rsidP="008947F7">
      <w:pPr>
        <w:numPr>
          <w:ilvl w:val="1"/>
          <w:numId w:val="4"/>
        </w:numPr>
      </w:pPr>
      <w:r w:rsidRPr="008947F7">
        <w:rPr>
          <w:b/>
          <w:bCs/>
        </w:rPr>
        <w:t>Low p-value (e.g., &lt;0.05)</w:t>
      </w:r>
      <w:r w:rsidRPr="008947F7">
        <w:t>: Indicates a significant association, meaning the variable (e.g., health plan) is likely related to disenrollment.</w:t>
      </w:r>
    </w:p>
    <w:p w14:paraId="4EEA41D7" w14:textId="6E714562" w:rsidR="008947F7" w:rsidRPr="009907BE" w:rsidRDefault="008947F7" w:rsidP="008947F7">
      <w:pPr>
        <w:numPr>
          <w:ilvl w:val="1"/>
          <w:numId w:val="4"/>
        </w:numPr>
      </w:pPr>
      <w:r w:rsidRPr="008947F7">
        <w:rPr>
          <w:b/>
          <w:bCs/>
        </w:rPr>
        <w:t>High p-value</w:t>
      </w:r>
      <w:r w:rsidRPr="008947F7">
        <w:t>: Suggests no significant relationship between the two variables.</w:t>
      </w:r>
    </w:p>
    <w:p w14:paraId="484BCDA6" w14:textId="77777777" w:rsidR="009907BE" w:rsidRPr="009907BE" w:rsidRDefault="009907BE" w:rsidP="009907BE">
      <w:r w:rsidRPr="009907BE">
        <w:rPr>
          <w:b/>
          <w:bCs/>
        </w:rPr>
        <w:t>Application in This Analysis</w:t>
      </w:r>
      <w:r w:rsidRPr="009907BE">
        <w:t>:</w:t>
      </w:r>
    </w:p>
    <w:p w14:paraId="1F1D35B2" w14:textId="77777777" w:rsidR="009907BE" w:rsidRPr="009907BE" w:rsidRDefault="009907BE" w:rsidP="009907BE">
      <w:pPr>
        <w:numPr>
          <w:ilvl w:val="0"/>
          <w:numId w:val="2"/>
        </w:numPr>
      </w:pPr>
      <w:r w:rsidRPr="009907BE">
        <w:t xml:space="preserve">In our case, we used the Chi-Square test to determine if </w:t>
      </w:r>
      <w:r w:rsidRPr="009907BE">
        <w:rPr>
          <w:b/>
          <w:bCs/>
        </w:rPr>
        <w:t>disenrollment rates</w:t>
      </w:r>
      <w:r w:rsidRPr="009907BE">
        <w:t xml:space="preserve"> varied significantly across different </w:t>
      </w:r>
      <w:r w:rsidRPr="009907BE">
        <w:rPr>
          <w:b/>
          <w:bCs/>
        </w:rPr>
        <w:t>health plans</w:t>
      </w:r>
      <w:r w:rsidRPr="009907BE">
        <w:t>. Specifically:</w:t>
      </w:r>
    </w:p>
    <w:p w14:paraId="3EA19FB7" w14:textId="77777777" w:rsidR="009907BE" w:rsidRPr="009907BE" w:rsidRDefault="009907BE" w:rsidP="009907BE">
      <w:pPr>
        <w:numPr>
          <w:ilvl w:val="1"/>
          <w:numId w:val="2"/>
        </w:numPr>
      </w:pPr>
      <w:r w:rsidRPr="009907BE">
        <w:t xml:space="preserve">We created a contingency table showing the count of </w:t>
      </w:r>
      <w:proofErr w:type="gramStart"/>
      <w:r w:rsidRPr="009907BE">
        <w:t>active vs.</w:t>
      </w:r>
      <w:proofErr w:type="gramEnd"/>
      <w:r w:rsidRPr="009907BE">
        <w:t xml:space="preserve"> disenrolled members for each health plan.</w:t>
      </w:r>
    </w:p>
    <w:p w14:paraId="59791635" w14:textId="77777777" w:rsidR="009907BE" w:rsidRPr="009907BE" w:rsidRDefault="009907BE" w:rsidP="009907BE">
      <w:pPr>
        <w:numPr>
          <w:ilvl w:val="1"/>
          <w:numId w:val="2"/>
        </w:numPr>
      </w:pPr>
      <w:r w:rsidRPr="009907BE">
        <w:t>The Chi-Square test compared the observed disenrollment rates across plans to the rates we would expect if there were no difference between plans.</w:t>
      </w:r>
    </w:p>
    <w:p w14:paraId="1555CA38" w14:textId="77777777" w:rsidR="009907BE" w:rsidRDefault="009907BE" w:rsidP="009907BE">
      <w:pPr>
        <w:numPr>
          <w:ilvl w:val="1"/>
          <w:numId w:val="2"/>
        </w:numPr>
      </w:pPr>
      <w:r w:rsidRPr="009907BE">
        <w:t xml:space="preserve">A low p-value (typically &lt;0.05) </w:t>
      </w:r>
      <w:proofErr w:type="gramStart"/>
      <w:r w:rsidRPr="009907BE">
        <w:t>would indicate</w:t>
      </w:r>
      <w:proofErr w:type="gramEnd"/>
      <w:r w:rsidRPr="009907BE">
        <w:t xml:space="preserve"> a significant difference, suggesting that certain plans have different disenrollment rates compared to others.</w:t>
      </w:r>
    </w:p>
    <w:p w14:paraId="30BE2B66" w14:textId="77777777" w:rsidR="00FD440E" w:rsidRDefault="00FD440E" w:rsidP="008947F7">
      <w:pPr>
        <w:pBdr>
          <w:bottom w:val="single" w:sz="4" w:space="1" w:color="auto"/>
        </w:pBdr>
        <w:rPr>
          <w:b/>
          <w:bCs/>
        </w:rPr>
      </w:pPr>
    </w:p>
    <w:p w14:paraId="60B0070C" w14:textId="77777777" w:rsidR="008947F7" w:rsidRPr="008947F7" w:rsidRDefault="008947F7" w:rsidP="008947F7">
      <w:pPr>
        <w:rPr>
          <w:b/>
          <w:bCs/>
        </w:rPr>
      </w:pPr>
      <w:r w:rsidRPr="008947F7">
        <w:rPr>
          <w:b/>
          <w:bCs/>
        </w:rPr>
        <w:t>How the Data Was Analyzed</w:t>
      </w:r>
    </w:p>
    <w:p w14:paraId="5C0B50AB" w14:textId="77777777" w:rsidR="008947F7" w:rsidRPr="008947F7" w:rsidRDefault="008947F7" w:rsidP="008947F7">
      <w:r w:rsidRPr="008947F7">
        <w:t>To provide a clear view of the analysis steps, this section outlines each step from data preprocessing through advanced statistical analysis and modeling.</w:t>
      </w:r>
    </w:p>
    <w:p w14:paraId="39228CE2" w14:textId="77777777" w:rsidR="008947F7" w:rsidRPr="008947F7" w:rsidRDefault="008947F7" w:rsidP="008947F7">
      <w:pPr>
        <w:rPr>
          <w:b/>
          <w:bCs/>
        </w:rPr>
      </w:pPr>
      <w:r w:rsidRPr="008947F7">
        <w:rPr>
          <w:b/>
          <w:bCs/>
        </w:rPr>
        <w:t>Step 1: Data Cleaning and Preprocessing</w:t>
      </w:r>
    </w:p>
    <w:p w14:paraId="7D838EFE" w14:textId="77777777" w:rsidR="008947F7" w:rsidRPr="008947F7" w:rsidRDefault="008947F7" w:rsidP="008947F7">
      <w:pPr>
        <w:numPr>
          <w:ilvl w:val="0"/>
          <w:numId w:val="6"/>
        </w:numPr>
      </w:pPr>
      <w:r w:rsidRPr="008947F7">
        <w:rPr>
          <w:b/>
          <w:bCs/>
        </w:rPr>
        <w:t>Missing Values</w:t>
      </w:r>
      <w:r w:rsidRPr="008947F7">
        <w:t>: We began by identifying and addressing missing values to ensure data quality.</w:t>
      </w:r>
    </w:p>
    <w:p w14:paraId="3B119EC2" w14:textId="77777777" w:rsidR="008947F7" w:rsidRPr="008947F7" w:rsidRDefault="008947F7" w:rsidP="008947F7">
      <w:pPr>
        <w:numPr>
          <w:ilvl w:val="0"/>
          <w:numId w:val="6"/>
        </w:numPr>
      </w:pPr>
      <w:r w:rsidRPr="008947F7">
        <w:rPr>
          <w:b/>
          <w:bCs/>
        </w:rPr>
        <w:t>Encoding Categorical Variables</w:t>
      </w:r>
      <w:r w:rsidRPr="008947F7">
        <w:t xml:space="preserve">: Categorical variables, such as </w:t>
      </w:r>
      <w:proofErr w:type="spellStart"/>
      <w:r w:rsidRPr="008947F7">
        <w:t>healthPlan</w:t>
      </w:r>
      <w:proofErr w:type="spellEnd"/>
      <w:r w:rsidRPr="008947F7">
        <w:t>, were converted into numerical formats for compatibility with the logistic regression model.</w:t>
      </w:r>
    </w:p>
    <w:p w14:paraId="2E045550" w14:textId="77777777" w:rsidR="008947F7" w:rsidRPr="008947F7" w:rsidRDefault="008947F7" w:rsidP="008947F7">
      <w:pPr>
        <w:numPr>
          <w:ilvl w:val="0"/>
          <w:numId w:val="6"/>
        </w:numPr>
      </w:pPr>
      <w:r w:rsidRPr="008947F7">
        <w:rPr>
          <w:b/>
          <w:bCs/>
        </w:rPr>
        <w:t>Scaling Numerical Variables</w:t>
      </w:r>
      <w:r w:rsidRPr="008947F7">
        <w:t xml:space="preserve">: Key numerical features, like </w:t>
      </w:r>
      <w:proofErr w:type="spellStart"/>
      <w:r w:rsidRPr="008947F7">
        <w:t>memberMonthsCount</w:t>
      </w:r>
      <w:proofErr w:type="spellEnd"/>
      <w:r w:rsidRPr="008947F7">
        <w:t>, were standardized to ensure consistency in the analysis.</w:t>
      </w:r>
    </w:p>
    <w:p w14:paraId="7749B9EC" w14:textId="77777777" w:rsidR="008947F7" w:rsidRPr="008947F7" w:rsidRDefault="008947F7" w:rsidP="008947F7">
      <w:pPr>
        <w:rPr>
          <w:b/>
          <w:bCs/>
        </w:rPr>
      </w:pPr>
      <w:r w:rsidRPr="008947F7">
        <w:rPr>
          <w:b/>
          <w:bCs/>
        </w:rPr>
        <w:t>Step 2: Exploratory Data Analysis (EDA)</w:t>
      </w:r>
    </w:p>
    <w:p w14:paraId="626E8719" w14:textId="77777777" w:rsidR="008947F7" w:rsidRPr="008947F7" w:rsidRDefault="008947F7" w:rsidP="008947F7">
      <w:pPr>
        <w:numPr>
          <w:ilvl w:val="0"/>
          <w:numId w:val="7"/>
        </w:numPr>
      </w:pPr>
      <w:r w:rsidRPr="008947F7">
        <w:rPr>
          <w:b/>
          <w:bCs/>
        </w:rPr>
        <w:lastRenderedPageBreak/>
        <w:t>Distribution Analysis</w:t>
      </w:r>
      <w:r w:rsidRPr="008947F7">
        <w:t xml:space="preserve">: We analyzed distributions of key variables such as age, </w:t>
      </w:r>
      <w:proofErr w:type="spellStart"/>
      <w:r w:rsidRPr="008947F7">
        <w:t>memberMonthsCount</w:t>
      </w:r>
      <w:proofErr w:type="spellEnd"/>
      <w:r w:rsidRPr="008947F7">
        <w:t xml:space="preserve">, and </w:t>
      </w:r>
      <w:proofErr w:type="spellStart"/>
      <w:r w:rsidRPr="008947F7">
        <w:t>activeFlag</w:t>
      </w:r>
      <w:proofErr w:type="spellEnd"/>
      <w:r w:rsidRPr="008947F7">
        <w:t xml:space="preserve"> to understand baseline characteristics.</w:t>
      </w:r>
    </w:p>
    <w:p w14:paraId="4541A75E" w14:textId="77777777" w:rsidR="008947F7" w:rsidRPr="008947F7" w:rsidRDefault="008947F7" w:rsidP="008947F7">
      <w:pPr>
        <w:numPr>
          <w:ilvl w:val="0"/>
          <w:numId w:val="7"/>
        </w:numPr>
      </w:pPr>
      <w:r w:rsidRPr="008947F7">
        <w:rPr>
          <w:b/>
          <w:bCs/>
        </w:rPr>
        <w:t>Descriptive Statistics</w:t>
      </w:r>
      <w:r w:rsidRPr="008947F7">
        <w:t>: Basic summary statistics were calculated for each variable, helping us understand the range, mean, median, and variability of the data.</w:t>
      </w:r>
    </w:p>
    <w:p w14:paraId="02BEA076" w14:textId="77777777" w:rsidR="008947F7" w:rsidRPr="008947F7" w:rsidRDefault="008947F7" w:rsidP="008947F7">
      <w:pPr>
        <w:rPr>
          <w:b/>
          <w:bCs/>
        </w:rPr>
      </w:pPr>
      <w:r w:rsidRPr="008947F7">
        <w:rPr>
          <w:b/>
          <w:bCs/>
        </w:rPr>
        <w:t>Step 3: Chi-Square Test for Categorical Variables</w:t>
      </w:r>
    </w:p>
    <w:p w14:paraId="661E8424" w14:textId="77777777" w:rsidR="008947F7" w:rsidRPr="008947F7" w:rsidRDefault="008947F7" w:rsidP="008947F7">
      <w:pPr>
        <w:numPr>
          <w:ilvl w:val="0"/>
          <w:numId w:val="8"/>
        </w:numPr>
      </w:pPr>
      <w:r w:rsidRPr="008947F7">
        <w:t xml:space="preserve">The Chi-Square test was applied to determine if categorical variables (such as </w:t>
      </w:r>
      <w:proofErr w:type="spellStart"/>
      <w:r w:rsidRPr="008947F7">
        <w:t>healthPlan</w:t>
      </w:r>
      <w:proofErr w:type="spellEnd"/>
      <w:r w:rsidRPr="008947F7">
        <w:t>) were significantly associated with disenrollment. A low p-value indicated significant associations, highlighting variables that may influence member retention.</w:t>
      </w:r>
    </w:p>
    <w:p w14:paraId="3BC0388A" w14:textId="77777777" w:rsidR="008947F7" w:rsidRPr="008947F7" w:rsidRDefault="008947F7" w:rsidP="008947F7">
      <w:pPr>
        <w:rPr>
          <w:b/>
          <w:bCs/>
        </w:rPr>
      </w:pPr>
      <w:r w:rsidRPr="008947F7">
        <w:rPr>
          <w:b/>
          <w:bCs/>
        </w:rPr>
        <w:t>Step 4: Correlation Analysis</w:t>
      </w:r>
    </w:p>
    <w:p w14:paraId="5845E058" w14:textId="77777777" w:rsidR="008947F7" w:rsidRPr="008947F7" w:rsidRDefault="008947F7" w:rsidP="008947F7">
      <w:pPr>
        <w:numPr>
          <w:ilvl w:val="0"/>
          <w:numId w:val="9"/>
        </w:numPr>
      </w:pPr>
      <w:r w:rsidRPr="008947F7">
        <w:t xml:space="preserve">We calculated correlations between continuous variables (e.g., </w:t>
      </w:r>
      <w:proofErr w:type="spellStart"/>
      <w:r w:rsidRPr="008947F7">
        <w:t>memberMonthsCount</w:t>
      </w:r>
      <w:proofErr w:type="spellEnd"/>
      <w:r w:rsidRPr="008947F7">
        <w:t xml:space="preserve">, age) and </w:t>
      </w:r>
      <w:proofErr w:type="spellStart"/>
      <w:r w:rsidRPr="008947F7">
        <w:t>activeFlag</w:t>
      </w:r>
      <w:proofErr w:type="spellEnd"/>
      <w:r w:rsidRPr="008947F7">
        <w:t xml:space="preserve"> to identify potential relationships. This step helped in selecting variables that could be relevant in predicting disenrollment.</w:t>
      </w:r>
    </w:p>
    <w:p w14:paraId="0BBC847C" w14:textId="77777777" w:rsidR="008947F7" w:rsidRPr="008947F7" w:rsidRDefault="008947F7" w:rsidP="008947F7">
      <w:pPr>
        <w:rPr>
          <w:b/>
          <w:bCs/>
        </w:rPr>
      </w:pPr>
      <w:r w:rsidRPr="008947F7">
        <w:rPr>
          <w:b/>
          <w:bCs/>
        </w:rPr>
        <w:t>Step 5: Logistic Regression Modeling</w:t>
      </w:r>
    </w:p>
    <w:p w14:paraId="5A334DD4" w14:textId="77777777" w:rsidR="008947F7" w:rsidRPr="008947F7" w:rsidRDefault="008947F7" w:rsidP="008947F7">
      <w:pPr>
        <w:numPr>
          <w:ilvl w:val="0"/>
          <w:numId w:val="10"/>
        </w:numPr>
      </w:pPr>
      <w:r w:rsidRPr="008947F7">
        <w:rPr>
          <w:b/>
          <w:bCs/>
        </w:rPr>
        <w:t>Single Variable Models</w:t>
      </w:r>
      <w:r w:rsidRPr="008947F7">
        <w:t>: We initially tested individual variables in logistic regression models to assess their individual impact on disenrollment.</w:t>
      </w:r>
    </w:p>
    <w:p w14:paraId="7D3DB479" w14:textId="77777777" w:rsidR="008947F7" w:rsidRPr="008947F7" w:rsidRDefault="008947F7" w:rsidP="008947F7">
      <w:pPr>
        <w:numPr>
          <w:ilvl w:val="0"/>
          <w:numId w:val="10"/>
        </w:numPr>
      </w:pPr>
      <w:r w:rsidRPr="008947F7">
        <w:rPr>
          <w:b/>
          <w:bCs/>
        </w:rPr>
        <w:t>Multivariate Model</w:t>
      </w:r>
      <w:r w:rsidRPr="008947F7">
        <w:t xml:space="preserve">: We then combined selected variables (e.g., </w:t>
      </w:r>
      <w:proofErr w:type="spellStart"/>
      <w:r w:rsidRPr="008947F7">
        <w:t>memberMonthsCount</w:t>
      </w:r>
      <w:proofErr w:type="spellEnd"/>
      <w:r w:rsidRPr="008947F7">
        <w:t xml:space="preserve">, </w:t>
      </w:r>
      <w:proofErr w:type="spellStart"/>
      <w:r w:rsidRPr="008947F7">
        <w:t>healthPlan</w:t>
      </w:r>
      <w:proofErr w:type="spellEnd"/>
      <w:r w:rsidRPr="008947F7">
        <w:t xml:space="preserve">, hospice, </w:t>
      </w:r>
      <w:proofErr w:type="spellStart"/>
      <w:r w:rsidRPr="008947F7">
        <w:t>esrd</w:t>
      </w:r>
      <w:proofErr w:type="spellEnd"/>
      <w:r w:rsidRPr="008947F7">
        <w:t>, age) into a multivariate logistic regression model. This approach allowed us to evaluate the combined influence of multiple factors.</w:t>
      </w:r>
    </w:p>
    <w:p w14:paraId="43418CD4" w14:textId="77777777" w:rsidR="008947F7" w:rsidRPr="008947F7" w:rsidRDefault="008947F7" w:rsidP="008947F7">
      <w:pPr>
        <w:rPr>
          <w:b/>
          <w:bCs/>
        </w:rPr>
      </w:pPr>
      <w:r w:rsidRPr="008947F7">
        <w:rPr>
          <w:b/>
          <w:bCs/>
        </w:rPr>
        <w:t>Step 6: Model Evaluation with ROC AUC</w:t>
      </w:r>
    </w:p>
    <w:p w14:paraId="44C4790E" w14:textId="77777777" w:rsidR="008947F7" w:rsidRPr="008947F7" w:rsidRDefault="008947F7" w:rsidP="008947F7">
      <w:pPr>
        <w:numPr>
          <w:ilvl w:val="0"/>
          <w:numId w:val="11"/>
        </w:numPr>
      </w:pPr>
      <w:r w:rsidRPr="008947F7">
        <w:t>To measure the effectiveness of the multivariate logistic regression model, we calculated the ROC AUC score. The ROC AUC score, around 0.78, indicates the model's ability to distinguish between active and disenrolled members.</w:t>
      </w:r>
    </w:p>
    <w:p w14:paraId="4064F856" w14:textId="77777777" w:rsidR="008947F7" w:rsidRPr="008947F7" w:rsidRDefault="008947F7" w:rsidP="008947F7">
      <w:pPr>
        <w:rPr>
          <w:b/>
          <w:bCs/>
        </w:rPr>
      </w:pPr>
      <w:r w:rsidRPr="008947F7">
        <w:rPr>
          <w:b/>
          <w:bCs/>
        </w:rPr>
        <w:t>Step 7: Visualization and Interpretation</w:t>
      </w:r>
    </w:p>
    <w:p w14:paraId="7C97C472" w14:textId="77777777" w:rsidR="008947F7" w:rsidRPr="008947F7" w:rsidRDefault="008947F7" w:rsidP="008947F7">
      <w:pPr>
        <w:numPr>
          <w:ilvl w:val="0"/>
          <w:numId w:val="12"/>
        </w:numPr>
      </w:pPr>
      <w:r w:rsidRPr="008947F7">
        <w:rPr>
          <w:b/>
          <w:bCs/>
        </w:rPr>
        <w:t>Feature Impact</w:t>
      </w:r>
      <w:r w:rsidRPr="008947F7">
        <w:t>: A bar chart of logistic regression coefficients visualizes each variable’s influence on disenrollment likelihood.</w:t>
      </w:r>
    </w:p>
    <w:p w14:paraId="65583502" w14:textId="77777777" w:rsidR="008947F7" w:rsidRDefault="008947F7" w:rsidP="008947F7">
      <w:pPr>
        <w:numPr>
          <w:ilvl w:val="0"/>
          <w:numId w:val="12"/>
        </w:numPr>
      </w:pPr>
      <w:r w:rsidRPr="008947F7">
        <w:rPr>
          <w:b/>
          <w:bCs/>
        </w:rPr>
        <w:t>ROC Curve</w:t>
      </w:r>
      <w:r w:rsidRPr="008947F7">
        <w:t>: The ROC curve illustrates the trade-off between sensitivity and specificity, showing the model’s classification accuracy.</w:t>
      </w:r>
    </w:p>
    <w:p w14:paraId="7A4D082F" w14:textId="77777777" w:rsidR="008947F7" w:rsidRPr="008947F7" w:rsidRDefault="008947F7" w:rsidP="008947F7">
      <w:pPr>
        <w:pBdr>
          <w:bottom w:val="single" w:sz="4" w:space="1" w:color="auto"/>
        </w:pBdr>
      </w:pPr>
    </w:p>
    <w:p w14:paraId="09D1106F" w14:textId="77777777" w:rsidR="008947F7" w:rsidRPr="008947F7" w:rsidRDefault="008947F7" w:rsidP="008947F7">
      <w:pPr>
        <w:numPr>
          <w:ilvl w:val="0"/>
          <w:numId w:val="13"/>
        </w:numPr>
      </w:pPr>
      <w:r w:rsidRPr="008947F7">
        <w:rPr>
          <w:b/>
          <w:bCs/>
        </w:rPr>
        <w:t>Feature Selection for Multivariate Logistic Regression</w:t>
      </w:r>
    </w:p>
    <w:p w14:paraId="34701757" w14:textId="77777777" w:rsidR="008947F7" w:rsidRPr="008947F7" w:rsidRDefault="008947F7" w:rsidP="008947F7">
      <w:pPr>
        <w:numPr>
          <w:ilvl w:val="1"/>
          <w:numId w:val="13"/>
        </w:numPr>
      </w:pPr>
      <w:r w:rsidRPr="008947F7">
        <w:rPr>
          <w:b/>
          <w:bCs/>
        </w:rPr>
        <w:t>First Model</w:t>
      </w:r>
      <w:r w:rsidRPr="008947F7">
        <w:t xml:space="preserve">: Included </w:t>
      </w:r>
      <w:proofErr w:type="spellStart"/>
      <w:r w:rsidRPr="008947F7">
        <w:t>memberMonthsCount</w:t>
      </w:r>
      <w:proofErr w:type="spellEnd"/>
      <w:r w:rsidRPr="008947F7">
        <w:t xml:space="preserve">, </w:t>
      </w:r>
      <w:proofErr w:type="spellStart"/>
      <w:r w:rsidRPr="008947F7">
        <w:t>healthPlan</w:t>
      </w:r>
      <w:proofErr w:type="spellEnd"/>
      <w:r w:rsidRPr="008947F7">
        <w:t xml:space="preserve">, </w:t>
      </w:r>
      <w:proofErr w:type="spellStart"/>
      <w:r w:rsidRPr="008947F7">
        <w:t>noPcpChange</w:t>
      </w:r>
      <w:proofErr w:type="spellEnd"/>
      <w:r w:rsidRPr="008947F7">
        <w:t xml:space="preserve">, and </w:t>
      </w:r>
      <w:proofErr w:type="spellStart"/>
      <w:r w:rsidRPr="008947F7">
        <w:t>onePriorAuthDenial</w:t>
      </w:r>
      <w:proofErr w:type="spellEnd"/>
      <w:r w:rsidRPr="008947F7">
        <w:t>.</w:t>
      </w:r>
    </w:p>
    <w:p w14:paraId="4B3C341B" w14:textId="77777777" w:rsidR="008947F7" w:rsidRPr="008947F7" w:rsidRDefault="008947F7" w:rsidP="008947F7">
      <w:pPr>
        <w:numPr>
          <w:ilvl w:val="2"/>
          <w:numId w:val="13"/>
        </w:numPr>
      </w:pPr>
      <w:r w:rsidRPr="008947F7">
        <w:t>These variables were selected based on initial exploratory data analysis, where they showed potential associations with disenrollment.</w:t>
      </w:r>
    </w:p>
    <w:p w14:paraId="5FA7BEEE" w14:textId="77777777" w:rsidR="008947F7" w:rsidRPr="008947F7" w:rsidRDefault="008947F7" w:rsidP="008947F7">
      <w:pPr>
        <w:numPr>
          <w:ilvl w:val="2"/>
          <w:numId w:val="13"/>
        </w:numPr>
      </w:pPr>
      <w:r w:rsidRPr="008947F7">
        <w:lastRenderedPageBreak/>
        <w:t>The rationale was to observe the impact of member tenure, insurance plan type, frequency of PCP changes, and prior authorization denials on disenrollment.</w:t>
      </w:r>
    </w:p>
    <w:p w14:paraId="4154A978" w14:textId="77777777" w:rsidR="008947F7" w:rsidRPr="008947F7" w:rsidRDefault="008947F7" w:rsidP="008947F7">
      <w:pPr>
        <w:numPr>
          <w:ilvl w:val="1"/>
          <w:numId w:val="13"/>
        </w:numPr>
      </w:pPr>
      <w:r w:rsidRPr="008947F7">
        <w:rPr>
          <w:b/>
          <w:bCs/>
        </w:rPr>
        <w:t>Second Model</w:t>
      </w:r>
      <w:r w:rsidRPr="008947F7">
        <w:t xml:space="preserve">: Focused on </w:t>
      </w:r>
      <w:proofErr w:type="spellStart"/>
      <w:r w:rsidRPr="008947F7">
        <w:t>memberMonthsCount</w:t>
      </w:r>
      <w:proofErr w:type="spellEnd"/>
      <w:r w:rsidRPr="008947F7">
        <w:t xml:space="preserve">, </w:t>
      </w:r>
      <w:proofErr w:type="spellStart"/>
      <w:r w:rsidRPr="008947F7">
        <w:t>healthPlan</w:t>
      </w:r>
      <w:proofErr w:type="spellEnd"/>
      <w:r w:rsidRPr="008947F7">
        <w:t xml:space="preserve">, age, hospice, and </w:t>
      </w:r>
      <w:proofErr w:type="spellStart"/>
      <w:r w:rsidRPr="008947F7">
        <w:t>esrd</w:t>
      </w:r>
      <w:proofErr w:type="spellEnd"/>
      <w:r w:rsidRPr="008947F7">
        <w:t>.</w:t>
      </w:r>
    </w:p>
    <w:p w14:paraId="67F647D8" w14:textId="77777777" w:rsidR="008947F7" w:rsidRPr="008947F7" w:rsidRDefault="008947F7" w:rsidP="008947F7">
      <w:pPr>
        <w:numPr>
          <w:ilvl w:val="2"/>
          <w:numId w:val="13"/>
        </w:numPr>
      </w:pPr>
      <w:r w:rsidRPr="008947F7">
        <w:t xml:space="preserve">In response to your question about including disease- and insurance-related variables, this model incorporated health conditions (e.g., hospice and </w:t>
      </w:r>
      <w:proofErr w:type="spellStart"/>
      <w:r w:rsidRPr="008947F7">
        <w:t>esrd</w:t>
      </w:r>
      <w:proofErr w:type="spellEnd"/>
      <w:r w:rsidRPr="008947F7">
        <w:t>) and member age, which are factors closely related to healthcare usage and cost.</w:t>
      </w:r>
    </w:p>
    <w:p w14:paraId="6E2F0ED8" w14:textId="77777777" w:rsidR="008947F7" w:rsidRPr="008947F7" w:rsidRDefault="008947F7" w:rsidP="008947F7">
      <w:pPr>
        <w:numPr>
          <w:ilvl w:val="0"/>
          <w:numId w:val="13"/>
        </w:numPr>
      </w:pPr>
      <w:r w:rsidRPr="008947F7">
        <w:rPr>
          <w:b/>
          <w:bCs/>
        </w:rPr>
        <w:t>Evaluation Metrics and Interpretation</w:t>
      </w:r>
    </w:p>
    <w:p w14:paraId="1E596B75" w14:textId="77777777" w:rsidR="008947F7" w:rsidRPr="008947F7" w:rsidRDefault="008947F7" w:rsidP="008947F7">
      <w:pPr>
        <w:numPr>
          <w:ilvl w:val="1"/>
          <w:numId w:val="13"/>
        </w:numPr>
      </w:pPr>
      <w:r w:rsidRPr="008947F7">
        <w:t>Both models were evaluated using metrics such as accuracy, ROC AUC, and logistic regression coefficients.</w:t>
      </w:r>
    </w:p>
    <w:p w14:paraId="677C2C10" w14:textId="77777777" w:rsidR="008947F7" w:rsidRPr="008947F7" w:rsidRDefault="008947F7" w:rsidP="008947F7">
      <w:pPr>
        <w:numPr>
          <w:ilvl w:val="1"/>
          <w:numId w:val="13"/>
        </w:numPr>
      </w:pPr>
      <w:r w:rsidRPr="008947F7">
        <w:t>The ROC AUC score provides a measure of the model's ability to distinguish between active and disenrolled members.</w:t>
      </w:r>
    </w:p>
    <w:p w14:paraId="21B3435F" w14:textId="77777777" w:rsidR="008947F7" w:rsidRPr="008947F7" w:rsidRDefault="008947F7" w:rsidP="008947F7">
      <w:pPr>
        <w:rPr>
          <w:b/>
          <w:bCs/>
        </w:rPr>
      </w:pPr>
      <w:r w:rsidRPr="008947F7">
        <w:rPr>
          <w:b/>
          <w:bCs/>
        </w:rPr>
        <w:t xml:space="preserve">Model 1: Analysis with </w:t>
      </w:r>
      <w:proofErr w:type="spellStart"/>
      <w:r w:rsidRPr="008947F7">
        <w:rPr>
          <w:b/>
          <w:bCs/>
        </w:rPr>
        <w:t>memberMonthsCount</w:t>
      </w:r>
      <w:proofErr w:type="spellEnd"/>
      <w:r w:rsidRPr="008947F7">
        <w:rPr>
          <w:b/>
          <w:bCs/>
        </w:rPr>
        <w:t xml:space="preserve">, </w:t>
      </w:r>
      <w:proofErr w:type="spellStart"/>
      <w:r w:rsidRPr="008947F7">
        <w:rPr>
          <w:b/>
          <w:bCs/>
        </w:rPr>
        <w:t>healthPlan</w:t>
      </w:r>
      <w:proofErr w:type="spellEnd"/>
      <w:r w:rsidRPr="008947F7">
        <w:rPr>
          <w:b/>
          <w:bCs/>
        </w:rPr>
        <w:t xml:space="preserve">, </w:t>
      </w:r>
      <w:proofErr w:type="spellStart"/>
      <w:r w:rsidRPr="008947F7">
        <w:rPr>
          <w:b/>
          <w:bCs/>
        </w:rPr>
        <w:t>noPcpChange</w:t>
      </w:r>
      <w:proofErr w:type="spellEnd"/>
      <w:r w:rsidRPr="008947F7">
        <w:rPr>
          <w:b/>
          <w:bCs/>
        </w:rPr>
        <w:t xml:space="preserve">, and </w:t>
      </w:r>
      <w:proofErr w:type="spellStart"/>
      <w:r w:rsidRPr="008947F7">
        <w:rPr>
          <w:b/>
          <w:bCs/>
        </w:rPr>
        <w:t>onePriorAuthDenial</w:t>
      </w:r>
      <w:proofErr w:type="spellEnd"/>
    </w:p>
    <w:p w14:paraId="752C5A04" w14:textId="77777777" w:rsidR="008947F7" w:rsidRPr="008947F7" w:rsidRDefault="008947F7" w:rsidP="008947F7">
      <w:pPr>
        <w:numPr>
          <w:ilvl w:val="0"/>
          <w:numId w:val="14"/>
        </w:numPr>
      </w:pPr>
      <w:r w:rsidRPr="008947F7">
        <w:rPr>
          <w:b/>
          <w:bCs/>
        </w:rPr>
        <w:t>Results</w:t>
      </w:r>
      <w:r w:rsidRPr="008947F7">
        <w:t>:</w:t>
      </w:r>
    </w:p>
    <w:p w14:paraId="418648BC" w14:textId="77777777" w:rsidR="008947F7" w:rsidRPr="008947F7" w:rsidRDefault="008947F7" w:rsidP="008947F7">
      <w:pPr>
        <w:numPr>
          <w:ilvl w:val="1"/>
          <w:numId w:val="14"/>
        </w:numPr>
      </w:pPr>
      <w:r w:rsidRPr="008947F7">
        <w:rPr>
          <w:b/>
          <w:bCs/>
        </w:rPr>
        <w:t>Accuracy</w:t>
      </w:r>
      <w:r w:rsidRPr="008947F7">
        <w:t>: 71%</w:t>
      </w:r>
    </w:p>
    <w:p w14:paraId="57A122BF" w14:textId="77777777" w:rsidR="008947F7" w:rsidRPr="008947F7" w:rsidRDefault="008947F7" w:rsidP="008947F7">
      <w:pPr>
        <w:numPr>
          <w:ilvl w:val="1"/>
          <w:numId w:val="14"/>
        </w:numPr>
      </w:pPr>
      <w:r w:rsidRPr="008947F7">
        <w:rPr>
          <w:b/>
          <w:bCs/>
        </w:rPr>
        <w:t>ROC AUC</w:t>
      </w:r>
      <w:r w:rsidRPr="008947F7">
        <w:t>: 0.756</w:t>
      </w:r>
    </w:p>
    <w:p w14:paraId="77E9E22F" w14:textId="77777777" w:rsidR="008947F7" w:rsidRPr="008947F7" w:rsidRDefault="008947F7" w:rsidP="008947F7">
      <w:pPr>
        <w:numPr>
          <w:ilvl w:val="1"/>
          <w:numId w:val="14"/>
        </w:numPr>
      </w:pPr>
      <w:r w:rsidRPr="008947F7">
        <w:rPr>
          <w:b/>
          <w:bCs/>
        </w:rPr>
        <w:t>Coefficient Analysis</w:t>
      </w:r>
      <w:r w:rsidRPr="008947F7">
        <w:t>:</w:t>
      </w:r>
    </w:p>
    <w:p w14:paraId="629716F7" w14:textId="77777777" w:rsidR="008947F7" w:rsidRPr="008947F7" w:rsidRDefault="008947F7" w:rsidP="008947F7">
      <w:pPr>
        <w:numPr>
          <w:ilvl w:val="2"/>
          <w:numId w:val="14"/>
        </w:numPr>
      </w:pPr>
      <w:proofErr w:type="spellStart"/>
      <w:r w:rsidRPr="008947F7">
        <w:t>memberMonthsCount</w:t>
      </w:r>
      <w:proofErr w:type="spellEnd"/>
      <w:r w:rsidRPr="008947F7">
        <w:t xml:space="preserve"> (0.86): Positive impact; longer membership duration is associated with a higher likelihood of staying active.</w:t>
      </w:r>
    </w:p>
    <w:p w14:paraId="5958DF2A" w14:textId="77777777" w:rsidR="008947F7" w:rsidRPr="008947F7" w:rsidRDefault="008947F7" w:rsidP="008947F7">
      <w:pPr>
        <w:numPr>
          <w:ilvl w:val="2"/>
          <w:numId w:val="14"/>
        </w:numPr>
      </w:pPr>
      <w:proofErr w:type="spellStart"/>
      <w:r w:rsidRPr="008947F7">
        <w:t>healthPlan</w:t>
      </w:r>
      <w:proofErr w:type="spellEnd"/>
      <w:r w:rsidRPr="008947F7">
        <w:t xml:space="preserve"> (0.06): Low impact; minimal influence from plan type alone.</w:t>
      </w:r>
    </w:p>
    <w:p w14:paraId="41763B81" w14:textId="77777777" w:rsidR="008947F7" w:rsidRPr="008947F7" w:rsidRDefault="008947F7" w:rsidP="008947F7">
      <w:pPr>
        <w:numPr>
          <w:ilvl w:val="2"/>
          <w:numId w:val="14"/>
        </w:numPr>
      </w:pPr>
      <w:proofErr w:type="spellStart"/>
      <w:r w:rsidRPr="008947F7">
        <w:t>noPcpChange</w:t>
      </w:r>
      <w:proofErr w:type="spellEnd"/>
      <w:r w:rsidRPr="008947F7">
        <w:t xml:space="preserve"> (-0.81): Negative impact; members with no PCP changes are slightly more likely to disenroll.</w:t>
      </w:r>
    </w:p>
    <w:p w14:paraId="6FD59742" w14:textId="77777777" w:rsidR="008947F7" w:rsidRPr="008947F7" w:rsidRDefault="008947F7" w:rsidP="008947F7">
      <w:pPr>
        <w:numPr>
          <w:ilvl w:val="2"/>
          <w:numId w:val="14"/>
        </w:numPr>
      </w:pPr>
      <w:proofErr w:type="spellStart"/>
      <w:r w:rsidRPr="008947F7">
        <w:t>onePriorAuthDenial</w:t>
      </w:r>
      <w:proofErr w:type="spellEnd"/>
      <w:r w:rsidRPr="008947F7">
        <w:t xml:space="preserve"> (0.43): Positive impact; prior authorization denials are associated with a higher likelihood of disenrollment.</w:t>
      </w:r>
    </w:p>
    <w:p w14:paraId="3A843A4C" w14:textId="08C44A6E" w:rsidR="008947F7" w:rsidRDefault="008947F7" w:rsidP="008947F7">
      <w:pPr>
        <w:rPr>
          <w:b/>
          <w:bCs/>
        </w:rPr>
      </w:pPr>
      <w:r w:rsidRPr="008947F7">
        <w:rPr>
          <w:b/>
          <w:bCs/>
        </w:rPr>
        <w:lastRenderedPageBreak/>
        <w:drawing>
          <wp:inline distT="0" distB="0" distL="0" distR="0" wp14:anchorId="6D68067F" wp14:editId="068225A3">
            <wp:extent cx="5943600" cy="3770630"/>
            <wp:effectExtent l="0" t="0" r="0" b="1270"/>
            <wp:docPr id="270601679" name="Picture 1" descr="A graph showing a graph with severa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01679" name="Picture 1" descr="A graph showing a graph with several squares&#10;&#10;Description automatically generated with medium confidence"/>
                    <pic:cNvPicPr/>
                  </pic:nvPicPr>
                  <pic:blipFill>
                    <a:blip r:embed="rId5"/>
                    <a:stretch>
                      <a:fillRect/>
                    </a:stretch>
                  </pic:blipFill>
                  <pic:spPr>
                    <a:xfrm>
                      <a:off x="0" y="0"/>
                      <a:ext cx="5943600" cy="3770630"/>
                    </a:xfrm>
                    <a:prstGeom prst="rect">
                      <a:avLst/>
                    </a:prstGeom>
                  </pic:spPr>
                </pic:pic>
              </a:graphicData>
            </a:graphic>
          </wp:inline>
        </w:drawing>
      </w:r>
    </w:p>
    <w:p w14:paraId="70189F2F" w14:textId="060CF79F" w:rsidR="008947F7" w:rsidRPr="008947F7" w:rsidRDefault="008947F7" w:rsidP="008947F7">
      <w:r w:rsidRPr="008947F7">
        <w:rPr>
          <w:b/>
          <w:bCs/>
        </w:rPr>
        <w:t>Interpretation</w:t>
      </w:r>
      <w:r w:rsidRPr="008947F7">
        <w:t>:</w:t>
      </w:r>
    </w:p>
    <w:p w14:paraId="7B9FB09A" w14:textId="77777777" w:rsidR="008947F7" w:rsidRPr="008947F7" w:rsidRDefault="008947F7" w:rsidP="008947F7">
      <w:pPr>
        <w:numPr>
          <w:ilvl w:val="0"/>
          <w:numId w:val="15"/>
        </w:numPr>
      </w:pPr>
      <w:r w:rsidRPr="008947F7">
        <w:t>This model provides a modest accuracy of 71% and an ROC AUC of 0.756, indicating that these variables capture some level of predictive value, though additional factors may improve the model's discriminative ability.</w:t>
      </w:r>
    </w:p>
    <w:p w14:paraId="3846FEC1" w14:textId="77777777" w:rsidR="008947F7" w:rsidRPr="008947F7" w:rsidRDefault="008947F7" w:rsidP="008947F7">
      <w:pPr>
        <w:numPr>
          <w:ilvl w:val="0"/>
          <w:numId w:val="15"/>
        </w:numPr>
      </w:pPr>
      <w:r w:rsidRPr="008947F7">
        <w:t>The coefficient values show that membership duration is a strong predictor of staying active, while prior authorizations are a concern for disenrollment, albeit with lower significance than health conditions.</w:t>
      </w:r>
    </w:p>
    <w:p w14:paraId="16A800DE" w14:textId="77777777" w:rsidR="008947F7" w:rsidRPr="008947F7" w:rsidRDefault="008947F7" w:rsidP="008947F7">
      <w:r w:rsidRPr="008947F7">
        <w:pict w14:anchorId="4ADC8B19">
          <v:rect id="_x0000_i1031" style="width:0;height:1.5pt" o:hralign="center" o:hrstd="t" o:hr="t" fillcolor="#a0a0a0" stroked="f"/>
        </w:pict>
      </w:r>
    </w:p>
    <w:p w14:paraId="4635F474" w14:textId="77777777" w:rsidR="008947F7" w:rsidRPr="008947F7" w:rsidRDefault="008947F7" w:rsidP="008947F7">
      <w:pPr>
        <w:rPr>
          <w:b/>
          <w:bCs/>
        </w:rPr>
      </w:pPr>
      <w:r w:rsidRPr="008947F7">
        <w:rPr>
          <w:b/>
          <w:bCs/>
        </w:rPr>
        <w:t xml:space="preserve">Model 2: Analysis with </w:t>
      </w:r>
      <w:proofErr w:type="spellStart"/>
      <w:r w:rsidRPr="008947F7">
        <w:rPr>
          <w:b/>
          <w:bCs/>
        </w:rPr>
        <w:t>memberMonthsCount</w:t>
      </w:r>
      <w:proofErr w:type="spellEnd"/>
      <w:r w:rsidRPr="008947F7">
        <w:rPr>
          <w:b/>
          <w:bCs/>
        </w:rPr>
        <w:t xml:space="preserve">, </w:t>
      </w:r>
      <w:proofErr w:type="spellStart"/>
      <w:r w:rsidRPr="008947F7">
        <w:rPr>
          <w:b/>
          <w:bCs/>
        </w:rPr>
        <w:t>healthPlan</w:t>
      </w:r>
      <w:proofErr w:type="spellEnd"/>
      <w:r w:rsidRPr="008947F7">
        <w:rPr>
          <w:b/>
          <w:bCs/>
        </w:rPr>
        <w:t xml:space="preserve">, age, hospice, and </w:t>
      </w:r>
      <w:proofErr w:type="spellStart"/>
      <w:r w:rsidRPr="008947F7">
        <w:rPr>
          <w:b/>
          <w:bCs/>
        </w:rPr>
        <w:t>esrd</w:t>
      </w:r>
      <w:proofErr w:type="spellEnd"/>
    </w:p>
    <w:p w14:paraId="1EEFDBA3" w14:textId="77777777" w:rsidR="008947F7" w:rsidRPr="008947F7" w:rsidRDefault="008947F7" w:rsidP="008947F7">
      <w:pPr>
        <w:numPr>
          <w:ilvl w:val="0"/>
          <w:numId w:val="16"/>
        </w:numPr>
      </w:pPr>
      <w:r w:rsidRPr="008947F7">
        <w:rPr>
          <w:b/>
          <w:bCs/>
        </w:rPr>
        <w:t>Results</w:t>
      </w:r>
      <w:r w:rsidRPr="008947F7">
        <w:t>:</w:t>
      </w:r>
    </w:p>
    <w:p w14:paraId="72C9B95B" w14:textId="77777777" w:rsidR="008947F7" w:rsidRPr="008947F7" w:rsidRDefault="008947F7" w:rsidP="008947F7">
      <w:pPr>
        <w:numPr>
          <w:ilvl w:val="1"/>
          <w:numId w:val="16"/>
        </w:numPr>
      </w:pPr>
      <w:r w:rsidRPr="008947F7">
        <w:rPr>
          <w:b/>
          <w:bCs/>
        </w:rPr>
        <w:t>Accuracy</w:t>
      </w:r>
      <w:r w:rsidRPr="008947F7">
        <w:t>: 74%</w:t>
      </w:r>
    </w:p>
    <w:p w14:paraId="3FD8BA4A" w14:textId="77777777" w:rsidR="008947F7" w:rsidRPr="008947F7" w:rsidRDefault="008947F7" w:rsidP="008947F7">
      <w:pPr>
        <w:numPr>
          <w:ilvl w:val="1"/>
          <w:numId w:val="16"/>
        </w:numPr>
      </w:pPr>
      <w:r w:rsidRPr="008947F7">
        <w:rPr>
          <w:b/>
          <w:bCs/>
        </w:rPr>
        <w:t>ROC AUC</w:t>
      </w:r>
      <w:r w:rsidRPr="008947F7">
        <w:t>: 0.778</w:t>
      </w:r>
    </w:p>
    <w:p w14:paraId="55183C51" w14:textId="77777777" w:rsidR="008947F7" w:rsidRPr="008947F7" w:rsidRDefault="008947F7" w:rsidP="008947F7">
      <w:pPr>
        <w:numPr>
          <w:ilvl w:val="1"/>
          <w:numId w:val="16"/>
        </w:numPr>
      </w:pPr>
      <w:r w:rsidRPr="008947F7">
        <w:rPr>
          <w:b/>
          <w:bCs/>
        </w:rPr>
        <w:t>Coefficient Analysis</w:t>
      </w:r>
      <w:r w:rsidRPr="008947F7">
        <w:t>:</w:t>
      </w:r>
    </w:p>
    <w:p w14:paraId="1DCED58E" w14:textId="77777777" w:rsidR="008947F7" w:rsidRPr="008947F7" w:rsidRDefault="008947F7" w:rsidP="008947F7">
      <w:pPr>
        <w:numPr>
          <w:ilvl w:val="2"/>
          <w:numId w:val="16"/>
        </w:numPr>
      </w:pPr>
      <w:proofErr w:type="spellStart"/>
      <w:r w:rsidRPr="008947F7">
        <w:t>memberMonthsCount</w:t>
      </w:r>
      <w:proofErr w:type="spellEnd"/>
      <w:r w:rsidRPr="008947F7">
        <w:t xml:space="preserve"> (0.94): Strong positive impact; longer membership duration correlates with active status.</w:t>
      </w:r>
    </w:p>
    <w:p w14:paraId="22E3722B" w14:textId="77777777" w:rsidR="008947F7" w:rsidRPr="008947F7" w:rsidRDefault="008947F7" w:rsidP="008947F7">
      <w:pPr>
        <w:numPr>
          <w:ilvl w:val="2"/>
          <w:numId w:val="16"/>
        </w:numPr>
      </w:pPr>
      <w:r w:rsidRPr="008947F7">
        <w:t>hospice (-3.74): Strong negative impact; members receiving hospice care are much more likely to disenroll.</w:t>
      </w:r>
    </w:p>
    <w:p w14:paraId="0A9F9D56" w14:textId="77777777" w:rsidR="008947F7" w:rsidRPr="008947F7" w:rsidRDefault="008947F7" w:rsidP="008947F7">
      <w:pPr>
        <w:numPr>
          <w:ilvl w:val="2"/>
          <w:numId w:val="16"/>
        </w:numPr>
      </w:pPr>
      <w:proofErr w:type="spellStart"/>
      <w:r w:rsidRPr="008947F7">
        <w:lastRenderedPageBreak/>
        <w:t>esrd</w:t>
      </w:r>
      <w:proofErr w:type="spellEnd"/>
      <w:r w:rsidRPr="008947F7">
        <w:t xml:space="preserve"> (-0.99): Negative impact; ESRD patients show a higher likelihood of disenrollment.</w:t>
      </w:r>
    </w:p>
    <w:p w14:paraId="2863AB2F" w14:textId="77777777" w:rsidR="008947F7" w:rsidRDefault="008947F7" w:rsidP="008947F7">
      <w:pPr>
        <w:numPr>
          <w:ilvl w:val="2"/>
          <w:numId w:val="16"/>
        </w:numPr>
      </w:pPr>
      <w:proofErr w:type="spellStart"/>
      <w:r w:rsidRPr="008947F7">
        <w:t>healthPlan</w:t>
      </w:r>
      <w:proofErr w:type="spellEnd"/>
      <w:r w:rsidRPr="008947F7">
        <w:t xml:space="preserve"> (0.05) and age (-0.018): Minimal impact; limited influence from plan type and age alone.</w:t>
      </w:r>
    </w:p>
    <w:p w14:paraId="1822AA35" w14:textId="7246FFA1" w:rsidR="008947F7" w:rsidRPr="008947F7" w:rsidRDefault="008947F7" w:rsidP="008947F7">
      <w:r w:rsidRPr="008947F7">
        <w:drawing>
          <wp:inline distT="0" distB="0" distL="0" distR="0" wp14:anchorId="28C9BE4C" wp14:editId="780C2C50">
            <wp:extent cx="5943600" cy="3863975"/>
            <wp:effectExtent l="0" t="0" r="0" b="3175"/>
            <wp:docPr id="33735914"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5914" name="Picture 1" descr="A graph with blue squares&#10;&#10;Description automatically generated with medium confidence"/>
                    <pic:cNvPicPr/>
                  </pic:nvPicPr>
                  <pic:blipFill>
                    <a:blip r:embed="rId6"/>
                    <a:stretch>
                      <a:fillRect/>
                    </a:stretch>
                  </pic:blipFill>
                  <pic:spPr>
                    <a:xfrm>
                      <a:off x="0" y="0"/>
                      <a:ext cx="5943600" cy="3863975"/>
                    </a:xfrm>
                    <a:prstGeom prst="rect">
                      <a:avLst/>
                    </a:prstGeom>
                  </pic:spPr>
                </pic:pic>
              </a:graphicData>
            </a:graphic>
          </wp:inline>
        </w:drawing>
      </w:r>
    </w:p>
    <w:p w14:paraId="12AAF3BB" w14:textId="77777777" w:rsidR="008947F7" w:rsidRPr="008947F7" w:rsidRDefault="008947F7" w:rsidP="008947F7">
      <w:r w:rsidRPr="008947F7">
        <w:rPr>
          <w:b/>
          <w:bCs/>
        </w:rPr>
        <w:t>Interpretation</w:t>
      </w:r>
      <w:r w:rsidRPr="008947F7">
        <w:t>:</w:t>
      </w:r>
    </w:p>
    <w:p w14:paraId="4355159D" w14:textId="77777777" w:rsidR="008947F7" w:rsidRPr="008947F7" w:rsidRDefault="008947F7" w:rsidP="008947F7">
      <w:pPr>
        <w:numPr>
          <w:ilvl w:val="0"/>
          <w:numId w:val="17"/>
        </w:numPr>
      </w:pPr>
      <w:r w:rsidRPr="008947F7">
        <w:t>The second model achieved a slightly higher accuracy and ROC AUC score, with an accuracy of 74% and an ROC AUC of 0.778. This suggests that including disease-related factors like hospice and ESRD improves the model’s ability to predict disenrollment.</w:t>
      </w:r>
    </w:p>
    <w:p w14:paraId="322B0938" w14:textId="77777777" w:rsidR="008947F7" w:rsidRDefault="008947F7" w:rsidP="008947F7">
      <w:pPr>
        <w:numPr>
          <w:ilvl w:val="0"/>
          <w:numId w:val="17"/>
        </w:numPr>
      </w:pPr>
      <w:r w:rsidRPr="008947F7">
        <w:t xml:space="preserve">The coefficients highlight the significance of health-related variables. hospice and </w:t>
      </w:r>
      <w:proofErr w:type="spellStart"/>
      <w:r w:rsidRPr="008947F7">
        <w:t>esrd</w:t>
      </w:r>
      <w:proofErr w:type="spellEnd"/>
      <w:r w:rsidRPr="008947F7">
        <w:t xml:space="preserve"> have strong negative associations with staying active, indicating that members with severe or terminal health conditions are more likely to disenroll.</w:t>
      </w:r>
    </w:p>
    <w:p w14:paraId="1C1C9DBB" w14:textId="77777777" w:rsidR="007A2D2C" w:rsidRDefault="007A2D2C" w:rsidP="007A2D2C">
      <w:pPr>
        <w:pBdr>
          <w:bottom w:val="single" w:sz="4" w:space="1" w:color="auto"/>
        </w:pBdr>
      </w:pPr>
    </w:p>
    <w:p w14:paraId="05D38496" w14:textId="77777777" w:rsidR="007A2D2C" w:rsidRPr="007A2D2C" w:rsidRDefault="007A2D2C" w:rsidP="007A2D2C">
      <w:pPr>
        <w:rPr>
          <w:b/>
          <w:bCs/>
        </w:rPr>
      </w:pPr>
      <w:r w:rsidRPr="007A2D2C">
        <w:rPr>
          <w:b/>
          <w:bCs/>
        </w:rPr>
        <w:t>Insights and Recommendations</w:t>
      </w:r>
    </w:p>
    <w:p w14:paraId="1E921276" w14:textId="77777777" w:rsidR="007A2D2C" w:rsidRPr="007A2D2C" w:rsidRDefault="007A2D2C" w:rsidP="007A2D2C">
      <w:r w:rsidRPr="007A2D2C">
        <w:rPr>
          <w:b/>
          <w:bCs/>
        </w:rPr>
        <w:t>1. Target Members in Specific Health Plans</w:t>
      </w:r>
      <w:r w:rsidRPr="007A2D2C">
        <w:t>:</w:t>
      </w:r>
    </w:p>
    <w:p w14:paraId="64DAF389" w14:textId="77777777" w:rsidR="007A2D2C" w:rsidRPr="007A2D2C" w:rsidRDefault="007A2D2C" w:rsidP="007A2D2C">
      <w:pPr>
        <w:numPr>
          <w:ilvl w:val="0"/>
          <w:numId w:val="18"/>
        </w:numPr>
      </w:pPr>
      <w:r w:rsidRPr="007A2D2C">
        <w:t>Since certain health plans are associated with higher disenrollment rates, these plans may benefit from tailored member engagement strategies.</w:t>
      </w:r>
    </w:p>
    <w:p w14:paraId="3EBDB13A" w14:textId="77777777" w:rsidR="007A2D2C" w:rsidRPr="007A2D2C" w:rsidRDefault="007A2D2C" w:rsidP="007A2D2C">
      <w:r w:rsidRPr="007A2D2C">
        <w:rPr>
          <w:b/>
          <w:bCs/>
        </w:rPr>
        <w:t>2. Prioritize Health-Related Support</w:t>
      </w:r>
      <w:r w:rsidRPr="007A2D2C">
        <w:t>:</w:t>
      </w:r>
    </w:p>
    <w:p w14:paraId="0E44CB79" w14:textId="77777777" w:rsidR="007A2D2C" w:rsidRPr="007A2D2C" w:rsidRDefault="007A2D2C" w:rsidP="007A2D2C">
      <w:pPr>
        <w:numPr>
          <w:ilvl w:val="0"/>
          <w:numId w:val="19"/>
        </w:numPr>
      </w:pPr>
      <w:r w:rsidRPr="007A2D2C">
        <w:lastRenderedPageBreak/>
        <w:t>Members with conditions like ESRD or in hospice care have higher disenrollment rates. Enhanced support for these groups could improve retention.</w:t>
      </w:r>
    </w:p>
    <w:p w14:paraId="003EACCA" w14:textId="77777777" w:rsidR="007A2D2C" w:rsidRPr="007A2D2C" w:rsidRDefault="007A2D2C" w:rsidP="007A2D2C">
      <w:r w:rsidRPr="007A2D2C">
        <w:rPr>
          <w:b/>
          <w:bCs/>
        </w:rPr>
        <w:t>3. Engage New Members Early</w:t>
      </w:r>
      <w:r w:rsidRPr="007A2D2C">
        <w:t>:</w:t>
      </w:r>
    </w:p>
    <w:p w14:paraId="7F776DF6" w14:textId="77777777" w:rsidR="007A2D2C" w:rsidRPr="007A2D2C" w:rsidRDefault="007A2D2C" w:rsidP="007A2D2C">
      <w:pPr>
        <w:numPr>
          <w:ilvl w:val="0"/>
          <w:numId w:val="20"/>
        </w:numPr>
      </w:pPr>
      <w:r w:rsidRPr="007A2D2C">
        <w:t>Members with shorter membership durations are more likely to disenroll, indicating that early-stage engagement strategies may help increase long-term retention.</w:t>
      </w:r>
    </w:p>
    <w:p w14:paraId="23C2797F" w14:textId="77777777" w:rsidR="007A2D2C" w:rsidRPr="007A2D2C" w:rsidRDefault="007A2D2C" w:rsidP="007A2D2C">
      <w:r w:rsidRPr="007A2D2C">
        <w:rPr>
          <w:b/>
          <w:bCs/>
        </w:rPr>
        <w:t>4. Address Authorization Denials</w:t>
      </w:r>
      <w:r w:rsidRPr="007A2D2C">
        <w:t>:</w:t>
      </w:r>
    </w:p>
    <w:p w14:paraId="76BBBA0D" w14:textId="77777777" w:rsidR="007A2D2C" w:rsidRPr="007A2D2C" w:rsidRDefault="007A2D2C" w:rsidP="007A2D2C">
      <w:pPr>
        <w:numPr>
          <w:ilvl w:val="0"/>
          <w:numId w:val="21"/>
        </w:numPr>
      </w:pPr>
      <w:r w:rsidRPr="007A2D2C">
        <w:t>Members facing authorization denials are more likely to disenroll, suggesting a need for streamlining authorization processes to improve the member experience.</w:t>
      </w:r>
    </w:p>
    <w:p w14:paraId="5DD178DF" w14:textId="77777777" w:rsidR="007A2D2C" w:rsidRPr="008947F7" w:rsidRDefault="007A2D2C" w:rsidP="007A2D2C"/>
    <w:p w14:paraId="2F35B903" w14:textId="77777777" w:rsidR="008947F7" w:rsidRDefault="008947F7"/>
    <w:sectPr w:rsidR="00894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69FC"/>
    <w:multiLevelType w:val="multilevel"/>
    <w:tmpl w:val="7DC6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87818"/>
    <w:multiLevelType w:val="multilevel"/>
    <w:tmpl w:val="0B867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50B56"/>
    <w:multiLevelType w:val="multilevel"/>
    <w:tmpl w:val="407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065B6"/>
    <w:multiLevelType w:val="multilevel"/>
    <w:tmpl w:val="77F4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172DC"/>
    <w:multiLevelType w:val="multilevel"/>
    <w:tmpl w:val="5984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860DB"/>
    <w:multiLevelType w:val="multilevel"/>
    <w:tmpl w:val="03DC7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A3996"/>
    <w:multiLevelType w:val="multilevel"/>
    <w:tmpl w:val="C75C8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F51D2"/>
    <w:multiLevelType w:val="multilevel"/>
    <w:tmpl w:val="3618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A7434"/>
    <w:multiLevelType w:val="multilevel"/>
    <w:tmpl w:val="8F24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B51C8"/>
    <w:multiLevelType w:val="multilevel"/>
    <w:tmpl w:val="3606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E4320"/>
    <w:multiLevelType w:val="multilevel"/>
    <w:tmpl w:val="BAF6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0106E"/>
    <w:multiLevelType w:val="multilevel"/>
    <w:tmpl w:val="E6D2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4112A"/>
    <w:multiLevelType w:val="multilevel"/>
    <w:tmpl w:val="36F0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25B95"/>
    <w:multiLevelType w:val="multilevel"/>
    <w:tmpl w:val="3D2A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067C7"/>
    <w:multiLevelType w:val="multilevel"/>
    <w:tmpl w:val="1B82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D1FD1"/>
    <w:multiLevelType w:val="multilevel"/>
    <w:tmpl w:val="755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C504D"/>
    <w:multiLevelType w:val="multilevel"/>
    <w:tmpl w:val="CE8C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75E06"/>
    <w:multiLevelType w:val="multilevel"/>
    <w:tmpl w:val="C86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90048"/>
    <w:multiLevelType w:val="multilevel"/>
    <w:tmpl w:val="E60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57ABB"/>
    <w:multiLevelType w:val="multilevel"/>
    <w:tmpl w:val="5C08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73A50"/>
    <w:multiLevelType w:val="multilevel"/>
    <w:tmpl w:val="876C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148230">
    <w:abstractNumId w:val="15"/>
  </w:num>
  <w:num w:numId="2" w16cid:durableId="2027360851">
    <w:abstractNumId w:val="6"/>
  </w:num>
  <w:num w:numId="3" w16cid:durableId="473525251">
    <w:abstractNumId w:val="18"/>
  </w:num>
  <w:num w:numId="4" w16cid:durableId="524832581">
    <w:abstractNumId w:val="1"/>
  </w:num>
  <w:num w:numId="5" w16cid:durableId="1507330716">
    <w:abstractNumId w:val="13"/>
  </w:num>
  <w:num w:numId="6" w16cid:durableId="1893803753">
    <w:abstractNumId w:val="17"/>
  </w:num>
  <w:num w:numId="7" w16cid:durableId="1226455261">
    <w:abstractNumId w:val="0"/>
  </w:num>
  <w:num w:numId="8" w16cid:durableId="1672952005">
    <w:abstractNumId w:val="10"/>
  </w:num>
  <w:num w:numId="9" w16cid:durableId="714619593">
    <w:abstractNumId w:val="7"/>
  </w:num>
  <w:num w:numId="10" w16cid:durableId="1244560938">
    <w:abstractNumId w:val="20"/>
  </w:num>
  <w:num w:numId="11" w16cid:durableId="1862932107">
    <w:abstractNumId w:val="12"/>
  </w:num>
  <w:num w:numId="12" w16cid:durableId="367874000">
    <w:abstractNumId w:val="2"/>
  </w:num>
  <w:num w:numId="13" w16cid:durableId="400445504">
    <w:abstractNumId w:val="5"/>
  </w:num>
  <w:num w:numId="14" w16cid:durableId="1250963803">
    <w:abstractNumId w:val="16"/>
  </w:num>
  <w:num w:numId="15" w16cid:durableId="1136025898">
    <w:abstractNumId w:val="19"/>
  </w:num>
  <w:num w:numId="16" w16cid:durableId="463892977">
    <w:abstractNumId w:val="14"/>
  </w:num>
  <w:num w:numId="17" w16cid:durableId="1090084647">
    <w:abstractNumId w:val="4"/>
  </w:num>
  <w:num w:numId="18" w16cid:durableId="276836757">
    <w:abstractNumId w:val="8"/>
  </w:num>
  <w:num w:numId="19" w16cid:durableId="343360420">
    <w:abstractNumId w:val="11"/>
  </w:num>
  <w:num w:numId="20" w16cid:durableId="1430390854">
    <w:abstractNumId w:val="9"/>
  </w:num>
  <w:num w:numId="21" w16cid:durableId="1431967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BE"/>
    <w:rsid w:val="00373770"/>
    <w:rsid w:val="00502D4E"/>
    <w:rsid w:val="006D759C"/>
    <w:rsid w:val="007A2D2C"/>
    <w:rsid w:val="008947F7"/>
    <w:rsid w:val="00945F55"/>
    <w:rsid w:val="009907BE"/>
    <w:rsid w:val="00F834F5"/>
    <w:rsid w:val="00FD440E"/>
    <w:rsid w:val="00FD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4B3C"/>
  <w15:chartTrackingRefBased/>
  <w15:docId w15:val="{194742AF-62E8-4E99-9B2C-4B2CC9B7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7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7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7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7BE"/>
    <w:rPr>
      <w:rFonts w:eastAsiaTheme="majorEastAsia" w:cstheme="majorBidi"/>
      <w:color w:val="272727" w:themeColor="text1" w:themeTint="D8"/>
    </w:rPr>
  </w:style>
  <w:style w:type="paragraph" w:styleId="Title">
    <w:name w:val="Title"/>
    <w:basedOn w:val="Normal"/>
    <w:next w:val="Normal"/>
    <w:link w:val="TitleChar"/>
    <w:uiPriority w:val="10"/>
    <w:qFormat/>
    <w:rsid w:val="00990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7BE"/>
    <w:pPr>
      <w:spacing w:before="160"/>
      <w:jc w:val="center"/>
    </w:pPr>
    <w:rPr>
      <w:i/>
      <w:iCs/>
      <w:color w:val="404040" w:themeColor="text1" w:themeTint="BF"/>
    </w:rPr>
  </w:style>
  <w:style w:type="character" w:customStyle="1" w:styleId="QuoteChar">
    <w:name w:val="Quote Char"/>
    <w:basedOn w:val="DefaultParagraphFont"/>
    <w:link w:val="Quote"/>
    <w:uiPriority w:val="29"/>
    <w:rsid w:val="009907BE"/>
    <w:rPr>
      <w:i/>
      <w:iCs/>
      <w:color w:val="404040" w:themeColor="text1" w:themeTint="BF"/>
    </w:rPr>
  </w:style>
  <w:style w:type="paragraph" w:styleId="ListParagraph">
    <w:name w:val="List Paragraph"/>
    <w:basedOn w:val="Normal"/>
    <w:uiPriority w:val="34"/>
    <w:qFormat/>
    <w:rsid w:val="009907BE"/>
    <w:pPr>
      <w:ind w:left="720"/>
      <w:contextualSpacing/>
    </w:pPr>
  </w:style>
  <w:style w:type="character" w:styleId="IntenseEmphasis">
    <w:name w:val="Intense Emphasis"/>
    <w:basedOn w:val="DefaultParagraphFont"/>
    <w:uiPriority w:val="21"/>
    <w:qFormat/>
    <w:rsid w:val="009907BE"/>
    <w:rPr>
      <w:i/>
      <w:iCs/>
      <w:color w:val="0F4761" w:themeColor="accent1" w:themeShade="BF"/>
    </w:rPr>
  </w:style>
  <w:style w:type="paragraph" w:styleId="IntenseQuote">
    <w:name w:val="Intense Quote"/>
    <w:basedOn w:val="Normal"/>
    <w:next w:val="Normal"/>
    <w:link w:val="IntenseQuoteChar"/>
    <w:uiPriority w:val="30"/>
    <w:qFormat/>
    <w:rsid w:val="00990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7BE"/>
    <w:rPr>
      <w:i/>
      <w:iCs/>
      <w:color w:val="0F4761" w:themeColor="accent1" w:themeShade="BF"/>
    </w:rPr>
  </w:style>
  <w:style w:type="character" w:styleId="IntenseReference">
    <w:name w:val="Intense Reference"/>
    <w:basedOn w:val="DefaultParagraphFont"/>
    <w:uiPriority w:val="32"/>
    <w:qFormat/>
    <w:rsid w:val="009907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36670">
      <w:bodyDiv w:val="1"/>
      <w:marLeft w:val="0"/>
      <w:marRight w:val="0"/>
      <w:marTop w:val="0"/>
      <w:marBottom w:val="0"/>
      <w:divBdr>
        <w:top w:val="none" w:sz="0" w:space="0" w:color="auto"/>
        <w:left w:val="none" w:sz="0" w:space="0" w:color="auto"/>
        <w:bottom w:val="none" w:sz="0" w:space="0" w:color="auto"/>
        <w:right w:val="none" w:sz="0" w:space="0" w:color="auto"/>
      </w:divBdr>
    </w:div>
    <w:div w:id="438571832">
      <w:bodyDiv w:val="1"/>
      <w:marLeft w:val="0"/>
      <w:marRight w:val="0"/>
      <w:marTop w:val="0"/>
      <w:marBottom w:val="0"/>
      <w:divBdr>
        <w:top w:val="none" w:sz="0" w:space="0" w:color="auto"/>
        <w:left w:val="none" w:sz="0" w:space="0" w:color="auto"/>
        <w:bottom w:val="none" w:sz="0" w:space="0" w:color="auto"/>
        <w:right w:val="none" w:sz="0" w:space="0" w:color="auto"/>
      </w:divBdr>
      <w:divsChild>
        <w:div w:id="166871695">
          <w:marLeft w:val="0"/>
          <w:marRight w:val="0"/>
          <w:marTop w:val="0"/>
          <w:marBottom w:val="0"/>
          <w:divBdr>
            <w:top w:val="none" w:sz="0" w:space="0" w:color="auto"/>
            <w:left w:val="none" w:sz="0" w:space="0" w:color="auto"/>
            <w:bottom w:val="none" w:sz="0" w:space="0" w:color="auto"/>
            <w:right w:val="none" w:sz="0" w:space="0" w:color="auto"/>
          </w:divBdr>
          <w:divsChild>
            <w:div w:id="843907525">
              <w:marLeft w:val="0"/>
              <w:marRight w:val="0"/>
              <w:marTop w:val="0"/>
              <w:marBottom w:val="0"/>
              <w:divBdr>
                <w:top w:val="none" w:sz="0" w:space="0" w:color="auto"/>
                <w:left w:val="none" w:sz="0" w:space="0" w:color="auto"/>
                <w:bottom w:val="none" w:sz="0" w:space="0" w:color="auto"/>
                <w:right w:val="none" w:sz="0" w:space="0" w:color="auto"/>
              </w:divBdr>
            </w:div>
            <w:div w:id="970139157">
              <w:marLeft w:val="0"/>
              <w:marRight w:val="0"/>
              <w:marTop w:val="0"/>
              <w:marBottom w:val="0"/>
              <w:divBdr>
                <w:top w:val="none" w:sz="0" w:space="0" w:color="auto"/>
                <w:left w:val="none" w:sz="0" w:space="0" w:color="auto"/>
                <w:bottom w:val="none" w:sz="0" w:space="0" w:color="auto"/>
                <w:right w:val="none" w:sz="0" w:space="0" w:color="auto"/>
              </w:divBdr>
              <w:divsChild>
                <w:div w:id="156845312">
                  <w:marLeft w:val="0"/>
                  <w:marRight w:val="0"/>
                  <w:marTop w:val="0"/>
                  <w:marBottom w:val="0"/>
                  <w:divBdr>
                    <w:top w:val="none" w:sz="0" w:space="0" w:color="auto"/>
                    <w:left w:val="none" w:sz="0" w:space="0" w:color="auto"/>
                    <w:bottom w:val="none" w:sz="0" w:space="0" w:color="auto"/>
                    <w:right w:val="none" w:sz="0" w:space="0" w:color="auto"/>
                  </w:divBdr>
                  <w:divsChild>
                    <w:div w:id="20551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19">
              <w:marLeft w:val="0"/>
              <w:marRight w:val="0"/>
              <w:marTop w:val="0"/>
              <w:marBottom w:val="0"/>
              <w:divBdr>
                <w:top w:val="none" w:sz="0" w:space="0" w:color="auto"/>
                <w:left w:val="none" w:sz="0" w:space="0" w:color="auto"/>
                <w:bottom w:val="none" w:sz="0" w:space="0" w:color="auto"/>
                <w:right w:val="none" w:sz="0" w:space="0" w:color="auto"/>
              </w:divBdr>
            </w:div>
          </w:divsChild>
        </w:div>
        <w:div w:id="689987955">
          <w:marLeft w:val="0"/>
          <w:marRight w:val="0"/>
          <w:marTop w:val="0"/>
          <w:marBottom w:val="0"/>
          <w:divBdr>
            <w:top w:val="none" w:sz="0" w:space="0" w:color="auto"/>
            <w:left w:val="none" w:sz="0" w:space="0" w:color="auto"/>
            <w:bottom w:val="none" w:sz="0" w:space="0" w:color="auto"/>
            <w:right w:val="none" w:sz="0" w:space="0" w:color="auto"/>
          </w:divBdr>
          <w:divsChild>
            <w:div w:id="140117113">
              <w:marLeft w:val="0"/>
              <w:marRight w:val="0"/>
              <w:marTop w:val="0"/>
              <w:marBottom w:val="0"/>
              <w:divBdr>
                <w:top w:val="none" w:sz="0" w:space="0" w:color="auto"/>
                <w:left w:val="none" w:sz="0" w:space="0" w:color="auto"/>
                <w:bottom w:val="none" w:sz="0" w:space="0" w:color="auto"/>
                <w:right w:val="none" w:sz="0" w:space="0" w:color="auto"/>
              </w:divBdr>
            </w:div>
            <w:div w:id="1921985593">
              <w:marLeft w:val="0"/>
              <w:marRight w:val="0"/>
              <w:marTop w:val="0"/>
              <w:marBottom w:val="0"/>
              <w:divBdr>
                <w:top w:val="none" w:sz="0" w:space="0" w:color="auto"/>
                <w:left w:val="none" w:sz="0" w:space="0" w:color="auto"/>
                <w:bottom w:val="none" w:sz="0" w:space="0" w:color="auto"/>
                <w:right w:val="none" w:sz="0" w:space="0" w:color="auto"/>
              </w:divBdr>
              <w:divsChild>
                <w:div w:id="1879048882">
                  <w:marLeft w:val="0"/>
                  <w:marRight w:val="0"/>
                  <w:marTop w:val="0"/>
                  <w:marBottom w:val="0"/>
                  <w:divBdr>
                    <w:top w:val="none" w:sz="0" w:space="0" w:color="auto"/>
                    <w:left w:val="none" w:sz="0" w:space="0" w:color="auto"/>
                    <w:bottom w:val="none" w:sz="0" w:space="0" w:color="auto"/>
                    <w:right w:val="none" w:sz="0" w:space="0" w:color="auto"/>
                  </w:divBdr>
                  <w:divsChild>
                    <w:div w:id="8011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3446">
      <w:bodyDiv w:val="1"/>
      <w:marLeft w:val="0"/>
      <w:marRight w:val="0"/>
      <w:marTop w:val="0"/>
      <w:marBottom w:val="0"/>
      <w:divBdr>
        <w:top w:val="none" w:sz="0" w:space="0" w:color="auto"/>
        <w:left w:val="none" w:sz="0" w:space="0" w:color="auto"/>
        <w:bottom w:val="none" w:sz="0" w:space="0" w:color="auto"/>
        <w:right w:val="none" w:sz="0" w:space="0" w:color="auto"/>
      </w:divBdr>
    </w:div>
    <w:div w:id="903948418">
      <w:bodyDiv w:val="1"/>
      <w:marLeft w:val="0"/>
      <w:marRight w:val="0"/>
      <w:marTop w:val="0"/>
      <w:marBottom w:val="0"/>
      <w:divBdr>
        <w:top w:val="none" w:sz="0" w:space="0" w:color="auto"/>
        <w:left w:val="none" w:sz="0" w:space="0" w:color="auto"/>
        <w:bottom w:val="none" w:sz="0" w:space="0" w:color="auto"/>
        <w:right w:val="none" w:sz="0" w:space="0" w:color="auto"/>
      </w:divBdr>
    </w:div>
    <w:div w:id="1004942546">
      <w:bodyDiv w:val="1"/>
      <w:marLeft w:val="0"/>
      <w:marRight w:val="0"/>
      <w:marTop w:val="0"/>
      <w:marBottom w:val="0"/>
      <w:divBdr>
        <w:top w:val="none" w:sz="0" w:space="0" w:color="auto"/>
        <w:left w:val="none" w:sz="0" w:space="0" w:color="auto"/>
        <w:bottom w:val="none" w:sz="0" w:space="0" w:color="auto"/>
        <w:right w:val="none" w:sz="0" w:space="0" w:color="auto"/>
      </w:divBdr>
    </w:div>
    <w:div w:id="1069619927">
      <w:bodyDiv w:val="1"/>
      <w:marLeft w:val="0"/>
      <w:marRight w:val="0"/>
      <w:marTop w:val="0"/>
      <w:marBottom w:val="0"/>
      <w:divBdr>
        <w:top w:val="none" w:sz="0" w:space="0" w:color="auto"/>
        <w:left w:val="none" w:sz="0" w:space="0" w:color="auto"/>
        <w:bottom w:val="none" w:sz="0" w:space="0" w:color="auto"/>
        <w:right w:val="none" w:sz="0" w:space="0" w:color="auto"/>
      </w:divBdr>
    </w:div>
    <w:div w:id="1091776582">
      <w:bodyDiv w:val="1"/>
      <w:marLeft w:val="0"/>
      <w:marRight w:val="0"/>
      <w:marTop w:val="0"/>
      <w:marBottom w:val="0"/>
      <w:divBdr>
        <w:top w:val="none" w:sz="0" w:space="0" w:color="auto"/>
        <w:left w:val="none" w:sz="0" w:space="0" w:color="auto"/>
        <w:bottom w:val="none" w:sz="0" w:space="0" w:color="auto"/>
        <w:right w:val="none" w:sz="0" w:space="0" w:color="auto"/>
      </w:divBdr>
    </w:div>
    <w:div w:id="1578975363">
      <w:bodyDiv w:val="1"/>
      <w:marLeft w:val="0"/>
      <w:marRight w:val="0"/>
      <w:marTop w:val="0"/>
      <w:marBottom w:val="0"/>
      <w:divBdr>
        <w:top w:val="none" w:sz="0" w:space="0" w:color="auto"/>
        <w:left w:val="none" w:sz="0" w:space="0" w:color="auto"/>
        <w:bottom w:val="none" w:sz="0" w:space="0" w:color="auto"/>
        <w:right w:val="none" w:sz="0" w:space="0" w:color="auto"/>
      </w:divBdr>
    </w:div>
    <w:div w:id="1588616243">
      <w:bodyDiv w:val="1"/>
      <w:marLeft w:val="0"/>
      <w:marRight w:val="0"/>
      <w:marTop w:val="0"/>
      <w:marBottom w:val="0"/>
      <w:divBdr>
        <w:top w:val="none" w:sz="0" w:space="0" w:color="auto"/>
        <w:left w:val="none" w:sz="0" w:space="0" w:color="auto"/>
        <w:bottom w:val="none" w:sz="0" w:space="0" w:color="auto"/>
        <w:right w:val="none" w:sz="0" w:space="0" w:color="auto"/>
      </w:divBdr>
      <w:divsChild>
        <w:div w:id="1797066196">
          <w:marLeft w:val="0"/>
          <w:marRight w:val="0"/>
          <w:marTop w:val="0"/>
          <w:marBottom w:val="0"/>
          <w:divBdr>
            <w:top w:val="none" w:sz="0" w:space="0" w:color="auto"/>
            <w:left w:val="none" w:sz="0" w:space="0" w:color="auto"/>
            <w:bottom w:val="none" w:sz="0" w:space="0" w:color="auto"/>
            <w:right w:val="none" w:sz="0" w:space="0" w:color="auto"/>
          </w:divBdr>
          <w:divsChild>
            <w:div w:id="30496995">
              <w:marLeft w:val="0"/>
              <w:marRight w:val="0"/>
              <w:marTop w:val="0"/>
              <w:marBottom w:val="0"/>
              <w:divBdr>
                <w:top w:val="none" w:sz="0" w:space="0" w:color="auto"/>
                <w:left w:val="none" w:sz="0" w:space="0" w:color="auto"/>
                <w:bottom w:val="none" w:sz="0" w:space="0" w:color="auto"/>
                <w:right w:val="none" w:sz="0" w:space="0" w:color="auto"/>
              </w:divBdr>
            </w:div>
            <w:div w:id="2125270752">
              <w:marLeft w:val="0"/>
              <w:marRight w:val="0"/>
              <w:marTop w:val="0"/>
              <w:marBottom w:val="0"/>
              <w:divBdr>
                <w:top w:val="none" w:sz="0" w:space="0" w:color="auto"/>
                <w:left w:val="none" w:sz="0" w:space="0" w:color="auto"/>
                <w:bottom w:val="none" w:sz="0" w:space="0" w:color="auto"/>
                <w:right w:val="none" w:sz="0" w:space="0" w:color="auto"/>
              </w:divBdr>
              <w:divsChild>
                <w:div w:id="163865847">
                  <w:marLeft w:val="0"/>
                  <w:marRight w:val="0"/>
                  <w:marTop w:val="0"/>
                  <w:marBottom w:val="0"/>
                  <w:divBdr>
                    <w:top w:val="none" w:sz="0" w:space="0" w:color="auto"/>
                    <w:left w:val="none" w:sz="0" w:space="0" w:color="auto"/>
                    <w:bottom w:val="none" w:sz="0" w:space="0" w:color="auto"/>
                    <w:right w:val="none" w:sz="0" w:space="0" w:color="auto"/>
                  </w:divBdr>
                  <w:divsChild>
                    <w:div w:id="7375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8104">
              <w:marLeft w:val="0"/>
              <w:marRight w:val="0"/>
              <w:marTop w:val="0"/>
              <w:marBottom w:val="0"/>
              <w:divBdr>
                <w:top w:val="none" w:sz="0" w:space="0" w:color="auto"/>
                <w:left w:val="none" w:sz="0" w:space="0" w:color="auto"/>
                <w:bottom w:val="none" w:sz="0" w:space="0" w:color="auto"/>
                <w:right w:val="none" w:sz="0" w:space="0" w:color="auto"/>
              </w:divBdr>
            </w:div>
          </w:divsChild>
        </w:div>
        <w:div w:id="1972665322">
          <w:marLeft w:val="0"/>
          <w:marRight w:val="0"/>
          <w:marTop w:val="0"/>
          <w:marBottom w:val="0"/>
          <w:divBdr>
            <w:top w:val="none" w:sz="0" w:space="0" w:color="auto"/>
            <w:left w:val="none" w:sz="0" w:space="0" w:color="auto"/>
            <w:bottom w:val="none" w:sz="0" w:space="0" w:color="auto"/>
            <w:right w:val="none" w:sz="0" w:space="0" w:color="auto"/>
          </w:divBdr>
          <w:divsChild>
            <w:div w:id="2121027032">
              <w:marLeft w:val="0"/>
              <w:marRight w:val="0"/>
              <w:marTop w:val="0"/>
              <w:marBottom w:val="0"/>
              <w:divBdr>
                <w:top w:val="none" w:sz="0" w:space="0" w:color="auto"/>
                <w:left w:val="none" w:sz="0" w:space="0" w:color="auto"/>
                <w:bottom w:val="none" w:sz="0" w:space="0" w:color="auto"/>
                <w:right w:val="none" w:sz="0" w:space="0" w:color="auto"/>
              </w:divBdr>
            </w:div>
            <w:div w:id="11491779">
              <w:marLeft w:val="0"/>
              <w:marRight w:val="0"/>
              <w:marTop w:val="0"/>
              <w:marBottom w:val="0"/>
              <w:divBdr>
                <w:top w:val="none" w:sz="0" w:space="0" w:color="auto"/>
                <w:left w:val="none" w:sz="0" w:space="0" w:color="auto"/>
                <w:bottom w:val="none" w:sz="0" w:space="0" w:color="auto"/>
                <w:right w:val="none" w:sz="0" w:space="0" w:color="auto"/>
              </w:divBdr>
              <w:divsChild>
                <w:div w:id="627081201">
                  <w:marLeft w:val="0"/>
                  <w:marRight w:val="0"/>
                  <w:marTop w:val="0"/>
                  <w:marBottom w:val="0"/>
                  <w:divBdr>
                    <w:top w:val="none" w:sz="0" w:space="0" w:color="auto"/>
                    <w:left w:val="none" w:sz="0" w:space="0" w:color="auto"/>
                    <w:bottom w:val="none" w:sz="0" w:space="0" w:color="auto"/>
                    <w:right w:val="none" w:sz="0" w:space="0" w:color="auto"/>
                  </w:divBdr>
                  <w:divsChild>
                    <w:div w:id="17991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7167">
      <w:bodyDiv w:val="1"/>
      <w:marLeft w:val="0"/>
      <w:marRight w:val="0"/>
      <w:marTop w:val="0"/>
      <w:marBottom w:val="0"/>
      <w:divBdr>
        <w:top w:val="none" w:sz="0" w:space="0" w:color="auto"/>
        <w:left w:val="none" w:sz="0" w:space="0" w:color="auto"/>
        <w:bottom w:val="none" w:sz="0" w:space="0" w:color="auto"/>
        <w:right w:val="none" w:sz="0" w:space="0" w:color="auto"/>
      </w:divBdr>
    </w:div>
    <w:div w:id="1685597409">
      <w:bodyDiv w:val="1"/>
      <w:marLeft w:val="0"/>
      <w:marRight w:val="0"/>
      <w:marTop w:val="0"/>
      <w:marBottom w:val="0"/>
      <w:divBdr>
        <w:top w:val="none" w:sz="0" w:space="0" w:color="auto"/>
        <w:left w:val="none" w:sz="0" w:space="0" w:color="auto"/>
        <w:bottom w:val="none" w:sz="0" w:space="0" w:color="auto"/>
        <w:right w:val="none" w:sz="0" w:space="0" w:color="auto"/>
      </w:divBdr>
    </w:div>
    <w:div w:id="181406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Alishbah Fahad</dc:creator>
  <cp:keywords/>
  <dc:description/>
  <cp:lastModifiedBy>Alishbah Fahad</cp:lastModifiedBy>
  <cp:revision>1</cp:revision>
  <dcterms:created xsi:type="dcterms:W3CDTF">2024-10-30T17:53:00Z</dcterms:created>
  <dcterms:modified xsi:type="dcterms:W3CDTF">2024-10-30T19:32:00Z</dcterms:modified>
</cp:coreProperties>
</file>