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F92BF" w14:textId="3EC9F90B" w:rsidR="25AD37EE" w:rsidRDefault="16DCE94E" w:rsidP="00FF6705">
      <w:r>
        <w:rPr>
          <w:noProof/>
        </w:rPr>
        <w:drawing>
          <wp:inline distT="0" distB="0" distL="0" distR="0" wp14:anchorId="10A4C778" wp14:editId="19380172">
            <wp:extent cx="1758404" cy="650493"/>
            <wp:effectExtent l="533400" t="457200" r="794385" b="797560"/>
            <wp:docPr id="200261331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9896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1758404" cy="650493"/>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r>
        <w:t xml:space="preserve">    </w:t>
      </w:r>
      <w:r>
        <w:rPr>
          <w:noProof/>
        </w:rPr>
        <w:drawing>
          <wp:inline distT="0" distB="0" distL="0" distR="0" wp14:anchorId="1BD03CE3" wp14:editId="502B7B8F">
            <wp:extent cx="1000125" cy="1019175"/>
            <wp:effectExtent l="0" t="0" r="0" b="0"/>
            <wp:docPr id="191393541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94406" name=""/>
                    <pic:cNvPicPr/>
                  </pic:nvPicPr>
                  <pic:blipFill>
                    <a:blip r:embed="rId9">
                      <a:extLst>
                        <a:ext uri="{28A0092B-C50C-407E-A947-70E740481C1C}">
                          <a14:useLocalDpi xmlns:a14="http://schemas.microsoft.com/office/drawing/2010/main"/>
                        </a:ext>
                      </a:extLst>
                    </a:blip>
                    <a:stretch>
                      <a:fillRect/>
                    </a:stretch>
                  </pic:blipFill>
                  <pic:spPr>
                    <a:xfrm>
                      <a:off x="0" y="0"/>
                      <a:ext cx="1000125" cy="1019175"/>
                    </a:xfrm>
                    <a:prstGeom prst="rect">
                      <a:avLst/>
                    </a:prstGeom>
                  </pic:spPr>
                </pic:pic>
              </a:graphicData>
            </a:graphic>
          </wp:inline>
        </w:drawing>
      </w:r>
      <w:r>
        <w:t xml:space="preserve">     </w:t>
      </w:r>
      <w:r>
        <w:rPr>
          <w:noProof/>
        </w:rPr>
        <w:drawing>
          <wp:inline distT="0" distB="0" distL="0" distR="0" wp14:anchorId="3537F761" wp14:editId="3CA670EE">
            <wp:extent cx="857250" cy="866775"/>
            <wp:effectExtent l="0" t="0" r="0" b="0"/>
            <wp:docPr id="22516765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01648" name=""/>
                    <pic:cNvPicPr/>
                  </pic:nvPicPr>
                  <pic:blipFill>
                    <a:blip r:embed="rId10">
                      <a:extLst>
                        <a:ext uri="{28A0092B-C50C-407E-A947-70E740481C1C}">
                          <a14:useLocalDpi xmlns:a14="http://schemas.microsoft.com/office/drawing/2010/main"/>
                        </a:ext>
                      </a:extLst>
                    </a:blip>
                    <a:stretch>
                      <a:fillRect/>
                    </a:stretch>
                  </pic:blipFill>
                  <pic:spPr>
                    <a:xfrm>
                      <a:off x="0" y="0"/>
                      <a:ext cx="857250" cy="866775"/>
                    </a:xfrm>
                    <a:prstGeom prst="rect">
                      <a:avLst/>
                    </a:prstGeom>
                  </pic:spPr>
                </pic:pic>
              </a:graphicData>
            </a:graphic>
          </wp:inline>
        </w:drawing>
      </w:r>
      <w:r>
        <w:t xml:space="preserve">                                                                </w:t>
      </w:r>
    </w:p>
    <w:p w14:paraId="0085E7A6" w14:textId="125F6983" w:rsidR="00484D5B" w:rsidRDefault="50EA685D" w:rsidP="50EA685D">
      <w:r>
        <w:t>ASME SZABIST CHAPTER</w:t>
      </w:r>
      <w:r w:rsidR="5DC6654C">
        <w:t xml:space="preserve">      </w:t>
      </w:r>
    </w:p>
    <w:p w14:paraId="2E5635C5" w14:textId="01EDCEC2" w:rsidR="00484D5B" w:rsidRDefault="00FF6705">
      <w:pPr>
        <w:pStyle w:val="Heading2"/>
      </w:pPr>
      <w:r>
        <w:t>Cybersecurity Seminar – Event Write-Up</w:t>
      </w:r>
    </w:p>
    <w:p w14:paraId="0497E92B" w14:textId="77777777" w:rsidR="00484D5B" w:rsidRDefault="00000000">
      <w:pPr>
        <w:pStyle w:val="Heading2"/>
      </w:pPr>
      <w:r>
        <w:t>Event Details</w:t>
      </w:r>
    </w:p>
    <w:p w14:paraId="63533B0D" w14:textId="5914A435" w:rsidR="00484D5B" w:rsidRDefault="00FF6705">
      <w:r w:rsidRPr="00FF6705">
        <w:rPr>
          <w:b/>
          <w:bCs/>
        </w:rPr>
        <w:t>Organizer:</w:t>
      </w:r>
      <w:r>
        <w:t xml:space="preserve"> ASME SZABIST Chapter</w:t>
      </w:r>
      <w:r w:rsidR="00000000">
        <w:br/>
      </w:r>
      <w:r w:rsidRPr="00FF6705">
        <w:rPr>
          <w:b/>
          <w:bCs/>
        </w:rPr>
        <w:t>Event Title:</w:t>
      </w:r>
      <w:r>
        <w:t xml:space="preserve"> Cybersecurity Seminar – “Safeguarding the Digital Future”</w:t>
      </w:r>
      <w:r w:rsidR="00000000">
        <w:br/>
      </w:r>
      <w:r w:rsidRPr="00FF6705">
        <w:rPr>
          <w:b/>
          <w:bCs/>
        </w:rPr>
        <w:t>Date:</w:t>
      </w:r>
      <w:r>
        <w:t xml:space="preserve"> Wednesday, 22 October 2025</w:t>
      </w:r>
      <w:r w:rsidR="00000000">
        <w:br/>
      </w:r>
      <w:r w:rsidRPr="00FF6705">
        <w:rPr>
          <w:b/>
          <w:bCs/>
        </w:rPr>
        <w:t xml:space="preserve">Duration: </w:t>
      </w:r>
      <w:r>
        <w:t>2 Hours (Maximum)</w:t>
      </w:r>
      <w:r w:rsidR="00000000">
        <w:br/>
      </w:r>
      <w:r w:rsidRPr="00FF6705">
        <w:rPr>
          <w:b/>
          <w:bCs/>
        </w:rPr>
        <w:t xml:space="preserve">Venue: </w:t>
      </w:r>
      <w:r>
        <w:t>Seminar Hall 99 Campus, SZABIST University, Clifton, Karachi, Pakistan</w:t>
      </w:r>
    </w:p>
    <w:p w14:paraId="1707AD93" w14:textId="1FE946D4" w:rsidR="008F2074" w:rsidRPr="00247123" w:rsidRDefault="00000000">
      <w:pPr>
        <w:pStyle w:val="Heading2"/>
      </w:pPr>
      <w:r>
        <w:t>1. Event Overview</w:t>
      </w:r>
      <w:r w:rsidR="00247123">
        <w:br/>
      </w:r>
      <w:r w:rsidR="008F2074" w:rsidRPr="008F2074">
        <w:rPr>
          <w:rFonts w:asciiTheme="minorHAnsi" w:eastAsiaTheme="minorEastAsia" w:hAnsiTheme="minorHAnsi" w:cstheme="minorBidi"/>
          <w:b w:val="0"/>
          <w:bCs w:val="0"/>
          <w:color w:val="auto"/>
          <w:sz w:val="22"/>
          <w:szCs w:val="22"/>
        </w:rPr>
        <w:t xml:space="preserve">The </w:t>
      </w:r>
      <w:r w:rsidR="00247123" w:rsidRPr="00247123">
        <w:rPr>
          <w:rFonts w:asciiTheme="minorHAnsi" w:eastAsiaTheme="minorEastAsia" w:hAnsiTheme="minorHAnsi" w:cstheme="minorBidi"/>
          <w:color w:val="auto"/>
          <w:sz w:val="22"/>
          <w:szCs w:val="22"/>
        </w:rPr>
        <w:t>ASME SZABIST Chapter</w:t>
      </w:r>
      <w:r w:rsidR="00247123" w:rsidRPr="00247123">
        <w:rPr>
          <w:rFonts w:asciiTheme="minorHAnsi" w:eastAsiaTheme="minorEastAsia" w:hAnsiTheme="minorHAnsi" w:cstheme="minorBidi"/>
          <w:b w:val="0"/>
          <w:bCs w:val="0"/>
          <w:color w:val="auto"/>
          <w:sz w:val="22"/>
          <w:szCs w:val="22"/>
        </w:rPr>
        <w:t xml:space="preserve"> held a two-hour seminar, </w:t>
      </w:r>
      <w:r w:rsidR="00247123" w:rsidRPr="00247123">
        <w:rPr>
          <w:rFonts w:asciiTheme="minorHAnsi" w:eastAsiaTheme="minorEastAsia" w:hAnsiTheme="minorHAnsi" w:cstheme="minorBidi"/>
          <w:color w:val="auto"/>
          <w:sz w:val="22"/>
          <w:szCs w:val="22"/>
        </w:rPr>
        <w:t>“Cybersecurity: Safeguarding the Digital Future,”</w:t>
      </w:r>
      <w:r w:rsidR="00247123" w:rsidRPr="00247123">
        <w:rPr>
          <w:rFonts w:asciiTheme="minorHAnsi" w:eastAsiaTheme="minorEastAsia" w:hAnsiTheme="minorHAnsi" w:cstheme="minorBidi"/>
          <w:b w:val="0"/>
          <w:bCs w:val="0"/>
          <w:color w:val="auto"/>
          <w:sz w:val="22"/>
          <w:szCs w:val="22"/>
        </w:rPr>
        <w:t xml:space="preserve"> at SZABIST Clifton Campus to promote awareness of modern cyber threats and protective strategies.</w:t>
      </w:r>
      <w:r w:rsidR="00247123">
        <w:rPr>
          <w:rFonts w:asciiTheme="minorHAnsi" w:eastAsiaTheme="minorEastAsia" w:hAnsiTheme="minorHAnsi" w:cstheme="minorBidi"/>
          <w:b w:val="0"/>
          <w:bCs w:val="0"/>
          <w:color w:val="auto"/>
          <w:sz w:val="22"/>
          <w:szCs w:val="22"/>
        </w:rPr>
        <w:t xml:space="preserve"> </w:t>
      </w:r>
    </w:p>
    <w:p w14:paraId="672D8E0E" w14:textId="24922E51" w:rsidR="00484D5B" w:rsidRDefault="00000000">
      <w:pPr>
        <w:pStyle w:val="Heading2"/>
      </w:pPr>
      <w:r>
        <w:t>2. Objectives</w:t>
      </w:r>
    </w:p>
    <w:p w14:paraId="7F1BF2E7" w14:textId="77777777" w:rsidR="00484D5B" w:rsidRDefault="69B11D0C">
      <w:pPr>
        <w:pStyle w:val="ListBullet"/>
      </w:pPr>
      <w:r>
        <w:t>To enhance students’ understanding of cybersecurity fundamentals and defense mechanisms.</w:t>
      </w:r>
    </w:p>
    <w:p w14:paraId="5624E9F0" w14:textId="77777777" w:rsidR="00484D5B" w:rsidRDefault="69B11D0C">
      <w:pPr>
        <w:pStyle w:val="ListBullet"/>
      </w:pPr>
      <w:r>
        <w:t>To provide exposure to real-world cyber threats, risks, and mitigation practices.</w:t>
      </w:r>
    </w:p>
    <w:p w14:paraId="570D77F0" w14:textId="77777777" w:rsidR="00484D5B" w:rsidRDefault="69B11D0C">
      <w:pPr>
        <w:pStyle w:val="ListBullet"/>
      </w:pPr>
      <w:r>
        <w:t>To encourage student engagement and knowledge-sharing with industry professionals.</w:t>
      </w:r>
    </w:p>
    <w:p w14:paraId="45E618A5" w14:textId="3D84C620" w:rsidR="00247123" w:rsidRPr="00247123" w:rsidRDefault="00000000" w:rsidP="00247123">
      <w:pPr>
        <w:pStyle w:val="Heading2"/>
      </w:pPr>
      <w:r>
        <w:t>3. Event Structure</w:t>
      </w:r>
    </w:p>
    <w:p w14:paraId="185ADB4E" w14:textId="1488A5FA" w:rsidR="00484D5B" w:rsidRDefault="00247123">
      <w:r>
        <w:t>T</w:t>
      </w:r>
      <w:r w:rsidRPr="00247123">
        <w:t>he seminar opened with welcome remarks and keynote sessions by cybersecurity experts on data protection, threat analysis, and network security, concluding with an interactive Q&amp;A on practical challenges.</w:t>
      </w:r>
    </w:p>
    <w:p w14:paraId="5F68C519" w14:textId="77777777" w:rsidR="00484D5B" w:rsidRDefault="00000000">
      <w:pPr>
        <w:pStyle w:val="Heading2"/>
      </w:pPr>
      <w:r>
        <w:t>4. Event Flow (Tentative Schedule)</w:t>
      </w:r>
    </w:p>
    <w:tbl>
      <w:tblPr>
        <w:tblW w:w="0" w:type="auto"/>
        <w:tblLook w:val="04A0" w:firstRow="1" w:lastRow="0" w:firstColumn="1" w:lastColumn="0" w:noHBand="0" w:noVBand="1"/>
      </w:tblPr>
      <w:tblGrid>
        <w:gridCol w:w="4320"/>
        <w:gridCol w:w="4320"/>
      </w:tblGrid>
      <w:tr w:rsidR="00484D5B" w14:paraId="1D3F1C7D" w14:textId="77777777" w:rsidTr="69B11D0C">
        <w:tc>
          <w:tcPr>
            <w:tcW w:w="4320" w:type="dxa"/>
          </w:tcPr>
          <w:p w14:paraId="4A146726" w14:textId="77777777" w:rsidR="00484D5B" w:rsidRDefault="00FF6705">
            <w:r w:rsidRPr="00FF6705">
              <w:rPr>
                <w:b/>
                <w:bCs/>
              </w:rPr>
              <w:t>Time</w:t>
            </w:r>
          </w:p>
        </w:tc>
        <w:tc>
          <w:tcPr>
            <w:tcW w:w="4320" w:type="dxa"/>
          </w:tcPr>
          <w:p w14:paraId="18283460" w14:textId="77777777" w:rsidR="00484D5B" w:rsidRDefault="00FF6705">
            <w:r w:rsidRPr="00FF6705">
              <w:rPr>
                <w:b/>
                <w:bCs/>
              </w:rPr>
              <w:t>Activity</w:t>
            </w:r>
          </w:p>
        </w:tc>
      </w:tr>
      <w:tr w:rsidR="00484D5B" w14:paraId="210A746D" w14:textId="77777777" w:rsidTr="69B11D0C">
        <w:tc>
          <w:tcPr>
            <w:tcW w:w="4320" w:type="dxa"/>
          </w:tcPr>
          <w:p w14:paraId="2E777A01" w14:textId="778255F1" w:rsidR="00484D5B" w:rsidRDefault="00FF6705" w:rsidP="00FF6705">
            <w:pPr>
              <w:rPr>
                <w:b/>
                <w:bCs/>
              </w:rPr>
            </w:pPr>
            <w:r w:rsidRPr="69B11D0C">
              <w:rPr>
                <w:b/>
                <w:bCs/>
              </w:rPr>
              <w:t>1</w:t>
            </w:r>
            <w:r w:rsidR="450602DF" w:rsidRPr="69B11D0C">
              <w:rPr>
                <w:b/>
                <w:bCs/>
              </w:rPr>
              <w:t>1</w:t>
            </w:r>
            <w:r w:rsidRPr="69B11D0C">
              <w:rPr>
                <w:b/>
                <w:bCs/>
              </w:rPr>
              <w:t>:</w:t>
            </w:r>
            <w:r w:rsidR="3472D015" w:rsidRPr="69B11D0C">
              <w:rPr>
                <w:b/>
                <w:bCs/>
              </w:rPr>
              <w:t>3</w:t>
            </w:r>
            <w:r w:rsidRPr="69B11D0C">
              <w:rPr>
                <w:b/>
                <w:bCs/>
              </w:rPr>
              <w:t>0 AM – 1</w:t>
            </w:r>
            <w:r w:rsidR="16018D7B" w:rsidRPr="69B11D0C">
              <w:rPr>
                <w:b/>
                <w:bCs/>
              </w:rPr>
              <w:t>2</w:t>
            </w:r>
            <w:r w:rsidRPr="69B11D0C">
              <w:rPr>
                <w:b/>
                <w:bCs/>
              </w:rPr>
              <w:t>:</w:t>
            </w:r>
            <w:r w:rsidR="52D71861" w:rsidRPr="69B11D0C">
              <w:rPr>
                <w:b/>
                <w:bCs/>
              </w:rPr>
              <w:t>0</w:t>
            </w:r>
            <w:r w:rsidRPr="69B11D0C">
              <w:rPr>
                <w:b/>
                <w:bCs/>
              </w:rPr>
              <w:t xml:space="preserve">0 </w:t>
            </w:r>
            <w:r w:rsidR="1728F67B" w:rsidRPr="69B11D0C">
              <w:rPr>
                <w:b/>
                <w:bCs/>
              </w:rPr>
              <w:t>P</w:t>
            </w:r>
            <w:r w:rsidRPr="69B11D0C">
              <w:rPr>
                <w:b/>
                <w:bCs/>
              </w:rPr>
              <w:t>M</w:t>
            </w:r>
          </w:p>
        </w:tc>
        <w:tc>
          <w:tcPr>
            <w:tcW w:w="4320" w:type="dxa"/>
          </w:tcPr>
          <w:p w14:paraId="0035BFA5" w14:textId="7E4CC93C" w:rsidR="00484D5B" w:rsidRDefault="7E89C49C">
            <w:r>
              <w:t xml:space="preserve">New </w:t>
            </w:r>
            <w:r w:rsidR="69B11D0C">
              <w:t xml:space="preserve">Registration </w:t>
            </w:r>
            <w:r w:rsidR="7C34D837">
              <w:t xml:space="preserve">&amp; </w:t>
            </w:r>
            <w:r w:rsidR="69B11D0C">
              <w:t>Welcome of Participants</w:t>
            </w:r>
          </w:p>
        </w:tc>
      </w:tr>
      <w:tr w:rsidR="00484D5B" w14:paraId="3B0E2DCE" w14:textId="77777777" w:rsidTr="69B11D0C">
        <w:tc>
          <w:tcPr>
            <w:tcW w:w="4320" w:type="dxa"/>
          </w:tcPr>
          <w:p w14:paraId="46EFE081" w14:textId="132CE0F9" w:rsidR="00484D5B" w:rsidRDefault="00FF6705" w:rsidP="00FF6705">
            <w:pPr>
              <w:rPr>
                <w:b/>
                <w:bCs/>
              </w:rPr>
            </w:pPr>
            <w:r w:rsidRPr="69B11D0C">
              <w:rPr>
                <w:b/>
                <w:bCs/>
              </w:rPr>
              <w:lastRenderedPageBreak/>
              <w:t>1</w:t>
            </w:r>
            <w:r w:rsidR="6DE4EE56" w:rsidRPr="69B11D0C">
              <w:rPr>
                <w:b/>
                <w:bCs/>
              </w:rPr>
              <w:t>2</w:t>
            </w:r>
            <w:r w:rsidRPr="69B11D0C">
              <w:rPr>
                <w:b/>
                <w:bCs/>
              </w:rPr>
              <w:t>:</w:t>
            </w:r>
            <w:r w:rsidR="506937DE" w:rsidRPr="69B11D0C">
              <w:rPr>
                <w:b/>
                <w:bCs/>
              </w:rPr>
              <w:t>0</w:t>
            </w:r>
            <w:r w:rsidRPr="69B11D0C">
              <w:rPr>
                <w:b/>
                <w:bCs/>
              </w:rPr>
              <w:t xml:space="preserve">0 </w:t>
            </w:r>
            <w:r w:rsidR="53690BD3" w:rsidRPr="69B11D0C">
              <w:rPr>
                <w:b/>
                <w:bCs/>
              </w:rPr>
              <w:t>P</w:t>
            </w:r>
            <w:r w:rsidRPr="69B11D0C">
              <w:rPr>
                <w:b/>
                <w:bCs/>
              </w:rPr>
              <w:t>M – 1</w:t>
            </w:r>
            <w:r w:rsidR="3B26D791" w:rsidRPr="69B11D0C">
              <w:rPr>
                <w:b/>
                <w:bCs/>
              </w:rPr>
              <w:t>2</w:t>
            </w:r>
            <w:r w:rsidRPr="69B11D0C">
              <w:rPr>
                <w:b/>
                <w:bCs/>
              </w:rPr>
              <w:t xml:space="preserve">:20 </w:t>
            </w:r>
            <w:r w:rsidR="5CB1FC50" w:rsidRPr="69B11D0C">
              <w:rPr>
                <w:b/>
                <w:bCs/>
              </w:rPr>
              <w:t>P</w:t>
            </w:r>
            <w:r w:rsidRPr="69B11D0C">
              <w:rPr>
                <w:b/>
                <w:bCs/>
              </w:rPr>
              <w:t>M</w:t>
            </w:r>
          </w:p>
        </w:tc>
        <w:tc>
          <w:tcPr>
            <w:tcW w:w="4320" w:type="dxa"/>
          </w:tcPr>
          <w:p w14:paraId="39C161DA" w14:textId="77777777" w:rsidR="00484D5B" w:rsidRDefault="00000000">
            <w:r>
              <w:t>Opening Remarks and Introduction</w:t>
            </w:r>
          </w:p>
        </w:tc>
      </w:tr>
      <w:tr w:rsidR="00484D5B" w14:paraId="1288E535" w14:textId="77777777" w:rsidTr="69B11D0C">
        <w:tc>
          <w:tcPr>
            <w:tcW w:w="4320" w:type="dxa"/>
          </w:tcPr>
          <w:p w14:paraId="2BDA214B" w14:textId="546291DC" w:rsidR="00484D5B" w:rsidRDefault="00FF6705">
            <w:r w:rsidRPr="69B11D0C">
              <w:rPr>
                <w:b/>
                <w:bCs/>
              </w:rPr>
              <w:t>1</w:t>
            </w:r>
            <w:r w:rsidR="051A04D6" w:rsidRPr="69B11D0C">
              <w:rPr>
                <w:b/>
                <w:bCs/>
              </w:rPr>
              <w:t>2</w:t>
            </w:r>
            <w:r w:rsidRPr="69B11D0C">
              <w:rPr>
                <w:b/>
                <w:bCs/>
              </w:rPr>
              <w:t xml:space="preserve">:20 </w:t>
            </w:r>
            <w:r w:rsidR="303F3C13" w:rsidRPr="69B11D0C">
              <w:rPr>
                <w:b/>
                <w:bCs/>
              </w:rPr>
              <w:t>P</w:t>
            </w:r>
            <w:r w:rsidRPr="69B11D0C">
              <w:rPr>
                <w:b/>
                <w:bCs/>
              </w:rPr>
              <w:t xml:space="preserve">M – </w:t>
            </w:r>
            <w:r w:rsidR="6F133448" w:rsidRPr="69B11D0C">
              <w:rPr>
                <w:b/>
                <w:bCs/>
              </w:rPr>
              <w:t>0</w:t>
            </w:r>
            <w:r w:rsidRPr="69B11D0C">
              <w:rPr>
                <w:b/>
                <w:bCs/>
              </w:rPr>
              <w:t>1:</w:t>
            </w:r>
            <w:r w:rsidR="6B7D3C2A" w:rsidRPr="69B11D0C">
              <w:rPr>
                <w:b/>
                <w:bCs/>
              </w:rPr>
              <w:t>0</w:t>
            </w:r>
            <w:r w:rsidRPr="69B11D0C">
              <w:rPr>
                <w:b/>
                <w:bCs/>
              </w:rPr>
              <w:t xml:space="preserve">0 </w:t>
            </w:r>
            <w:r w:rsidR="7CB638C0" w:rsidRPr="69B11D0C">
              <w:rPr>
                <w:b/>
                <w:bCs/>
              </w:rPr>
              <w:t>P</w:t>
            </w:r>
            <w:r w:rsidRPr="69B11D0C">
              <w:rPr>
                <w:b/>
                <w:bCs/>
              </w:rPr>
              <w:t>M</w:t>
            </w:r>
          </w:p>
        </w:tc>
        <w:tc>
          <w:tcPr>
            <w:tcW w:w="4320" w:type="dxa"/>
          </w:tcPr>
          <w:p w14:paraId="5D1C266B" w14:textId="23BA54EF" w:rsidR="00484D5B" w:rsidRDefault="69B11D0C">
            <w:r>
              <w:t xml:space="preserve">Speaker </w:t>
            </w:r>
            <w:r w:rsidR="3BE38CB8">
              <w:t xml:space="preserve">1 </w:t>
            </w:r>
            <w:r>
              <w:t>Presentations and Discussions</w:t>
            </w:r>
          </w:p>
        </w:tc>
      </w:tr>
      <w:tr w:rsidR="00484D5B" w14:paraId="271300E6" w14:textId="77777777" w:rsidTr="69B11D0C">
        <w:tc>
          <w:tcPr>
            <w:tcW w:w="4320" w:type="dxa"/>
          </w:tcPr>
          <w:p w14:paraId="5ABA1D53" w14:textId="39600CEC" w:rsidR="00484D5B" w:rsidRDefault="4183BCB8" w:rsidP="69B11D0C">
            <w:r w:rsidRPr="69B11D0C">
              <w:rPr>
                <w:b/>
                <w:bCs/>
              </w:rPr>
              <w:t>01</w:t>
            </w:r>
            <w:r w:rsidR="00FF6705" w:rsidRPr="69B11D0C">
              <w:rPr>
                <w:b/>
                <w:bCs/>
              </w:rPr>
              <w:t>:</w:t>
            </w:r>
            <w:r w:rsidR="7BD779A6" w:rsidRPr="69B11D0C">
              <w:rPr>
                <w:b/>
                <w:bCs/>
              </w:rPr>
              <w:t>0</w:t>
            </w:r>
            <w:r w:rsidR="00FF6705" w:rsidRPr="69B11D0C">
              <w:rPr>
                <w:b/>
                <w:bCs/>
              </w:rPr>
              <w:t xml:space="preserve">0 </w:t>
            </w:r>
            <w:r w:rsidR="68573169" w:rsidRPr="69B11D0C">
              <w:rPr>
                <w:b/>
                <w:bCs/>
              </w:rPr>
              <w:t xml:space="preserve">PM </w:t>
            </w:r>
            <w:r w:rsidR="00FF6705" w:rsidRPr="69B11D0C">
              <w:rPr>
                <w:b/>
                <w:bCs/>
              </w:rPr>
              <w:t xml:space="preserve">– </w:t>
            </w:r>
            <w:r w:rsidR="144EDBBB" w:rsidRPr="69B11D0C">
              <w:rPr>
                <w:b/>
                <w:bCs/>
              </w:rPr>
              <w:t>0</w:t>
            </w:r>
            <w:r w:rsidR="00FF6705" w:rsidRPr="69B11D0C">
              <w:rPr>
                <w:b/>
                <w:bCs/>
              </w:rPr>
              <w:t>1:</w:t>
            </w:r>
            <w:r w:rsidR="244E8739" w:rsidRPr="69B11D0C">
              <w:rPr>
                <w:b/>
                <w:bCs/>
              </w:rPr>
              <w:t>4</w:t>
            </w:r>
            <w:r w:rsidR="00FF6705" w:rsidRPr="69B11D0C">
              <w:rPr>
                <w:b/>
                <w:bCs/>
              </w:rPr>
              <w:t xml:space="preserve">0 </w:t>
            </w:r>
            <w:r w:rsidR="26F1F84F" w:rsidRPr="69B11D0C">
              <w:rPr>
                <w:b/>
                <w:bCs/>
              </w:rPr>
              <w:t>PM</w:t>
            </w:r>
          </w:p>
        </w:tc>
        <w:tc>
          <w:tcPr>
            <w:tcW w:w="4320" w:type="dxa"/>
          </w:tcPr>
          <w:p w14:paraId="594431CF" w14:textId="460AF688" w:rsidR="00484D5B" w:rsidRDefault="0DD5956B">
            <w:r>
              <w:t>Speaker 2 Presentations and Discussions</w:t>
            </w:r>
          </w:p>
        </w:tc>
      </w:tr>
      <w:tr w:rsidR="00484D5B" w14:paraId="095FF0E2" w14:textId="77777777" w:rsidTr="69B11D0C">
        <w:tc>
          <w:tcPr>
            <w:tcW w:w="4320" w:type="dxa"/>
          </w:tcPr>
          <w:p w14:paraId="64963D40" w14:textId="55E0ED87" w:rsidR="00484D5B" w:rsidRDefault="55EF3D69" w:rsidP="69B11D0C">
            <w:pPr>
              <w:rPr>
                <w:b/>
                <w:bCs/>
              </w:rPr>
            </w:pPr>
            <w:r w:rsidRPr="69B11D0C">
              <w:rPr>
                <w:b/>
                <w:bCs/>
              </w:rPr>
              <w:t>0</w:t>
            </w:r>
            <w:r w:rsidR="00FF6705" w:rsidRPr="69B11D0C">
              <w:rPr>
                <w:b/>
                <w:bCs/>
              </w:rPr>
              <w:t>1:</w:t>
            </w:r>
            <w:r w:rsidR="3B55A5C6" w:rsidRPr="69B11D0C">
              <w:rPr>
                <w:b/>
                <w:bCs/>
              </w:rPr>
              <w:t>4</w:t>
            </w:r>
            <w:r w:rsidR="00FF6705" w:rsidRPr="69B11D0C">
              <w:rPr>
                <w:b/>
                <w:bCs/>
              </w:rPr>
              <w:t xml:space="preserve">0 </w:t>
            </w:r>
            <w:r w:rsidR="4585DBAB" w:rsidRPr="69B11D0C">
              <w:rPr>
                <w:b/>
                <w:bCs/>
              </w:rPr>
              <w:t xml:space="preserve">PM </w:t>
            </w:r>
            <w:r w:rsidR="00FF6705" w:rsidRPr="69B11D0C">
              <w:rPr>
                <w:b/>
                <w:bCs/>
              </w:rPr>
              <w:t xml:space="preserve">– </w:t>
            </w:r>
            <w:r w:rsidR="31896CAF" w:rsidRPr="69B11D0C">
              <w:rPr>
                <w:b/>
                <w:bCs/>
              </w:rPr>
              <w:t>02</w:t>
            </w:r>
            <w:r w:rsidR="00FF6705" w:rsidRPr="69B11D0C">
              <w:rPr>
                <w:b/>
                <w:bCs/>
              </w:rPr>
              <w:t xml:space="preserve">:00 </w:t>
            </w:r>
            <w:r w:rsidR="3B83D2DB" w:rsidRPr="69B11D0C">
              <w:rPr>
                <w:b/>
                <w:bCs/>
              </w:rPr>
              <w:t>PM</w:t>
            </w:r>
          </w:p>
        </w:tc>
        <w:tc>
          <w:tcPr>
            <w:tcW w:w="4320" w:type="dxa"/>
          </w:tcPr>
          <w:p w14:paraId="545170C2" w14:textId="28A9F00F" w:rsidR="00484D5B" w:rsidRDefault="27D9864A">
            <w:r>
              <w:t>Interactive Q&amp;A Session</w:t>
            </w:r>
            <w:r w:rsidR="130B1383">
              <w:t xml:space="preserve">, </w:t>
            </w:r>
            <w:r w:rsidR="69B11D0C">
              <w:t>Closing Remarks and Conclusion</w:t>
            </w:r>
            <w:r w:rsidR="12795CDE">
              <w:t>.</w:t>
            </w:r>
          </w:p>
        </w:tc>
      </w:tr>
    </w:tbl>
    <w:p w14:paraId="49BB7C81" w14:textId="77777777" w:rsidR="00484D5B" w:rsidRDefault="00000000">
      <w:pPr>
        <w:pStyle w:val="Heading2"/>
      </w:pPr>
      <w:r>
        <w:t>5. Venue Preparation and Logistics</w:t>
      </w:r>
    </w:p>
    <w:p w14:paraId="78E9712C" w14:textId="1F8403E9" w:rsidR="00484D5B" w:rsidRDefault="69B11D0C">
      <w:pPr>
        <w:pStyle w:val="ListBullet"/>
      </w:pPr>
      <w:r>
        <w:t>Audio-visual setup with projector, microphone</w:t>
      </w:r>
      <w:r w:rsidR="00247123">
        <w:t>s</w:t>
      </w:r>
      <w:r>
        <w:t>, and technical support.</w:t>
      </w:r>
    </w:p>
    <w:p w14:paraId="361DCCAA" w14:textId="77777777" w:rsidR="00484D5B" w:rsidRDefault="69B11D0C">
      <w:pPr>
        <w:pStyle w:val="ListBullet"/>
      </w:pPr>
      <w:r>
        <w:t>Proper seating and registration arrangements for attendees.</w:t>
      </w:r>
    </w:p>
    <w:p w14:paraId="06E31E42" w14:textId="77777777" w:rsidR="00484D5B" w:rsidRDefault="69B11D0C">
      <w:pPr>
        <w:pStyle w:val="ListBullet"/>
      </w:pPr>
      <w:r>
        <w:t>On-site coordination and safety measures to ensure smooth execution.</w:t>
      </w:r>
    </w:p>
    <w:p w14:paraId="40ACC25D" w14:textId="5FBE636E" w:rsidR="00247123" w:rsidRDefault="00000000" w:rsidP="00247123">
      <w:pPr>
        <w:pStyle w:val="Heading2"/>
      </w:pPr>
      <w:r>
        <w:t>7. Marketing and Promotion</w:t>
      </w:r>
    </w:p>
    <w:p w14:paraId="7C9759AF" w14:textId="7DFE237C" w:rsidR="00247123" w:rsidRPr="00247123" w:rsidRDefault="00247123" w:rsidP="00247123">
      <w:r w:rsidRPr="00247123">
        <w:t xml:space="preserve">The seminar was promoted via </w:t>
      </w:r>
      <w:r w:rsidR="00235D51" w:rsidRPr="00235D51">
        <w:rPr>
          <w:b/>
          <w:bCs/>
        </w:rPr>
        <w:t>ASME</w:t>
      </w:r>
      <w:r w:rsidR="00235D51">
        <w:t xml:space="preserve"> </w:t>
      </w:r>
      <w:r w:rsidRPr="00247123">
        <w:t xml:space="preserve">official channels, </w:t>
      </w:r>
      <w:r w:rsidRPr="00247123">
        <w:rPr>
          <w:b/>
          <w:bCs/>
        </w:rPr>
        <w:t>social media</w:t>
      </w:r>
      <w:r w:rsidRPr="00247123">
        <w:t xml:space="preserve">, and </w:t>
      </w:r>
      <w:r w:rsidRPr="00247123">
        <w:rPr>
          <w:b/>
          <w:bCs/>
        </w:rPr>
        <w:t>digital posters,</w:t>
      </w:r>
      <w:r w:rsidRPr="00247123">
        <w:t xml:space="preserve"> with society members boosting participation through </w:t>
      </w:r>
      <w:r w:rsidRPr="00247123">
        <w:rPr>
          <w:b/>
          <w:bCs/>
        </w:rPr>
        <w:t xml:space="preserve">classroom outreach </w:t>
      </w:r>
      <w:r w:rsidRPr="00247123">
        <w:t>and student networks.</w:t>
      </w:r>
    </w:p>
    <w:p w14:paraId="084B70A2" w14:textId="43349821" w:rsidR="00235D51" w:rsidRPr="00235D51" w:rsidRDefault="00000000" w:rsidP="00AA460E">
      <w:pPr>
        <w:pStyle w:val="Heading2"/>
      </w:pPr>
      <w:r>
        <w:t>12. Speaker Detail</w:t>
      </w:r>
    </w:p>
    <w:p w14:paraId="489A342A" w14:textId="3E279325" w:rsidR="00484D5B" w:rsidRDefault="00FF6705">
      <w:pPr>
        <w:pStyle w:val="ListBullet"/>
      </w:pPr>
      <w:r w:rsidRPr="69B11D0C">
        <w:rPr>
          <w:b/>
          <w:bCs/>
          <w:i/>
          <w:iCs/>
        </w:rPr>
        <w:t xml:space="preserve">Mr. </w:t>
      </w:r>
      <w:r w:rsidR="126642E7" w:rsidRPr="69B11D0C">
        <w:rPr>
          <w:b/>
          <w:bCs/>
          <w:i/>
          <w:iCs/>
        </w:rPr>
        <w:t>Muhammad Hasnain</w:t>
      </w:r>
      <w:r w:rsidRPr="69B11D0C">
        <w:rPr>
          <w:b/>
          <w:bCs/>
          <w:i/>
          <w:iCs/>
        </w:rPr>
        <w:t xml:space="preserve"> –</w:t>
      </w:r>
      <w:r>
        <w:t xml:space="preserve"> </w:t>
      </w:r>
      <w:r w:rsidR="1E65D020" w:rsidRPr="69B11D0C">
        <w:t>Wing Head – Information Security at National Bank of Pakistan, with over 13 years of professional experience in cybersecurity governance, risk management, IT audit, and digital transformation security.</w:t>
      </w:r>
    </w:p>
    <w:p w14:paraId="79022589" w14:textId="3A3F0A89" w:rsidR="00484D5B" w:rsidRDefault="00FF6705">
      <w:pPr>
        <w:pStyle w:val="ListBullet"/>
      </w:pPr>
      <w:r w:rsidRPr="69B11D0C">
        <w:rPr>
          <w:b/>
          <w:bCs/>
          <w:i/>
          <w:iCs/>
        </w:rPr>
        <w:t>M</w:t>
      </w:r>
      <w:r w:rsidR="00247123">
        <w:rPr>
          <w:b/>
          <w:bCs/>
          <w:i/>
          <w:iCs/>
        </w:rPr>
        <w:t>r</w:t>
      </w:r>
      <w:r w:rsidRPr="69B11D0C">
        <w:rPr>
          <w:b/>
          <w:bCs/>
          <w:i/>
          <w:iCs/>
        </w:rPr>
        <w:t xml:space="preserve">. </w:t>
      </w:r>
      <w:r w:rsidR="7E87A9DB" w:rsidRPr="69B11D0C">
        <w:rPr>
          <w:b/>
          <w:bCs/>
          <w:i/>
          <w:iCs/>
        </w:rPr>
        <w:t xml:space="preserve">Syed </w:t>
      </w:r>
      <w:proofErr w:type="spellStart"/>
      <w:r w:rsidR="7E87A9DB" w:rsidRPr="69B11D0C">
        <w:rPr>
          <w:b/>
          <w:bCs/>
          <w:i/>
          <w:iCs/>
        </w:rPr>
        <w:t>Mubbashir</w:t>
      </w:r>
      <w:proofErr w:type="spellEnd"/>
      <w:r w:rsidR="7E87A9DB" w:rsidRPr="69B11D0C">
        <w:rPr>
          <w:b/>
          <w:bCs/>
          <w:i/>
          <w:iCs/>
        </w:rPr>
        <w:t xml:space="preserve"> Mahmood</w:t>
      </w:r>
      <w:r w:rsidRPr="69B11D0C">
        <w:rPr>
          <w:b/>
          <w:bCs/>
          <w:i/>
          <w:iCs/>
        </w:rPr>
        <w:t xml:space="preserve"> –</w:t>
      </w:r>
      <w:r w:rsidR="4FEAF5CD" w:rsidRPr="69B11D0C">
        <w:rPr>
          <w:b/>
          <w:bCs/>
          <w:i/>
          <w:iCs/>
        </w:rPr>
        <w:t xml:space="preserve"> </w:t>
      </w:r>
      <w:r w:rsidR="4FEAF5CD" w:rsidRPr="69B11D0C">
        <w:t>Unit Head Information Security, 10 years of experience in Vulnerability Assessment and Penetration Testing (VAPT), security assessments, and governance, risk, and compliance (GRC).</w:t>
      </w:r>
    </w:p>
    <w:p w14:paraId="5422BE93" w14:textId="77777777" w:rsidR="00235D51" w:rsidRDefault="00235D51">
      <w:pPr>
        <w:pStyle w:val="ListBullet"/>
      </w:pPr>
    </w:p>
    <w:p w14:paraId="5F186D83" w14:textId="77777777" w:rsidR="00484D5B" w:rsidRDefault="00000000">
      <w:pPr>
        <w:pStyle w:val="Heading2"/>
      </w:pPr>
      <w:r>
        <w:t>13. Conclusion</w:t>
      </w:r>
    </w:p>
    <w:p w14:paraId="586EBEE6" w14:textId="77777777" w:rsidR="00484D5B" w:rsidRDefault="00FF6705">
      <w:r>
        <w:t>The</w:t>
      </w:r>
      <w:r w:rsidRPr="00FF6705">
        <w:rPr>
          <w:b/>
          <w:bCs/>
        </w:rPr>
        <w:t xml:space="preserve"> Cybersecurity Seminar</w:t>
      </w:r>
      <w:r>
        <w:t xml:space="preserve"> successfully achieved its objectives by providing students with valuable insights into digital safety, threat prevention, and information security. Through engaging sessions, expert presentations, and open discussion, the event strengthened students’ understanding of cybersecurity and its growing relevance in modern industries.</w:t>
      </w:r>
    </w:p>
    <w:p w14:paraId="3DFC7EF5" w14:textId="77777777" w:rsidR="00484D5B" w:rsidRDefault="00FF6705">
      <w:r w:rsidRPr="00FF6705">
        <w:rPr>
          <w:b/>
          <w:bCs/>
        </w:rPr>
        <w:t>Organizer:</w:t>
      </w:r>
      <w:r>
        <w:t xml:space="preserve"> ASME SZABIST Chapter</w:t>
      </w:r>
    </w:p>
    <w:p w14:paraId="2AF91017" w14:textId="77777777" w:rsidR="00484D5B" w:rsidRDefault="00FF6705">
      <w:r w:rsidRPr="00FF6705">
        <w:rPr>
          <w:b/>
          <w:bCs/>
        </w:rPr>
        <w:t xml:space="preserve">Date: </w:t>
      </w:r>
      <w:r>
        <w:t>Wednesday, 15 October 2025</w:t>
      </w:r>
    </w:p>
    <w:p w14:paraId="4658781A" w14:textId="77777777" w:rsidR="00484D5B" w:rsidRDefault="00FF6705">
      <w:r w:rsidRPr="00FF6705">
        <w:rPr>
          <w:b/>
          <w:bCs/>
        </w:rPr>
        <w:t xml:space="preserve">Venue: </w:t>
      </w:r>
      <w:r>
        <w:t>Seminar Hall 99, SZABIST University, Clifton, Karachi</w:t>
      </w:r>
    </w:p>
    <w:p w14:paraId="1512E51C" w14:textId="77777777" w:rsidR="00484D5B" w:rsidRDefault="00FF6705">
      <w:r w:rsidRPr="00FF6705">
        <w:rPr>
          <w:b/>
          <w:bCs/>
        </w:rPr>
        <w:t xml:space="preserve">Duration: </w:t>
      </w:r>
      <w:r>
        <w:t>2 Hours</w:t>
      </w:r>
    </w:p>
    <w:sectPr w:rsidR="00484D5B" w:rsidSect="00034616">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6DC3B" w14:textId="77777777" w:rsidR="004A7640" w:rsidRDefault="004A7640">
      <w:pPr>
        <w:spacing w:after="0" w:line="240" w:lineRule="auto"/>
      </w:pPr>
      <w:r>
        <w:separator/>
      </w:r>
    </w:p>
  </w:endnote>
  <w:endnote w:type="continuationSeparator" w:id="0">
    <w:p w14:paraId="6940AE46" w14:textId="77777777" w:rsidR="004A7640" w:rsidRDefault="004A7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0FF6705" w14:paraId="08AE773D" w14:textId="77777777" w:rsidTr="00FF6705">
      <w:trPr>
        <w:trHeight w:val="300"/>
      </w:trPr>
      <w:tc>
        <w:tcPr>
          <w:tcW w:w="2880" w:type="dxa"/>
        </w:tcPr>
        <w:p w14:paraId="31F838DB" w14:textId="0DD9B56A" w:rsidR="00FF6705" w:rsidRDefault="00FF6705" w:rsidP="00FF6705">
          <w:pPr>
            <w:pStyle w:val="Header"/>
            <w:ind w:left="-115"/>
          </w:pPr>
        </w:p>
      </w:tc>
      <w:tc>
        <w:tcPr>
          <w:tcW w:w="2880" w:type="dxa"/>
        </w:tcPr>
        <w:p w14:paraId="3C9820FB" w14:textId="06F5A6ED" w:rsidR="00FF6705" w:rsidRDefault="00FF6705" w:rsidP="00FF6705">
          <w:pPr>
            <w:pStyle w:val="Header"/>
            <w:jc w:val="center"/>
          </w:pPr>
        </w:p>
      </w:tc>
      <w:tc>
        <w:tcPr>
          <w:tcW w:w="2880" w:type="dxa"/>
        </w:tcPr>
        <w:p w14:paraId="3DAA4B8E" w14:textId="35ACA4EC" w:rsidR="00FF6705" w:rsidRDefault="00FF6705" w:rsidP="00FF6705">
          <w:pPr>
            <w:pStyle w:val="Header"/>
            <w:ind w:right="-115"/>
            <w:jc w:val="right"/>
          </w:pPr>
        </w:p>
      </w:tc>
    </w:tr>
  </w:tbl>
  <w:p w14:paraId="55E8C6B6" w14:textId="02F89AD9" w:rsidR="00FF6705" w:rsidRDefault="00FF67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EEB3F" w14:textId="77777777" w:rsidR="004A7640" w:rsidRDefault="004A7640">
      <w:pPr>
        <w:spacing w:after="0" w:line="240" w:lineRule="auto"/>
      </w:pPr>
      <w:r>
        <w:separator/>
      </w:r>
    </w:p>
  </w:footnote>
  <w:footnote w:type="continuationSeparator" w:id="0">
    <w:p w14:paraId="1E03163F" w14:textId="77777777" w:rsidR="004A7640" w:rsidRDefault="004A7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0FF6705" w14:paraId="478AB118" w14:textId="77777777" w:rsidTr="00FF6705">
      <w:trPr>
        <w:trHeight w:val="300"/>
      </w:trPr>
      <w:tc>
        <w:tcPr>
          <w:tcW w:w="2880" w:type="dxa"/>
        </w:tcPr>
        <w:p w14:paraId="0A0482EC" w14:textId="781BC26B" w:rsidR="00FF6705" w:rsidRDefault="00FF6705" w:rsidP="00FF6705">
          <w:pPr>
            <w:pStyle w:val="Header"/>
            <w:ind w:left="-115"/>
          </w:pPr>
        </w:p>
      </w:tc>
      <w:tc>
        <w:tcPr>
          <w:tcW w:w="2880" w:type="dxa"/>
        </w:tcPr>
        <w:p w14:paraId="55A8BB4F" w14:textId="215BF1FE" w:rsidR="00FF6705" w:rsidRDefault="00FF6705" w:rsidP="00FF6705">
          <w:pPr>
            <w:pStyle w:val="Header"/>
            <w:jc w:val="center"/>
          </w:pPr>
        </w:p>
      </w:tc>
      <w:tc>
        <w:tcPr>
          <w:tcW w:w="2880" w:type="dxa"/>
        </w:tcPr>
        <w:p w14:paraId="52531C70" w14:textId="091C8821" w:rsidR="00FF6705" w:rsidRDefault="00FF6705" w:rsidP="00FF6705">
          <w:pPr>
            <w:pStyle w:val="Header"/>
            <w:ind w:right="-115"/>
            <w:jc w:val="right"/>
          </w:pPr>
        </w:p>
      </w:tc>
    </w:tr>
  </w:tbl>
  <w:p w14:paraId="2CEF1D17" w14:textId="42680C81" w:rsidR="00FF6705" w:rsidRDefault="00FF6705" w:rsidP="00FF6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F74CB36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667F5B"/>
    <w:multiLevelType w:val="hybridMultilevel"/>
    <w:tmpl w:val="404E7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8F5172E"/>
    <w:multiLevelType w:val="hybridMultilevel"/>
    <w:tmpl w:val="C9CE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00C467"/>
    <w:multiLevelType w:val="hybridMultilevel"/>
    <w:tmpl w:val="6C58C524"/>
    <w:lvl w:ilvl="0" w:tplc="92925FC8">
      <w:start w:val="1"/>
      <w:numFmt w:val="bullet"/>
      <w:lvlText w:val=""/>
      <w:lvlJc w:val="left"/>
      <w:pPr>
        <w:ind w:left="720" w:hanging="360"/>
      </w:pPr>
      <w:rPr>
        <w:rFonts w:ascii="Symbol" w:hAnsi="Symbol" w:hint="default"/>
      </w:rPr>
    </w:lvl>
    <w:lvl w:ilvl="1" w:tplc="D30E494C">
      <w:start w:val="1"/>
      <w:numFmt w:val="bullet"/>
      <w:lvlText w:val="o"/>
      <w:lvlJc w:val="left"/>
      <w:pPr>
        <w:ind w:left="1440" w:hanging="360"/>
      </w:pPr>
      <w:rPr>
        <w:rFonts w:ascii="Courier New" w:hAnsi="Courier New" w:hint="default"/>
      </w:rPr>
    </w:lvl>
    <w:lvl w:ilvl="2" w:tplc="3F68E794">
      <w:start w:val="1"/>
      <w:numFmt w:val="bullet"/>
      <w:lvlText w:val=""/>
      <w:lvlJc w:val="left"/>
      <w:pPr>
        <w:ind w:left="2160" w:hanging="360"/>
      </w:pPr>
      <w:rPr>
        <w:rFonts w:ascii="Wingdings" w:hAnsi="Wingdings" w:hint="default"/>
      </w:rPr>
    </w:lvl>
    <w:lvl w:ilvl="3" w:tplc="CF22C8C0">
      <w:start w:val="1"/>
      <w:numFmt w:val="bullet"/>
      <w:lvlText w:val=""/>
      <w:lvlJc w:val="left"/>
      <w:pPr>
        <w:ind w:left="2880" w:hanging="360"/>
      </w:pPr>
      <w:rPr>
        <w:rFonts w:ascii="Symbol" w:hAnsi="Symbol" w:hint="default"/>
      </w:rPr>
    </w:lvl>
    <w:lvl w:ilvl="4" w:tplc="F00449AE">
      <w:start w:val="1"/>
      <w:numFmt w:val="bullet"/>
      <w:lvlText w:val="o"/>
      <w:lvlJc w:val="left"/>
      <w:pPr>
        <w:ind w:left="3600" w:hanging="360"/>
      </w:pPr>
      <w:rPr>
        <w:rFonts w:ascii="Courier New" w:hAnsi="Courier New" w:hint="default"/>
      </w:rPr>
    </w:lvl>
    <w:lvl w:ilvl="5" w:tplc="E88CC7EC">
      <w:start w:val="1"/>
      <w:numFmt w:val="bullet"/>
      <w:lvlText w:val=""/>
      <w:lvlJc w:val="left"/>
      <w:pPr>
        <w:ind w:left="4320" w:hanging="360"/>
      </w:pPr>
      <w:rPr>
        <w:rFonts w:ascii="Wingdings" w:hAnsi="Wingdings" w:hint="default"/>
      </w:rPr>
    </w:lvl>
    <w:lvl w:ilvl="6" w:tplc="60D06298">
      <w:start w:val="1"/>
      <w:numFmt w:val="bullet"/>
      <w:lvlText w:val=""/>
      <w:lvlJc w:val="left"/>
      <w:pPr>
        <w:ind w:left="5040" w:hanging="360"/>
      </w:pPr>
      <w:rPr>
        <w:rFonts w:ascii="Symbol" w:hAnsi="Symbol" w:hint="default"/>
      </w:rPr>
    </w:lvl>
    <w:lvl w:ilvl="7" w:tplc="E31C2920">
      <w:start w:val="1"/>
      <w:numFmt w:val="bullet"/>
      <w:lvlText w:val="o"/>
      <w:lvlJc w:val="left"/>
      <w:pPr>
        <w:ind w:left="5760" w:hanging="360"/>
      </w:pPr>
      <w:rPr>
        <w:rFonts w:ascii="Courier New" w:hAnsi="Courier New" w:hint="default"/>
      </w:rPr>
    </w:lvl>
    <w:lvl w:ilvl="8" w:tplc="FF585D7A">
      <w:start w:val="1"/>
      <w:numFmt w:val="bullet"/>
      <w:lvlText w:val=""/>
      <w:lvlJc w:val="left"/>
      <w:pPr>
        <w:ind w:left="6480" w:hanging="360"/>
      </w:pPr>
      <w:rPr>
        <w:rFonts w:ascii="Wingdings" w:hAnsi="Wingdings" w:hint="default"/>
      </w:rPr>
    </w:lvl>
  </w:abstractNum>
  <w:abstractNum w:abstractNumId="12" w15:restartNumberingAfterBreak="0">
    <w:nsid w:val="43151733"/>
    <w:multiLevelType w:val="hybridMultilevel"/>
    <w:tmpl w:val="570E397C"/>
    <w:lvl w:ilvl="0" w:tplc="B42CAC10">
      <w:start w:val="1"/>
      <w:numFmt w:val="bullet"/>
      <w:lvlText w:val=""/>
      <w:lvlJc w:val="left"/>
      <w:pPr>
        <w:ind w:left="720" w:hanging="360"/>
      </w:pPr>
      <w:rPr>
        <w:rFonts w:ascii="Symbol" w:hAnsi="Symbol" w:hint="default"/>
      </w:rPr>
    </w:lvl>
    <w:lvl w:ilvl="1" w:tplc="6B9EEA00">
      <w:start w:val="1"/>
      <w:numFmt w:val="bullet"/>
      <w:lvlText w:val="o"/>
      <w:lvlJc w:val="left"/>
      <w:pPr>
        <w:ind w:left="1440" w:hanging="360"/>
      </w:pPr>
      <w:rPr>
        <w:rFonts w:ascii="Courier New" w:hAnsi="Courier New" w:hint="default"/>
      </w:rPr>
    </w:lvl>
    <w:lvl w:ilvl="2" w:tplc="C1102446">
      <w:start w:val="1"/>
      <w:numFmt w:val="bullet"/>
      <w:lvlText w:val=""/>
      <w:lvlJc w:val="left"/>
      <w:pPr>
        <w:ind w:left="2160" w:hanging="360"/>
      </w:pPr>
      <w:rPr>
        <w:rFonts w:ascii="Wingdings" w:hAnsi="Wingdings" w:hint="default"/>
      </w:rPr>
    </w:lvl>
    <w:lvl w:ilvl="3" w:tplc="0C8814BA">
      <w:start w:val="1"/>
      <w:numFmt w:val="bullet"/>
      <w:lvlText w:val=""/>
      <w:lvlJc w:val="left"/>
      <w:pPr>
        <w:ind w:left="2880" w:hanging="360"/>
      </w:pPr>
      <w:rPr>
        <w:rFonts w:ascii="Symbol" w:hAnsi="Symbol" w:hint="default"/>
      </w:rPr>
    </w:lvl>
    <w:lvl w:ilvl="4" w:tplc="8006C7DA">
      <w:start w:val="1"/>
      <w:numFmt w:val="bullet"/>
      <w:lvlText w:val="o"/>
      <w:lvlJc w:val="left"/>
      <w:pPr>
        <w:ind w:left="3600" w:hanging="360"/>
      </w:pPr>
      <w:rPr>
        <w:rFonts w:ascii="Courier New" w:hAnsi="Courier New" w:hint="default"/>
      </w:rPr>
    </w:lvl>
    <w:lvl w:ilvl="5" w:tplc="806C4C7A">
      <w:start w:val="1"/>
      <w:numFmt w:val="bullet"/>
      <w:lvlText w:val=""/>
      <w:lvlJc w:val="left"/>
      <w:pPr>
        <w:ind w:left="4320" w:hanging="360"/>
      </w:pPr>
      <w:rPr>
        <w:rFonts w:ascii="Wingdings" w:hAnsi="Wingdings" w:hint="default"/>
      </w:rPr>
    </w:lvl>
    <w:lvl w:ilvl="6" w:tplc="5F78EBE0">
      <w:start w:val="1"/>
      <w:numFmt w:val="bullet"/>
      <w:lvlText w:val=""/>
      <w:lvlJc w:val="left"/>
      <w:pPr>
        <w:ind w:left="5040" w:hanging="360"/>
      </w:pPr>
      <w:rPr>
        <w:rFonts w:ascii="Symbol" w:hAnsi="Symbol" w:hint="default"/>
      </w:rPr>
    </w:lvl>
    <w:lvl w:ilvl="7" w:tplc="B838EF70">
      <w:start w:val="1"/>
      <w:numFmt w:val="bullet"/>
      <w:lvlText w:val="o"/>
      <w:lvlJc w:val="left"/>
      <w:pPr>
        <w:ind w:left="5760" w:hanging="360"/>
      </w:pPr>
      <w:rPr>
        <w:rFonts w:ascii="Courier New" w:hAnsi="Courier New" w:hint="default"/>
      </w:rPr>
    </w:lvl>
    <w:lvl w:ilvl="8" w:tplc="1D4899CA">
      <w:start w:val="1"/>
      <w:numFmt w:val="bullet"/>
      <w:lvlText w:val=""/>
      <w:lvlJc w:val="left"/>
      <w:pPr>
        <w:ind w:left="6480" w:hanging="360"/>
      </w:pPr>
      <w:rPr>
        <w:rFonts w:ascii="Wingdings" w:hAnsi="Wingdings" w:hint="default"/>
      </w:rPr>
    </w:lvl>
  </w:abstractNum>
  <w:abstractNum w:abstractNumId="13" w15:restartNumberingAfterBreak="0">
    <w:nsid w:val="7BC74C38"/>
    <w:multiLevelType w:val="hybridMultilevel"/>
    <w:tmpl w:val="83C2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523037">
    <w:abstractNumId w:val="12"/>
  </w:num>
  <w:num w:numId="2" w16cid:durableId="190193988">
    <w:abstractNumId w:val="11"/>
  </w:num>
  <w:num w:numId="3" w16cid:durableId="1805729288">
    <w:abstractNumId w:val="8"/>
  </w:num>
  <w:num w:numId="4" w16cid:durableId="1999310982">
    <w:abstractNumId w:val="6"/>
  </w:num>
  <w:num w:numId="5" w16cid:durableId="1981808660">
    <w:abstractNumId w:val="5"/>
  </w:num>
  <w:num w:numId="6" w16cid:durableId="1542127921">
    <w:abstractNumId w:val="4"/>
  </w:num>
  <w:num w:numId="7" w16cid:durableId="1711957132">
    <w:abstractNumId w:val="7"/>
  </w:num>
  <w:num w:numId="8" w16cid:durableId="60835608">
    <w:abstractNumId w:val="3"/>
  </w:num>
  <w:num w:numId="9" w16cid:durableId="1075931418">
    <w:abstractNumId w:val="2"/>
  </w:num>
  <w:num w:numId="10" w16cid:durableId="1146169611">
    <w:abstractNumId w:val="1"/>
  </w:num>
  <w:num w:numId="11" w16cid:durableId="550774729">
    <w:abstractNumId w:val="0"/>
  </w:num>
  <w:num w:numId="12" w16cid:durableId="956064644">
    <w:abstractNumId w:val="13"/>
  </w:num>
  <w:num w:numId="13" w16cid:durableId="268585281">
    <w:abstractNumId w:val="10"/>
  </w:num>
  <w:num w:numId="14" w16cid:durableId="7146975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5D51"/>
    <w:rsid w:val="00247123"/>
    <w:rsid w:val="0029639D"/>
    <w:rsid w:val="00326F90"/>
    <w:rsid w:val="003D5D04"/>
    <w:rsid w:val="00484D5B"/>
    <w:rsid w:val="004A7640"/>
    <w:rsid w:val="008F2074"/>
    <w:rsid w:val="00AA1D8D"/>
    <w:rsid w:val="00AA460E"/>
    <w:rsid w:val="00B47730"/>
    <w:rsid w:val="00CB0664"/>
    <w:rsid w:val="00D22FF5"/>
    <w:rsid w:val="00EB1091"/>
    <w:rsid w:val="00FC693F"/>
    <w:rsid w:val="00FF6705"/>
    <w:rsid w:val="0186163D"/>
    <w:rsid w:val="03F6A3D8"/>
    <w:rsid w:val="051A04D6"/>
    <w:rsid w:val="0670A7E6"/>
    <w:rsid w:val="074D5DE7"/>
    <w:rsid w:val="08CECBE3"/>
    <w:rsid w:val="0AC0C5B1"/>
    <w:rsid w:val="0AD41C01"/>
    <w:rsid w:val="0AFB8F33"/>
    <w:rsid w:val="0C92D211"/>
    <w:rsid w:val="0DD5956B"/>
    <w:rsid w:val="0F7AF770"/>
    <w:rsid w:val="126642E7"/>
    <w:rsid w:val="12795CDE"/>
    <w:rsid w:val="130B1383"/>
    <w:rsid w:val="144EDBBB"/>
    <w:rsid w:val="15828D7D"/>
    <w:rsid w:val="15A55B82"/>
    <w:rsid w:val="15A90C1E"/>
    <w:rsid w:val="16018D7B"/>
    <w:rsid w:val="16DCE94E"/>
    <w:rsid w:val="1728F67B"/>
    <w:rsid w:val="1E65D020"/>
    <w:rsid w:val="1F06CA16"/>
    <w:rsid w:val="218A4354"/>
    <w:rsid w:val="237A9C88"/>
    <w:rsid w:val="244E8739"/>
    <w:rsid w:val="25AD37EE"/>
    <w:rsid w:val="26F1F84F"/>
    <w:rsid w:val="27D9864A"/>
    <w:rsid w:val="28AD5F4F"/>
    <w:rsid w:val="2A7DA91E"/>
    <w:rsid w:val="2ADD404D"/>
    <w:rsid w:val="2CF58202"/>
    <w:rsid w:val="303F3C13"/>
    <w:rsid w:val="31896CAF"/>
    <w:rsid w:val="319FD791"/>
    <w:rsid w:val="3340C9CD"/>
    <w:rsid w:val="33D31A22"/>
    <w:rsid w:val="3472D015"/>
    <w:rsid w:val="36E189CA"/>
    <w:rsid w:val="36EAD93F"/>
    <w:rsid w:val="3B26D791"/>
    <w:rsid w:val="3B55A5C6"/>
    <w:rsid w:val="3B83D2DB"/>
    <w:rsid w:val="3BE38CB8"/>
    <w:rsid w:val="3FB29B6C"/>
    <w:rsid w:val="408B640F"/>
    <w:rsid w:val="4117FC99"/>
    <w:rsid w:val="4183BCB8"/>
    <w:rsid w:val="4219A8BF"/>
    <w:rsid w:val="450602DF"/>
    <w:rsid w:val="4585DBAB"/>
    <w:rsid w:val="47687EB1"/>
    <w:rsid w:val="4C24D445"/>
    <w:rsid w:val="4EA024EE"/>
    <w:rsid w:val="4FEAF5CD"/>
    <w:rsid w:val="506937DE"/>
    <w:rsid w:val="50EA685D"/>
    <w:rsid w:val="52D71861"/>
    <w:rsid w:val="53690BD3"/>
    <w:rsid w:val="537D3A9A"/>
    <w:rsid w:val="55B47A39"/>
    <w:rsid w:val="55EF3D69"/>
    <w:rsid w:val="5768FD1C"/>
    <w:rsid w:val="59DECCE9"/>
    <w:rsid w:val="5A81A99E"/>
    <w:rsid w:val="5AEA362D"/>
    <w:rsid w:val="5B114C15"/>
    <w:rsid w:val="5C86D93E"/>
    <w:rsid w:val="5CB1FC50"/>
    <w:rsid w:val="5DC6654C"/>
    <w:rsid w:val="6149DBF6"/>
    <w:rsid w:val="62A9C30A"/>
    <w:rsid w:val="639CB2CC"/>
    <w:rsid w:val="6639FB77"/>
    <w:rsid w:val="66C5C373"/>
    <w:rsid w:val="6721BE33"/>
    <w:rsid w:val="68573169"/>
    <w:rsid w:val="69B11D0C"/>
    <w:rsid w:val="6A7DAA23"/>
    <w:rsid w:val="6B7D3C2A"/>
    <w:rsid w:val="6BDF71C9"/>
    <w:rsid w:val="6DE4EE56"/>
    <w:rsid w:val="6F133448"/>
    <w:rsid w:val="70B423D8"/>
    <w:rsid w:val="761D2BB4"/>
    <w:rsid w:val="779FA2B9"/>
    <w:rsid w:val="786559EB"/>
    <w:rsid w:val="7BD779A6"/>
    <w:rsid w:val="7C34D837"/>
    <w:rsid w:val="7CB638C0"/>
    <w:rsid w:val="7E87A9DB"/>
    <w:rsid w:val="7E89C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FE17948-CF86-456C-B7E1-B204ABA1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3"/>
      </w:numPr>
      <w:contextualSpacing/>
    </w:pPr>
  </w:style>
  <w:style w:type="paragraph" w:styleId="ListBullet2">
    <w:name w:val="List Bullet 2"/>
    <w:basedOn w:val="Normal"/>
    <w:uiPriority w:val="99"/>
    <w:unhideWhenUsed/>
    <w:rsid w:val="00326F90"/>
    <w:pPr>
      <w:numPr>
        <w:numId w:val="4"/>
      </w:numPr>
      <w:contextualSpacing/>
    </w:pPr>
  </w:style>
  <w:style w:type="paragraph" w:styleId="ListBullet3">
    <w:name w:val="List Bullet 3"/>
    <w:basedOn w:val="Normal"/>
    <w:uiPriority w:val="99"/>
    <w:unhideWhenUsed/>
    <w:rsid w:val="00326F90"/>
    <w:pPr>
      <w:numPr>
        <w:numId w:val="5"/>
      </w:numPr>
      <w:contextualSpacing/>
    </w:pPr>
  </w:style>
  <w:style w:type="paragraph" w:styleId="ListNumber">
    <w:name w:val="List Number"/>
    <w:basedOn w:val="Normal"/>
    <w:uiPriority w:val="99"/>
    <w:unhideWhenUsed/>
    <w:rsid w:val="00326F90"/>
    <w:pPr>
      <w:numPr>
        <w:numId w:val="7"/>
      </w:numPr>
      <w:contextualSpacing/>
    </w:pPr>
  </w:style>
  <w:style w:type="paragraph" w:styleId="ListNumber2">
    <w:name w:val="List Number 2"/>
    <w:basedOn w:val="Normal"/>
    <w:uiPriority w:val="99"/>
    <w:unhideWhenUsed/>
    <w:rsid w:val="0029639D"/>
    <w:pPr>
      <w:numPr>
        <w:numId w:val="8"/>
      </w:numPr>
      <w:contextualSpacing/>
    </w:pPr>
  </w:style>
  <w:style w:type="paragraph" w:styleId="ListNumber3">
    <w:name w:val="List Number 3"/>
    <w:basedOn w:val="Normal"/>
    <w:uiPriority w:val="99"/>
    <w:unhideWhenUsed/>
    <w:rsid w:val="0029639D"/>
    <w:pPr>
      <w:numPr>
        <w:numId w:val="9"/>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Ashfaq Ali Zardari</cp:lastModifiedBy>
  <cp:revision>6</cp:revision>
  <dcterms:created xsi:type="dcterms:W3CDTF">2013-12-23T23:15:00Z</dcterms:created>
  <dcterms:modified xsi:type="dcterms:W3CDTF">2025-10-18T17:36:00Z</dcterms:modified>
  <cp:category/>
</cp:coreProperties>
</file>