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480"/>
              <w:left w:type="dxa" w:w="480"/>
              <w:bottom w:type="dxa" w:w="480"/>
              <w:right w:type="dxa" w:w="480"/>
            </w:tcMar>
          </w:tcPr>
          <w:p>
            <w:pPr>
              <w:spacing w:after="160" w:before="0"/>
            </w:pPr>
            <w:r>
              <w:rPr>
                <w:rFonts w:ascii="Arial" w:cs="Arial" w:eastAsia="Arial" w:hAnsi="Arial"/>
                <w:b/>
                <w:bCs/>
                <w:color w:val="C4A25B"/>
                <w:spacing w:val="80"/>
                <w:sz w:val="18"/>
                <w:szCs w:val="18"/>
              </w:rPr>
              <w:t xml:space="preserve">PARADIGM ASSET MANAGEMENT</w:t>
            </w:r>
          </w:p>
          <w:p>
            <w:pPr>
              <w:spacing w:after="60" w:before="0"/>
            </w:pPr>
            <w:r>
              <w:rPr>
                <w:rFonts w:ascii="Arial" w:cs="Arial" w:eastAsia="Arial" w:hAnsi="Arial"/>
                <w:b/>
                <w:bCs/>
                <w:color w:val="FFFFFF"/>
                <w:sz w:val="48"/>
                <w:szCs w:val="48"/>
              </w:rPr>
              <w:t xml:space="preserve">Website Copy · Phase 2</w:t>
            </w:r>
          </w:p>
          <w:p>
            <w:pPr>
              <w:spacing w:after="60" w:before="0"/>
            </w:pPr>
            <w:r>
              <w:rPr>
                <w:rFonts w:ascii="Arial" w:cs="Arial" w:eastAsia="Arial" w:hAnsi="Arial"/>
                <w:color w:val="DDDDDD"/>
                <w:sz w:val="22"/>
                <w:szCs w:val="22"/>
              </w:rPr>
              <w:t xml:space="preserve">For Institutions · Our Process · About · Contact</w:t>
            </w:r>
          </w:p>
          <w:p>
            <w:pPr>
              <w:spacing w:after="0" w:before="0"/>
            </w:pPr>
            <w:r>
              <w:rPr>
                <w:rFonts w:ascii="Arial" w:cs="Arial" w:eastAsia="Arial" w:hAnsi="Arial"/>
                <w:color w:val="AAAAAA"/>
                <w:sz w:val="18"/>
                <w:szCs w:val="18"/>
              </w:rPr>
              <w:t xml:space="preserve">For Review  ·  May 2026</w:t>
            </w:r>
          </w:p>
        </w:tc>
      </w:tr>
    </w:tbl>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03B</w:t>
            </w:r>
          </w:p>
          <w:p>
            <w:pPr>
              <w:spacing w:after="80" w:before="0"/>
            </w:pPr>
            <w:r>
              <w:rPr>
                <w:rFonts w:ascii="Arial" w:cs="Arial" w:eastAsia="Arial" w:hAnsi="Arial"/>
                <w:b/>
                <w:bCs/>
                <w:color w:val="FFFFFF"/>
                <w:sz w:val="36"/>
                <w:szCs w:val="36"/>
              </w:rPr>
              <w:t xml:space="preserve">For Family Offices</w:t>
            </w:r>
          </w:p>
          <w:p>
            <w:pPr>
              <w:spacing w:after="0" w:before="0"/>
            </w:pPr>
            <w:r>
              <w:rPr>
                <w:rFonts w:ascii="Arial" w:cs="Arial" w:eastAsia="Arial" w:hAnsi="Arial"/>
                <w:color w:val="BBBBBB"/>
                <w:sz w:val="18"/>
                <w:szCs w:val="18"/>
              </w:rPr>
              <w:t xml:space="preserve">/familyoffice — Multi-family offices, OCIOs, family office aggregators</w:t>
            </w:r>
          </w:p>
        </w:tc>
      </w:tr>
    </w:tbl>
    <w:p>
      <w:pPr>
        <w:spacing w:after="0" w:before="160"/>
      </w:pPr>
      <w:r>
        <w:t xml:space="preserve"/>
      </w:r>
    </w:p>
    <w:p>
      <w:pPr>
        <w:spacing w:after="200" w:before="0"/>
      </w:pPr>
      <w:r>
        <w:rPr>
          <w:rFonts w:ascii="Arial" w:cs="Arial" w:eastAsia="Arial" w:hAnsi="Arial"/>
          <w:b w:val="false"/>
          <w:bCs w:val="false"/>
          <w:color w:val="637890"/>
          <w:sz w:val="17"/>
          <w:szCs w:val="17"/>
        </w:rPr>
        <w:t xml:space="preserve">Self-contained. Audience: multi-family offices, OCIOs, and family office aggregators. Leads with portfolio manufacturing capability. Assumes investment sophistication but not familiarity with Paradigm.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EYEBROW</w:t>
            </w:r>
          </w:p>
          <w:p>
            <w:pPr>
              <w:spacing w:after="0" w:before="0"/>
            </w:pPr>
            <w:r>
              <w:rPr>
                <w:rFonts w:ascii="Arial" w:cs="Arial" w:eastAsia="Arial" w:hAnsi="Arial"/>
                <w:color w:val="2C2C2C"/>
                <w:sz w:val="20"/>
                <w:szCs w:val="20"/>
              </w:rPr>
              <w:t xml:space="preserve">FOR MULTI-FAMILY OFFICES &amp; OCIOS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Your clients expect portfolios built for them specifically. Most platforms offer portfolios built for everyone. There is a different approach.</w:t>
            </w:r>
          </w:p>
          <w:p>
            <w:pPr>
              <w:spacing w:after="0" w:before="0"/>
            </w:pPr>
            <w:r>
              <w:rPr>
                <w:rFonts w:ascii="Arial" w:cs="Arial" w:eastAsia="Arial" w:hAnsi="Arial"/>
                <w:color w:val="637890"/>
                <w:sz w:val="17"/>
                <w:szCs w:val="17"/>
              </w:rPr>
              <w:t xml:space="preserve">▶  Three sentences. Names the expectation in sentence one. Names the market reality in sentence two. Opens the door in sentence three.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SUBHEADING</w:t>
            </w:r>
          </w:p>
          <w:p>
            <w:pPr>
              <w:spacing w:after="80" w:before="0"/>
            </w:pPr>
            <w:r>
              <w:rPr>
                <w:rFonts w:ascii="Arial" w:cs="Arial" w:eastAsia="Arial" w:hAnsi="Arial"/>
                <w:color w:val="2C2C2C"/>
                <w:sz w:val="20"/>
                <w:szCs w:val="20"/>
              </w:rPr>
              <w:t xml:space="preserve">Paradigm builds portfolios to your specification for any client mandate — using collective intelligence to identify regime leadership within each mandate and qualify it through active market data. Your investment team operates the platform. Your clients see your process.</w:t>
            </w:r>
          </w:p>
          <w:p>
            <w:pPr>
              <w:spacing w:after="0" w:before="0"/>
            </w:pPr>
            <w:r>
              <w:rPr>
                <w:rFonts w:ascii="Arial" w:cs="Arial" w:eastAsia="Arial" w:hAnsi="Arial"/>
                <w:color w:val="637890"/>
                <w:sz w:val="17"/>
                <w:szCs w:val="17"/>
              </w:rPr>
              <w:t xml:space="preserve">▶  Three sentences. Portfolio manufacturing capability leads. The MFO's control and brand ownership land at the 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w:t>
            </w:r>
          </w:p>
          <w:p>
            <w:pPr>
              <w:spacing w:after="80" w:before="0"/>
            </w:pPr>
            <w:r>
              <w:rPr>
                <w:rFonts w:ascii="Arial" w:cs="Arial" w:eastAsia="Arial" w:hAnsi="Arial"/>
                <w:color w:val="2C2C2C"/>
                <w:sz w:val="20"/>
                <w:szCs w:val="20"/>
              </w:rPr>
              <w:t xml:space="preserve">Start a Conversation</w:t>
            </w:r>
          </w:p>
          <w:p>
            <w:pPr>
              <w:spacing w:after="0" w:before="0"/>
            </w:pPr>
            <w:r>
              <w:rPr>
                <w:rFonts w:ascii="Arial" w:cs="Arial" w:eastAsia="Arial" w:hAnsi="Arial"/>
                <w:color w:val="637890"/>
                <w:sz w:val="17"/>
                <w:szCs w:val="17"/>
              </w:rPr>
              <w:t xml:space="preserve">▶  Navy outline. Lower pressure than the advisor ask. Appropriate for MFO relationship length.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Same hero architecture. Navy background. Reversed logo. Serif H1.</w:t>
            </w:r>
          </w:p>
          <w:p>
            <w:pPr>
              <w:spacing w:after="30" w:before="0"/>
            </w:pPr>
            <w:r>
              <w:rPr>
                <w:rFonts w:ascii="Arial" w:cs="Arial" w:eastAsia="Arial" w:hAnsi="Arial"/>
                <w:color w:val="2C2C2C"/>
                <w:sz w:val="18"/>
                <w:szCs w:val="18"/>
              </w:rPr>
              <w:t xml:space="preserve">Single CTA. Lower pressure than 'Book a 20-Minute Call' — institutional relationships open differently.</w:t>
            </w:r>
          </w:p>
          <w:p>
            <w:pPr>
              <w:spacing w:after="30" w:before="0"/>
            </w:pPr>
            <w:r>
              <w:rPr>
                <w:rFonts w:ascii="Arial" w:cs="Arial" w:eastAsia="Arial" w:hAnsi="Arial"/>
                <w:color w:val="2C2C2C"/>
                <w:sz w:val="18"/>
                <w:szCs w:val="18"/>
              </w:rPr>
              <w:t xml:space="preserve">Eyebrow clearly signals the audience. An RIA who lands here will know immediately this page is not for them.</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Core Story — MFO Register</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Every active strategy operates within the boundaries of its expertise. A deep value manager knows deep value. A quality growth manager has a genuine edge in quality growth. That specialization is a real edge. It is also a structural constraint: when market leadership shifts outside those boundaries, the strategy lags and waits.</w:t>
      </w:r>
    </w:p>
    <w:p>
      <w:pPr>
        <w:spacing w:after="140" w:before="0"/>
      </w:pPr>
      <w:r>
        <w:rPr>
          <w:rFonts w:ascii="Arial" w:cs="Arial" w:eastAsia="Arial" w:hAnsi="Arial"/>
          <w:b w:val="false"/>
          <w:bCs w:val="false"/>
          <w:color w:val="2C2C2C"/>
          <w:sz w:val="20"/>
          <w:szCs w:val="20"/>
        </w:rPr>
        <w:t xml:space="preserve">Most family offices manage this by diversifying across managers and styles. It is a reasonable approach. It is also operationally complex — multiple manager relationships, multiple mandates to monitor, multiple performance narratives to maintain for clients across the family structure.</w:t>
      </w:r>
    </w:p>
    <w:p>
      <w:pPr>
        <w:spacing w:after="140" w:before="0"/>
      </w:pPr>
      <w:r>
        <w:rPr>
          <w:rFonts w:ascii="Arial" w:cs="Arial" w:eastAsia="Arial" w:hAnsi="Arial"/>
          <w:b w:val="false"/>
          <w:bCs w:val="false"/>
          <w:color w:val="2C2C2C"/>
          <w:sz w:val="20"/>
          <w:szCs w:val="20"/>
        </w:rPr>
        <w:t xml:space="preserve">Paradigm identifies where regime leadership is forming within each mandate and qualifies that signal through collective intelligence. From that signal Paradigm builds a Portfolio Blueprint — a portfolio whose characteristics match what the market is rewarding within the mandate right now. Your investment team defines the parameters. Paradigm manufactures the portfolio. Your clients see your firm's process.</w:t>
      </w:r>
    </w:p>
    <w:p>
      <w:pPr>
        <w:spacing w:after="140" w:before="0"/>
      </w:pPr>
      <w:r>
        <w:rPr>
          <w:rFonts w:ascii="Arial" w:cs="Arial" w:eastAsia="Arial" w:hAnsi="Arial"/>
          <w:b w:val="false"/>
          <w:bCs w:val="false"/>
          <w:color w:val="2C2C2C"/>
          <w:sz w:val="20"/>
          <w:szCs w:val="20"/>
        </w:rPr>
        <w:t xml:space="preserve">The result is institutional-quality portfolio construction at the mandate level — without the overhead of building that capability in-house.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Four paragraphs. Paragraph 2 is specific to MFOs — addresses the 'diversify across managers' approach and its operational cost.</w:t>
            </w:r>
          </w:p>
          <w:p>
            <w:pPr>
              <w:spacing w:after="30" w:before="0"/>
            </w:pPr>
            <w:r>
              <w:rPr>
                <w:rFonts w:ascii="Arial" w:cs="Arial" w:eastAsia="Arial" w:hAnsi="Arial"/>
                <w:color w:val="2C2C2C"/>
                <w:sz w:val="18"/>
                <w:szCs w:val="18"/>
              </w:rPr>
              <w:t xml:space="preserve">Paragraph 3 introduces Portfolio Blueprint by name — appropriate here as MFO investment teams will engage with terminology.</w:t>
            </w:r>
          </w:p>
          <w:p>
            <w:pPr>
              <w:spacing w:after="30" w:before="0"/>
            </w:pPr>
            <w:r>
              <w:rPr>
                <w:rFonts w:ascii="Arial" w:cs="Arial" w:eastAsia="Arial" w:hAnsi="Arial"/>
                <w:color w:val="2C2C2C"/>
                <w:sz w:val="18"/>
                <w:szCs w:val="18"/>
              </w:rPr>
              <w:t xml:space="preserve">Continuous prose. No headers between paragraphs. 18px, line height 1.8, max-width 720px.</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What Paradigm Offers Family Offices</w:t>
            </w:r>
          </w:p>
        </w:tc>
      </w:tr>
    </w:tbl>
    <w:p>
      <w:pPr>
        <w:spacing w:after="0" w:before="140"/>
      </w:pPr>
      <w:r>
        <w:t xml:space="preserve"/>
      </w:r>
    </w:p>
    <w:p>
      <w:pPr>
        <w:spacing w:after="120" w:before="0"/>
      </w:pPr>
      <w:r>
        <w:rPr>
          <w:rFonts w:ascii="Arial" w:cs="Arial" w:eastAsia="Arial" w:hAnsi="Arial"/>
          <w:b w:val="false"/>
          <w:bCs w:val="false"/>
          <w:color w:val="637890"/>
          <w:sz w:val="17"/>
          <w:szCs w:val="17"/>
        </w:rPr>
        <w:t xml:space="preserve">Three applications of the same capability. Each addresses a specific operational or investment challenge for multi-family offices.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EEEEEE" w:sz="1"/>
            </w:tcBorders>
            <w:shd w:fill="FFFFFF"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CUSTOM MANDATES</w:t>
            </w:r>
          </w:p>
          <w:p>
            <w:pPr>
              <w:spacing w:after="90" w:before="0"/>
            </w:pPr>
            <w:r>
              <w:rPr>
                <w:rFonts w:ascii="Arial" w:cs="Arial" w:eastAsia="Arial" w:hAnsi="Arial"/>
                <w:b/>
                <w:bCs/>
                <w:color w:val="34416D"/>
                <w:sz w:val="19"/>
                <w:szCs w:val="19"/>
              </w:rPr>
              <w:t xml:space="preserve">Built to your specification.</w:t>
            </w:r>
          </w:p>
          <w:p>
            <w:pPr>
              <w:spacing w:after="0" w:before="0"/>
            </w:pPr>
            <w:r>
              <w:rPr>
                <w:rFonts w:ascii="Arial" w:cs="Arial" w:eastAsia="Arial" w:hAnsi="Arial"/>
                <w:color w:val="2C2C2C"/>
                <w:sz w:val="17"/>
                <w:szCs w:val="17"/>
              </w:rPr>
              <w:t xml:space="preserve">Every portfolio starts with the mandate your investment team defines. Style, geography, factor tilts, ESG constraints, thematic exposure. Paradigm identifies regime leadership within that mandate and builds the Portfolio Blueprint from the qualified collective intelligence signal.</w:t>
            </w:r>
          </w:p>
        </w:tc>
        <w:tc>
          <w:tcPr>
            <w:tcW w:type="dxa" w:w="3120"/>
            <w:tcBorders>
              <w:top w:val="single" w:color="CCCCCC" w:sz="1"/>
              <w:left w:val="single" w:color="EEEEEE" w:sz="1"/>
              <w:bottom w:val="single" w:color="CCCCCC" w:sz="1"/>
              <w:right w:val="single" w:color="EEEEEE" w:sz="1"/>
            </w:tcBorders>
            <w:shd w:fill="FAFAF8"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PLATFORM OPERATIONS</w:t>
            </w:r>
          </w:p>
          <w:p>
            <w:pPr>
              <w:spacing w:after="90" w:before="0"/>
            </w:pPr>
            <w:r>
              <w:rPr>
                <w:rFonts w:ascii="Arial" w:cs="Arial" w:eastAsia="Arial" w:hAnsi="Arial"/>
                <w:b/>
                <w:bCs/>
                <w:color w:val="34416D"/>
                <w:sz w:val="19"/>
                <w:szCs w:val="19"/>
              </w:rPr>
              <w:t xml:space="preserve">You operate it. Paradigm enables it.</w:t>
            </w:r>
          </w:p>
          <w:p>
            <w:pPr>
              <w:spacing w:after="0" w:before="0"/>
            </w:pPr>
            <w:r>
              <w:rPr>
                <w:rFonts w:ascii="Arial" w:cs="Arial" w:eastAsia="Arial" w:hAnsi="Arial"/>
                <w:color w:val="2C2C2C"/>
                <w:sz w:val="17"/>
                <w:szCs w:val="17"/>
              </w:rPr>
              <w:t xml:space="preserve">Customization, personalization, and tax-loss harvesting run across both the active and indexed sleeves simultaneously — at the individual client account level. Your investment team runs these tools. Paradigm provides the infrastructure and the investment intelligence.</w:t>
            </w:r>
          </w:p>
        </w:tc>
        <w:tc>
          <w:tcPr>
            <w:tcW w:type="dxa" w:w="3120"/>
            <w:tcBorders>
              <w:top w:val="single" w:color="CCCCCC" w:sz="1"/>
              <w:left w:val="single" w:color="EEEEEE" w:sz="1"/>
              <w:bottom w:val="single" w:color="CCCCCC" w:sz="1"/>
              <w:right w:val="single" w:color="CCCCCC" w:sz="1"/>
            </w:tcBorders>
            <w:shd w:fill="FFFFFF"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WHITE GLOVE BUILD</w:t>
            </w:r>
          </w:p>
          <w:p>
            <w:pPr>
              <w:spacing w:after="90" w:before="0"/>
            </w:pPr>
            <w:r>
              <w:rPr>
                <w:rFonts w:ascii="Arial" w:cs="Arial" w:eastAsia="Arial" w:hAnsi="Arial"/>
                <w:b/>
                <w:bCs/>
                <w:color w:val="34416D"/>
                <w:sz w:val="19"/>
                <w:szCs w:val="19"/>
              </w:rPr>
              <w:t xml:space="preserve">We build it. You run it.</w:t>
            </w:r>
          </w:p>
          <w:p>
            <w:pPr>
              <w:spacing w:after="0" w:before="0"/>
            </w:pPr>
            <w:r>
              <w:rPr>
                <w:rFonts w:ascii="Arial" w:cs="Arial" w:eastAsia="Arial" w:hAnsi="Arial"/>
                <w:color w:val="2C2C2C"/>
                <w:sz w:val="17"/>
                <w:szCs w:val="17"/>
              </w:rPr>
              <w:t xml:space="preserve">Paradigm builds the portfolio to your specification. It sits on the platform. Your team operates the personalization and tax-loss harvesting from there. The investment process is yours. The construction is Paradigm's. Your clients see your firm's name on everything.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Three-column layout. Equal visual weight.</w:t>
            </w:r>
          </w:p>
          <w:p>
            <w:pPr>
              <w:spacing w:after="30" w:before="0"/>
            </w:pPr>
            <w:r>
              <w:rPr>
                <w:rFonts w:ascii="Arial" w:cs="Arial" w:eastAsia="Arial" w:hAnsi="Arial"/>
                <w:color w:val="2C2C2C"/>
                <w:sz w:val="18"/>
                <w:szCs w:val="18"/>
              </w:rPr>
              <w:t xml:space="preserve">Custom Mandates: investment capability lead. Platform Operations: operational capability. White Glove: delivery model.</w:t>
            </w:r>
          </w:p>
          <w:p>
            <w:pPr>
              <w:spacing w:after="30" w:before="0"/>
            </w:pPr>
            <w:r>
              <w:rPr>
                <w:rFonts w:ascii="Arial" w:cs="Arial" w:eastAsia="Arial" w:hAnsi="Arial"/>
                <w:color w:val="2C2C2C"/>
                <w:sz w:val="18"/>
                <w:szCs w:val="18"/>
              </w:rPr>
              <w:t xml:space="preserve">These three columns cover what an MFO CIO, Managing Partner, and Operations head each care about most.</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Operational Consequence</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Most multi-family offices manage active mandates through relationships with multiple style-specific managers. Each brings genuine expertise within their domain. Each also brings coordination overhead — performance monitoring across multiple mandates, attribution reporting across multiple accounts, and a different investment rationale for each manager in every client review.</w:t>
      </w:r>
    </w:p>
    <w:p>
      <w:pPr>
        <w:spacing w:after="140" w:before="0"/>
      </w:pPr>
      <w:r>
        <w:rPr>
          <w:rFonts w:ascii="Arial" w:cs="Arial" w:eastAsia="Arial" w:hAnsi="Arial"/>
          <w:b w:val="false"/>
          <w:bCs w:val="false"/>
          <w:color w:val="2C2C2C"/>
          <w:sz w:val="20"/>
          <w:szCs w:val="20"/>
        </w:rPr>
        <w:t xml:space="preserve">Paradigm consolidates that into one process. One relationship. One coherent investment narrative across every client, every mandate, and every committee meeting that asks how the portfolio is positioned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Two paragraphs. First names the operational reality. Second names the Paradigm consequence.</w:t>
            </w:r>
          </w:p>
          <w:p>
            <w:pPr>
              <w:spacing w:after="30" w:before="0"/>
            </w:pPr>
            <w:r>
              <w:rPr>
                <w:rFonts w:ascii="Arial" w:cs="Arial" w:eastAsia="Arial" w:hAnsi="Arial"/>
                <w:color w:val="2C2C2C"/>
                <w:sz w:val="18"/>
                <w:szCs w:val="18"/>
              </w:rPr>
              <w:t xml:space="preserve">This section speaks directly to the Operations VP / Director audience within the MFO.</w:t>
            </w:r>
          </w:p>
          <w:p>
            <w:pPr>
              <w:spacing w:after="30" w:before="0"/>
            </w:pPr>
            <w:r>
              <w:rPr>
                <w:rFonts w:ascii="Arial" w:cs="Arial" w:eastAsia="Arial" w:hAnsi="Arial"/>
                <w:color w:val="2C2C2C"/>
                <w:sz w:val="18"/>
                <w:szCs w:val="18"/>
              </w:rPr>
              <w:t xml:space="preserve">The phrase 'every committee meeting that asks how the portfolio is positioned and why' is specific to the accountability structure of MFO investment oversight.</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300"/>
              <w:left w:type="dxa" w:w="480"/>
              <w:bottom w:type="dxa" w:w="300"/>
              <w:right w:type="dxa" w:w="480"/>
            </w:tcMar>
          </w:tcPr>
          <w:p>
            <w:pPr>
              <w:spacing w:after="120" w:before="0"/>
              <w:jc w:val="center"/>
            </w:pPr>
            <w:r>
              <w:rPr>
                <w:rFonts w:ascii="Arial" w:cs="Arial" w:eastAsia="Arial" w:hAnsi="Arial"/>
                <w:b w:val="false"/>
                <w:bCs w:val="false"/>
                <w:color w:val="DDDDDD"/>
                <w:sz w:val="20"/>
                <w:szCs w:val="20"/>
              </w:rPr>
              <w:t xml:space="preserve">Paradigm has worked with institutional clients including General Motors, AMEX, and the US Treasury over its 35-year history.</w:t>
            </w:r>
          </w:p>
          <w:p>
            <w:pPr>
              <w:spacing w:after="0" w:before="0"/>
              <w:jc w:val="center"/>
            </w:pPr>
            <w:r>
              <w:rPr>
                <w:rFonts w:ascii="Arial" w:cs="Arial" w:eastAsia="Arial" w:hAnsi="Arial"/>
                <w:b/>
                <w:bCs/>
                <w:color w:val="C4A25B"/>
                <w:sz w:val="19"/>
                <w:szCs w:val="19"/>
              </w:rPr>
              <w:t xml:space="preserve">The same investment intelligence is now available to multi-family offices and family office platforms.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Navy background. Two sentences. Exact language. Second sentence in warm gold.</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Closing CTA — Family Offices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HEADLINE</w:t>
            </w:r>
          </w:p>
          <w:p>
            <w:pPr>
              <w:spacing w:after="0" w:before="0"/>
            </w:pPr>
            <w:r>
              <w:rPr>
                <w:rFonts w:ascii="Arial" w:cs="Arial" w:eastAsia="Arial" w:hAnsi="Arial"/>
                <w:color w:val="2C2C2C"/>
                <w:sz w:val="20"/>
                <w:szCs w:val="20"/>
              </w:rPr>
              <w:t xml:space="preserve">Paradigm builds portfolios the way your clients expect them to be built — to their specific mandate, informed by current market intelligence, presented as your firm's own process.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w:t>
            </w:r>
          </w:p>
          <w:p>
            <w:pPr>
              <w:spacing w:after="80" w:before="0"/>
            </w:pPr>
            <w:r>
              <w:rPr>
                <w:rFonts w:ascii="Arial" w:cs="Arial" w:eastAsia="Arial" w:hAnsi="Arial"/>
                <w:color w:val="2C2C2C"/>
                <w:sz w:val="20"/>
                <w:szCs w:val="20"/>
              </w:rPr>
              <w:t xml:space="preserve">Start a Conversation</w:t>
            </w:r>
          </w:p>
          <w:p>
            <w:pPr>
              <w:spacing w:after="0" w:before="0"/>
            </w:pPr>
            <w:r>
              <w:rPr>
                <w:rFonts w:ascii="Arial" w:cs="Arial" w:eastAsia="Arial" w:hAnsi="Arial"/>
                <w:color w:val="637890"/>
                <w:sz w:val="17"/>
                <w:szCs w:val="17"/>
              </w:rPr>
              <w:t xml:space="preserve">▶  Navy outline. Routes to institutional inquiry path on /contact.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SECONDARY</w:t>
            </w:r>
          </w:p>
          <w:p>
            <w:pPr>
              <w:spacing w:after="80" w:before="0"/>
            </w:pPr>
            <w:r>
              <w:rPr>
                <w:rFonts w:ascii="Arial" w:cs="Arial" w:eastAsia="Arial" w:hAnsi="Arial"/>
                <w:color w:val="2C2C2C"/>
                <w:sz w:val="20"/>
                <w:szCs w:val="20"/>
              </w:rPr>
              <w:t xml:space="preserve">jef@paradigmasset.com  ·  917-991-3348</w:t>
            </w:r>
          </w:p>
          <w:p>
            <w:pPr>
              <w:spacing w:after="0" w:before="0"/>
            </w:pPr>
            <w:r>
              <w:rPr>
                <w:rFonts w:ascii="Arial" w:cs="Arial" w:eastAsia="Arial" w:hAnsi="Arial"/>
                <w:color w:val="637890"/>
                <w:sz w:val="17"/>
                <w:szCs w:val="17"/>
              </w:rPr>
              <w:t xml:space="preserve">▶  Visible. No friction.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03</w:t>
            </w:r>
          </w:p>
          <w:p>
            <w:pPr>
              <w:spacing w:after="80" w:before="0"/>
            </w:pPr>
            <w:r>
              <w:rPr>
                <w:rFonts w:ascii="Arial" w:cs="Arial" w:eastAsia="Arial" w:hAnsi="Arial"/>
                <w:b/>
                <w:bCs/>
                <w:color w:val="FFFFFF"/>
                <w:sz w:val="36"/>
                <w:szCs w:val="36"/>
              </w:rPr>
              <w:t xml:space="preserve">For Institutions</w:t>
            </w:r>
          </w:p>
          <w:p>
            <w:pPr>
              <w:spacing w:after="0" w:before="0"/>
            </w:pPr>
            <w:r>
              <w:rPr>
                <w:rFonts w:ascii="Arial" w:cs="Arial" w:eastAsia="Arial" w:hAnsi="Arial"/>
                <w:color w:val="BBBBBB"/>
                <w:sz w:val="18"/>
                <w:szCs w:val="18"/>
              </w:rPr>
              <w:t xml:space="preserve">/institutions — Institutional allocators, MFOs, OCIOs, strategic partners, potential acquirers</w:t>
            </w:r>
          </w:p>
        </w:tc>
      </w:tr>
    </w:tbl>
    <w:p>
      <w:pPr>
        <w:spacing w:after="0" w:before="160"/>
      </w:pPr>
      <w:r>
        <w:t xml:space="preserve"/>
      </w:r>
    </w:p>
    <w:p>
      <w:pPr>
        <w:spacing w:after="200" w:before="0"/>
      </w:pPr>
      <w:r>
        <w:rPr>
          <w:rFonts w:ascii="Arial" w:cs="Arial" w:eastAsia="Arial" w:hAnsi="Arial"/>
          <w:b w:val="false"/>
          <w:bCs w:val="false"/>
          <w:color w:val="637890"/>
          <w:sz w:val="17"/>
          <w:szCs w:val="17"/>
        </w:rPr>
        <w:t xml:space="preserve">Self-contained. Assumes investment sophistication. Leads with track record and capability. Strategic partnership language at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EYEBROW</w:t>
            </w:r>
          </w:p>
          <w:p>
            <w:pPr>
              <w:spacing w:after="0" w:before="0"/>
            </w:pPr>
            <w:r>
              <w:rPr>
                <w:rFonts w:ascii="Arial" w:cs="Arial" w:eastAsia="Arial" w:hAnsi="Arial"/>
                <w:color w:val="2C2C2C"/>
                <w:sz w:val="20"/>
                <w:szCs w:val="20"/>
              </w:rPr>
              <w:t xml:space="preserve">FOR INSTITUTIONAL INVESTORS &amp; STRATEGIC PARTNERS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35 years of institutional investment process. The same intelligence that served General Motors, AMEX, and the US Treasury — now structured for the partnerships, mandates, and platforms that define what comes next.</w:t>
            </w:r>
          </w:p>
          <w:p>
            <w:pPr>
              <w:spacing w:after="0" w:before="0"/>
            </w:pPr>
            <w:r>
              <w:rPr>
                <w:rFonts w:ascii="Arial" w:cs="Arial" w:eastAsia="Arial" w:hAnsi="Arial"/>
                <w:color w:val="637890"/>
                <w:sz w:val="17"/>
                <w:szCs w:val="17"/>
              </w:rPr>
              <w:t xml:space="preserve">▶  Two sentences. Track record first. Forward-looking second. No explanation of the mechanism in the hero.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SUBHEADING</w:t>
            </w:r>
          </w:p>
          <w:p>
            <w:pPr>
              <w:spacing w:after="80" w:before="0"/>
            </w:pPr>
            <w:r>
              <w:rPr>
                <w:rFonts w:ascii="Arial" w:cs="Arial" w:eastAsia="Arial" w:hAnsi="Arial"/>
                <w:color w:val="2C2C2C"/>
                <w:sz w:val="20"/>
                <w:szCs w:val="20"/>
              </w:rPr>
              <w:t xml:space="preserve">Paradigm reads active market data to identify where leadership is forming within each mandate — and builds portfolios from that signal. Transparent. Explainable. No black box.</w:t>
            </w:r>
          </w:p>
          <w:p>
            <w:pPr>
              <w:spacing w:after="0" w:before="0"/>
            </w:pPr>
            <w:r>
              <w:rPr>
                <w:rFonts w:ascii="Arial" w:cs="Arial" w:eastAsia="Arial" w:hAnsi="Arial"/>
                <w:color w:val="637890"/>
                <w:sz w:val="17"/>
                <w:szCs w:val="17"/>
              </w:rPr>
              <w:t xml:space="preserve">▶  The 'no black box' line appears here and nowhere else on the site. It is most relevant to the institutional due diligence audience.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w:t>
            </w:r>
          </w:p>
          <w:p>
            <w:pPr>
              <w:spacing w:after="80" w:before="0"/>
            </w:pPr>
            <w:r>
              <w:rPr>
                <w:rFonts w:ascii="Arial" w:cs="Arial" w:eastAsia="Arial" w:hAnsi="Arial"/>
                <w:color w:val="2C2C2C"/>
                <w:sz w:val="20"/>
                <w:szCs w:val="20"/>
              </w:rPr>
              <w:t xml:space="preserve">Start a Conversation</w:t>
            </w:r>
          </w:p>
          <w:p>
            <w:pPr>
              <w:spacing w:after="0" w:before="0"/>
            </w:pPr>
            <w:r>
              <w:rPr>
                <w:rFonts w:ascii="Arial" w:cs="Arial" w:eastAsia="Arial" w:hAnsi="Arial"/>
                <w:color w:val="637890"/>
                <w:sz w:val="17"/>
                <w:szCs w:val="17"/>
              </w:rPr>
              <w:t xml:space="preserve">▶  Navy outline. Lower pressure than the advisor ask. Appropriate for the relationship length of an institutional conversation.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Same hero architecture. Navy background. Reversed logo. Serif H1.</w:t>
            </w:r>
          </w:p>
          <w:p>
            <w:pPr>
              <w:spacing w:after="30" w:before="0"/>
            </w:pPr>
            <w:r>
              <w:rPr>
                <w:rFonts w:ascii="Arial" w:cs="Arial" w:eastAsia="Arial" w:hAnsi="Arial"/>
                <w:color w:val="2C2C2C"/>
                <w:sz w:val="18"/>
                <w:szCs w:val="18"/>
              </w:rPr>
              <w:t xml:space="preserve">Single CTA. Institutional relationships begin with conversations, not 20-minute calls.</w:t>
            </w:r>
          </w:p>
          <w:p>
            <w:pPr>
              <w:spacing w:after="30" w:before="0"/>
            </w:pPr>
            <w:r>
              <w:rPr>
                <w:rFonts w:ascii="Arial" w:cs="Arial" w:eastAsia="Arial" w:hAnsi="Arial"/>
                <w:color w:val="2C2C2C"/>
                <w:sz w:val="18"/>
                <w:szCs w:val="18"/>
              </w:rPr>
              <w:t xml:space="preserve">The 'no black box' positioning is a direct response to the primary objection of institutional due diligence professionals.</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Core Story — Institutional Register</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Every active strategy operates within the boundaries of its expertise. A manager running large cap value runs large cap value — with precision and pattern recognition built over years. That specialization is a genuine edge. It is also a structural constraint: when market leadership rotates outside those boundaries, the strategy lags. Not because of error. Because staying current with the rotation would mean operating outside the domain of real competence.</w:t>
      </w:r>
    </w:p>
    <w:p>
      <w:pPr>
        <w:spacing w:after="140" w:before="0"/>
      </w:pPr>
      <w:r>
        <w:rPr>
          <w:rFonts w:ascii="Arial" w:cs="Arial" w:eastAsia="Arial" w:hAnsi="Arial"/>
          <w:b w:val="false"/>
          <w:bCs w:val="false"/>
          <w:color w:val="2C2C2C"/>
          <w:sz w:val="20"/>
          <w:szCs w:val="20"/>
        </w:rPr>
        <w:t xml:space="preserve">Most institutional portfolios manage this by diversifying across managers and styles. It is a reasonable solution. It is also an expensive one — multiple management fees, multiple mandates to monitor, and a portfolio that reflects yesterday's allocation decisions more than today's market reality.</w:t>
      </w:r>
    </w:p>
    <w:p>
      <w:pPr>
        <w:spacing w:after="140" w:before="0"/>
      </w:pPr>
      <w:r>
        <w:rPr>
          <w:rFonts w:ascii="Arial" w:cs="Arial" w:eastAsia="Arial" w:hAnsi="Arial"/>
          <w:b w:val="false"/>
          <w:bCs w:val="false"/>
          <w:color w:val="2C2C2C"/>
          <w:sz w:val="20"/>
          <w:szCs w:val="20"/>
        </w:rPr>
        <w:t xml:space="preserve">Paradigm reads active market data to identify where leadership is forming within each mandate right now. From that signal Paradigm constructs portfolios not anchored to any single approach. Informed by the full picture of where returns are being found within each asset class today. Evaluated monthly. Rebalanced when the signal confirms a shift — not on a calendar schedule.</w:t>
      </w:r>
    </w:p>
    <w:p>
      <w:pPr>
        <w:spacing w:after="140" w:before="0"/>
      </w:pPr>
      <w:r>
        <w:rPr>
          <w:rFonts w:ascii="Arial" w:cs="Arial" w:eastAsia="Arial" w:hAnsi="Arial"/>
          <w:b w:val="false"/>
          <w:bCs w:val="false"/>
          <w:color w:val="2C2C2C"/>
          <w:sz w:val="20"/>
          <w:szCs w:val="20"/>
        </w:rPr>
        <w:t xml:space="preserve">The result is a portfolio built from collective market intelligence that no single strategy can replicate — because replicating it would require leaving the domain of its own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Four paragraphs. Same structure as the home page and advisor page story — but restated in institutional language.</w:t>
            </w:r>
          </w:p>
          <w:p>
            <w:pPr>
              <w:spacing w:after="30" w:before="0"/>
            </w:pPr>
            <w:r>
              <w:rPr>
                <w:rFonts w:ascii="Arial" w:cs="Arial" w:eastAsia="Arial" w:hAnsi="Arial"/>
                <w:color w:val="2C2C2C"/>
                <w:sz w:val="18"/>
                <w:szCs w:val="18"/>
              </w:rPr>
              <w:t xml:space="preserve">Paragraph 2 is new here — it addresses the 'diversify across managers' objection that institutional allocators will raise immediately.</w:t>
            </w:r>
          </w:p>
          <w:p>
            <w:pPr>
              <w:spacing w:after="30" w:before="0"/>
            </w:pPr>
            <w:r>
              <w:rPr>
                <w:rFonts w:ascii="Arial" w:cs="Arial" w:eastAsia="Arial" w:hAnsi="Arial"/>
                <w:color w:val="2C2C2C"/>
                <w:sz w:val="18"/>
                <w:szCs w:val="18"/>
              </w:rPr>
              <w:t xml:space="preserve">No headers between paragraphs. Continuous argument. 18px, line height 1.8, max-width 720px.</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What Paradigm Offers Institutions</w:t>
            </w:r>
          </w:p>
        </w:tc>
      </w:tr>
    </w:tbl>
    <w:p>
      <w:pPr>
        <w:spacing w:after="0" w:before="140"/>
      </w:pPr>
      <w:r>
        <w:t xml:space="preserve"/>
      </w:r>
    </w:p>
    <w:p>
      <w:pPr>
        <w:spacing w:after="120" w:before="0"/>
      </w:pPr>
      <w:r>
        <w:rPr>
          <w:rFonts w:ascii="Arial" w:cs="Arial" w:eastAsia="Arial" w:hAnsi="Arial"/>
          <w:b w:val="false"/>
          <w:bCs w:val="false"/>
          <w:color w:val="637890"/>
          <w:sz w:val="17"/>
          <w:szCs w:val="17"/>
        </w:rPr>
        <w:t xml:space="preserve">Three distinct ways institutions work with Paradigm. Each is a different application of the same investment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EEEEEE" w:sz="1"/>
            </w:tcBorders>
            <w:shd w:fill="FFFFFF"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INVESTMENT MANDATES</w:t>
            </w:r>
          </w:p>
          <w:p>
            <w:pPr>
              <w:spacing w:after="90" w:before="0"/>
            </w:pPr>
            <w:r>
              <w:rPr>
                <w:rFonts w:ascii="Arial" w:cs="Arial" w:eastAsia="Arial" w:hAnsi="Arial"/>
                <w:b/>
                <w:bCs/>
                <w:color w:val="34416D"/>
                <w:sz w:val="19"/>
                <w:szCs w:val="19"/>
              </w:rPr>
              <w:t xml:space="preserve">Existing strategies. Institutional quality.</w:t>
            </w:r>
          </w:p>
          <w:p>
            <w:pPr>
              <w:spacing w:after="0" w:before="0"/>
            </w:pPr>
            <w:r>
              <w:rPr>
                <w:rFonts w:ascii="Arial" w:cs="Arial" w:eastAsia="Arial" w:hAnsi="Arial"/>
                <w:color w:val="2C2C2C"/>
                <w:sz w:val="17"/>
                <w:szCs w:val="17"/>
              </w:rPr>
              <w:t xml:space="preserve">Large Cap Value. Domestic All-Cap All-Style. International Developed. World Value. Small Cap Domestic. Each strategy built from active market data. Each portfolio systematically positioned toward current market leadership within the mandate.</w:t>
            </w:r>
          </w:p>
        </w:tc>
        <w:tc>
          <w:tcPr>
            <w:tcW w:type="dxa" w:w="3120"/>
            <w:tcBorders>
              <w:top w:val="single" w:color="CCCCCC" w:sz="1"/>
              <w:left w:val="single" w:color="EEEEEE" w:sz="1"/>
              <w:bottom w:val="single" w:color="CCCCCC" w:sz="1"/>
              <w:right w:val="single" w:color="EEEEEE" w:sz="1"/>
            </w:tcBorders>
            <w:shd w:fill="FAFAF8"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CUSTOM MANDATES</w:t>
            </w:r>
          </w:p>
          <w:p>
            <w:pPr>
              <w:spacing w:after="90" w:before="0"/>
            </w:pPr>
            <w:r>
              <w:rPr>
                <w:rFonts w:ascii="Arial" w:cs="Arial" w:eastAsia="Arial" w:hAnsi="Arial"/>
                <w:b/>
                <w:bCs/>
                <w:color w:val="34416D"/>
                <w:sz w:val="19"/>
                <w:szCs w:val="19"/>
              </w:rPr>
              <w:t xml:space="preserve">Any specification. Built to order.</w:t>
            </w:r>
          </w:p>
          <w:p>
            <w:pPr>
              <w:spacing w:after="0" w:before="0"/>
            </w:pPr>
            <w:r>
              <w:rPr>
                <w:rFonts w:ascii="Arial" w:cs="Arial" w:eastAsia="Arial" w:hAnsi="Arial"/>
                <w:color w:val="2C2C2C"/>
                <w:sz w:val="17"/>
                <w:szCs w:val="17"/>
              </w:rPr>
              <w:t xml:space="preserve">Paradigm builds custom strategies to institutional specification. Any style, any geography, any thematic or ESG overlay. The same collective intelligence process — applied to the mandate the institution defines. No off-the-shelf products.</w:t>
            </w:r>
          </w:p>
        </w:tc>
        <w:tc>
          <w:tcPr>
            <w:tcW w:type="dxa" w:w="3120"/>
            <w:tcBorders>
              <w:top w:val="single" w:color="CCCCCC" w:sz="1"/>
              <w:left w:val="single" w:color="EEEEEE" w:sz="1"/>
              <w:bottom w:val="single" w:color="CCCCCC" w:sz="1"/>
              <w:right w:val="single" w:color="CCCCCC" w:sz="1"/>
            </w:tcBorders>
            <w:shd w:fill="FFFFFF" w:val="clear"/>
            <w:tcMar>
              <w:top w:type="dxa" w:w="180"/>
              <w:left w:type="dxa" w:w="180"/>
              <w:bottom w:type="dxa" w:w="180"/>
              <w:right w:type="dxa" w:w="180"/>
            </w:tcMar>
          </w:tcPr>
          <w:p>
            <w:pPr>
              <w:spacing w:after="70" w:before="0"/>
            </w:pPr>
            <w:r>
              <w:rPr>
                <w:rFonts w:ascii="Arial" w:cs="Arial" w:eastAsia="Arial" w:hAnsi="Arial"/>
                <w:b/>
                <w:bCs/>
                <w:color w:val="C4A25B"/>
                <w:spacing w:val="60"/>
                <w:sz w:val="13"/>
                <w:szCs w:val="13"/>
              </w:rPr>
              <w:t xml:space="preserve">STRATEGIC PARTNERSHIPS</w:t>
            </w:r>
          </w:p>
          <w:p>
            <w:pPr>
              <w:spacing w:after="90" w:before="0"/>
            </w:pPr>
            <w:r>
              <w:rPr>
                <w:rFonts w:ascii="Arial" w:cs="Arial" w:eastAsia="Arial" w:hAnsi="Arial"/>
                <w:b/>
                <w:bCs/>
                <w:color w:val="34416D"/>
                <w:sz w:val="19"/>
                <w:szCs w:val="19"/>
              </w:rPr>
              <w:t xml:space="preserve">Platform. Sub-advisory. Distribution.</w:t>
            </w:r>
          </w:p>
          <w:p>
            <w:pPr>
              <w:spacing w:after="0" w:before="0"/>
            </w:pPr>
            <w:r>
              <w:rPr>
                <w:rFonts w:ascii="Arial" w:cs="Arial" w:eastAsia="Arial" w:hAnsi="Arial"/>
                <w:color w:val="2C2C2C"/>
                <w:sz w:val="17"/>
                <w:szCs w:val="17"/>
              </w:rPr>
              <w:t xml:space="preserve">Paradigm is actively building strategic relationships with aggregators, OCIOs, and institutional platforms. Portfolio as a Service — product manufacturing, sub-advisory, and white-label delivery — at institutional scale.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Three-column layout. Equal visual weight. Clean divider between columns.</w:t>
            </w:r>
          </w:p>
          <w:p>
            <w:pPr>
              <w:spacing w:after="30" w:before="0"/>
            </w:pPr>
            <w:r>
              <w:rPr>
                <w:rFonts w:ascii="Arial" w:cs="Arial" w:eastAsia="Arial" w:hAnsi="Arial"/>
                <w:color w:val="2C2C2C"/>
                <w:sz w:val="18"/>
                <w:szCs w:val="18"/>
              </w:rPr>
              <w:t xml:space="preserve">Strategy names in Investment Mandates are current. Small Cap Domestic is confirmed as imminent — include.</w:t>
            </w:r>
          </w:p>
          <w:p>
            <w:pPr>
              <w:spacing w:after="30" w:before="0"/>
            </w:pPr>
            <w:r>
              <w:rPr>
                <w:rFonts w:ascii="Arial" w:cs="Arial" w:eastAsia="Arial" w:hAnsi="Arial"/>
                <w:color w:val="2C2C2C"/>
                <w:sz w:val="18"/>
                <w:szCs w:val="18"/>
              </w:rPr>
              <w:t xml:space="preserve">Strategic Partnerships column is deliberately open-ended — it invites the Gladstone and Berkshire conversations without naming them.</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Platform</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Active management and direct indexing. One platform, fully integrated. Customization, personalization, and tax-loss harvesting run across both sleeves simultaneously — at the individual account level. Institutions operate the platform. Paradigm provides the investment intelligence and the infrastructure.</w:t>
      </w:r>
    </w:p>
    <w:p>
      <w:pPr>
        <w:spacing w:after="140" w:before="0"/>
      </w:pPr>
      <w:r>
        <w:rPr>
          <w:rFonts w:ascii="Arial" w:cs="Arial" w:eastAsia="Arial" w:hAnsi="Arial"/>
          <w:b w:val="false"/>
          <w:bCs w:val="false"/>
          <w:color w:val="2C2C2C"/>
          <w:sz w:val="20"/>
          <w:szCs w:val="20"/>
        </w:rPr>
        <w:t xml:space="preserve">For institutions managing assets across multiple mandates and account types, the operational consequence is significant. One process. One relationship. One coherent investment narrative across every client, every committee, and every regulatory filing that asks how the portfolio is positioned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Two paragraphs. First is the capability. Second is the institutional operational consequence.</w:t>
            </w:r>
          </w:p>
          <w:p>
            <w:pPr>
              <w:spacing w:after="30" w:before="0"/>
            </w:pPr>
            <w:r>
              <w:rPr>
                <w:rFonts w:ascii="Arial" w:cs="Arial" w:eastAsia="Arial" w:hAnsi="Arial"/>
                <w:color w:val="2C2C2C"/>
                <w:sz w:val="18"/>
                <w:szCs w:val="18"/>
              </w:rPr>
              <w:t xml:space="preserve">The phrase 'every regulatory filing that asks how the portfolio is positioned and why' speaks directly to the compliance and reporting burden that institutional investment teams carry.</w:t>
            </w:r>
          </w:p>
          <w:p>
            <w:pPr>
              <w:spacing w:after="30" w:before="0"/>
            </w:pPr>
            <w:r>
              <w:rPr>
                <w:rFonts w:ascii="Arial" w:cs="Arial" w:eastAsia="Arial" w:hAnsi="Arial"/>
                <w:color w:val="2C2C2C"/>
                <w:sz w:val="18"/>
                <w:szCs w:val="18"/>
              </w:rPr>
              <w:t xml:space="preserve">No mention of Alphathena.</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300"/>
              <w:left w:type="dxa" w:w="480"/>
              <w:bottom w:type="dxa" w:w="300"/>
              <w:right w:type="dxa" w:w="480"/>
            </w:tcMar>
          </w:tcPr>
          <w:p>
            <w:pPr>
              <w:spacing w:after="120" w:before="0"/>
              <w:jc w:val="center"/>
            </w:pPr>
            <w:r>
              <w:rPr>
                <w:rFonts w:ascii="Arial" w:cs="Arial" w:eastAsia="Arial" w:hAnsi="Arial"/>
                <w:b/>
                <w:bCs/>
                <w:color w:val="C4A25B"/>
                <w:sz w:val="15"/>
                <w:szCs w:val="15"/>
              </w:rPr>
              <w:t xml:space="preserve">PROVEN OVER 35 YEARS</w:t>
            </w:r>
          </w:p>
          <w:p>
            <w:pPr>
              <w:spacing w:after="120" w:before="0"/>
              <w:jc w:val="center"/>
            </w:pPr>
            <w:r>
              <w:rPr>
                <w:rFonts w:ascii="Arial" w:cs="Arial" w:eastAsia="Arial" w:hAnsi="Arial"/>
                <w:b w:val="false"/>
                <w:bCs w:val="false"/>
                <w:color w:val="DDDDDD"/>
                <w:sz w:val="20"/>
                <w:szCs w:val="20"/>
              </w:rPr>
              <w:t xml:space="preserve">Paradigm has worked with institutional clients including General Motors, AMEX, and the US Treasury over its 35-year history. 65 of the nation’s top 100 US pension funds have worked with Paradigm.</w:t>
            </w:r>
          </w:p>
          <w:p>
            <w:pPr>
              <w:spacing w:after="0" w:before="0"/>
              <w:jc w:val="center"/>
            </w:pPr>
            <w:r>
              <w:rPr>
                <w:rFonts w:ascii="Arial" w:cs="Arial" w:eastAsia="Arial" w:hAnsi="Arial"/>
                <w:b/>
                <w:bCs/>
                <w:color w:val="C4A25B"/>
                <w:sz w:val="19"/>
                <w:szCs w:val="19"/>
              </w:rPr>
              <w:t xml:space="preserve">The same intelligence is now structured for the institutional partnerships that define what comes next.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Exact proof point language. Third line adapted for institutional audience — 'what comes next' signals forward-looking partnership rather than past client service.</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Closing CTA — Institutional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HEADLINE</w:t>
            </w:r>
          </w:p>
          <w:p>
            <w:pPr>
              <w:spacing w:after="0" w:before="0"/>
            </w:pPr>
            <w:r>
              <w:rPr>
                <w:rFonts w:ascii="Arial" w:cs="Arial" w:eastAsia="Arial" w:hAnsi="Arial"/>
                <w:color w:val="2C2C2C"/>
                <w:sz w:val="20"/>
                <w:szCs w:val="20"/>
              </w:rPr>
              <w:t xml:space="preserve">Paradigm is actively building strategic relationships with institutional investors, pension funds, endowments, and platforms who want a different approach to portfolio construction.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w:t>
            </w:r>
          </w:p>
          <w:p>
            <w:pPr>
              <w:spacing w:after="80" w:before="0"/>
            </w:pPr>
            <w:r>
              <w:rPr>
                <w:rFonts w:ascii="Arial" w:cs="Arial" w:eastAsia="Arial" w:hAnsi="Arial"/>
                <w:color w:val="2C2C2C"/>
                <w:sz w:val="20"/>
                <w:szCs w:val="20"/>
              </w:rPr>
              <w:t xml:space="preserve">Start a Conversation</w:t>
            </w:r>
          </w:p>
          <w:p>
            <w:pPr>
              <w:spacing w:after="0" w:before="0"/>
            </w:pPr>
            <w:r>
              <w:rPr>
                <w:rFonts w:ascii="Arial" w:cs="Arial" w:eastAsia="Arial" w:hAnsi="Arial"/>
                <w:color w:val="637890"/>
                <w:sz w:val="17"/>
                <w:szCs w:val="17"/>
              </w:rPr>
              <w:t xml:space="preserve">▶  Navy outline. Routes to institutional inquiry path on /contact.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SECONDARY</w:t>
            </w:r>
          </w:p>
          <w:p>
            <w:pPr>
              <w:spacing w:after="80" w:before="0"/>
            </w:pPr>
            <w:r>
              <w:rPr>
                <w:rFonts w:ascii="Arial" w:cs="Arial" w:eastAsia="Arial" w:hAnsi="Arial"/>
                <w:color w:val="2C2C2C"/>
                <w:sz w:val="20"/>
                <w:szCs w:val="20"/>
              </w:rPr>
              <w:t xml:space="preserve">jef@paradigmasset.com  ·  917-991-3348</w:t>
            </w:r>
          </w:p>
          <w:p>
            <w:pPr>
              <w:spacing w:after="0" w:before="0"/>
            </w:pPr>
            <w:r>
              <w:rPr>
                <w:rFonts w:ascii="Arial" w:cs="Arial" w:eastAsia="Arial" w:hAnsi="Arial"/>
                <w:color w:val="637890"/>
                <w:sz w:val="17"/>
                <w:szCs w:val="17"/>
              </w:rPr>
              <w:t xml:space="preserve">▶  Visible. No friction.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04</w:t>
            </w:r>
          </w:p>
          <w:p>
            <w:pPr>
              <w:spacing w:after="80" w:before="0"/>
            </w:pPr>
            <w:r>
              <w:rPr>
                <w:rFonts w:ascii="Arial" w:cs="Arial" w:eastAsia="Arial" w:hAnsi="Arial"/>
                <w:b/>
                <w:bCs/>
                <w:color w:val="FFFFFF"/>
                <w:sz w:val="36"/>
                <w:szCs w:val="36"/>
              </w:rPr>
              <w:t xml:space="preserve">Our Process</w:t>
            </w:r>
          </w:p>
          <w:p>
            <w:pPr>
              <w:spacing w:after="0" w:before="0"/>
            </w:pPr>
            <w:r>
              <w:rPr>
                <w:rFonts w:ascii="Arial" w:cs="Arial" w:eastAsia="Arial" w:hAnsi="Arial"/>
                <w:color w:val="BBBBBB"/>
                <w:sz w:val="18"/>
                <w:szCs w:val="18"/>
              </w:rPr>
              <w:t xml:space="preserve">/process — For visitors who want to understand before committing to a conversation</w:t>
            </w:r>
          </w:p>
        </w:tc>
      </w:tr>
    </w:tbl>
    <w:p>
      <w:pPr>
        <w:spacing w:after="0" w:before="160"/>
      </w:pPr>
      <w:r>
        <w:t xml:space="preserve"/>
      </w:r>
    </w:p>
    <w:p>
      <w:pPr>
        <w:spacing w:after="200" w:before="0"/>
      </w:pPr>
      <w:r>
        <w:rPr>
          <w:rFonts w:ascii="Arial" w:cs="Arial" w:eastAsia="Arial" w:hAnsi="Arial"/>
          <w:b w:val="false"/>
          <w:bCs w:val="false"/>
          <w:color w:val="637890"/>
          <w:sz w:val="17"/>
          <w:szCs w:val="17"/>
        </w:rPr>
        <w:t xml:space="preserve">This page opens the kitchen. The visitor who arrives here has already decided Paradigm is interesting. They want the depth. Give it to them plainly — no jargon, no black box, no evasion.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Systematic. Transparent. Explainable at every step.</w:t>
            </w:r>
          </w:p>
          <w:p>
            <w:pPr>
              <w:spacing w:after="0" w:before="0"/>
            </w:pPr>
            <w:r>
              <w:rPr>
                <w:rFonts w:ascii="Arial" w:cs="Arial" w:eastAsia="Arial" w:hAnsi="Arial"/>
                <w:color w:val="637890"/>
                <w:sz w:val="17"/>
                <w:szCs w:val="17"/>
              </w:rPr>
              <w:t xml:space="preserve">▶  Three words, three sentences. The 'no black box' positioning stated as a declaration. No subheading needed here — the H1 is the complete statement.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Minimal hero. The H1 is the only text above the fold on this page.</w:t>
            </w:r>
          </w:p>
          <w:p>
            <w:pPr>
              <w:spacing w:after="30" w:before="0"/>
            </w:pPr>
            <w:r>
              <w:rPr>
                <w:rFonts w:ascii="Arial" w:cs="Arial" w:eastAsia="Arial" w:hAnsi="Arial"/>
                <w:color w:val="2C2C2C"/>
                <w:sz w:val="18"/>
                <w:szCs w:val="18"/>
              </w:rPr>
              <w:t xml:space="preserve">Dark navy background with reversed logo. Then the page opens into white sections immediately.</w:t>
            </w:r>
          </w:p>
          <w:p>
            <w:pPr>
              <w:spacing w:after="30" w:before="0"/>
            </w:pPr>
            <w:r>
              <w:rPr>
                <w:rFonts w:ascii="Arial" w:cs="Arial" w:eastAsia="Arial" w:hAnsi="Arial"/>
                <w:color w:val="2C2C2C"/>
                <w:sz w:val="18"/>
                <w:szCs w:val="18"/>
              </w:rPr>
              <w:t xml:space="preserve">No CTA in the hero — this page is for understanding, not conversion. The conversion happens at the bottom.</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Data Foundation</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Every Paradigm portfolio begins with data. Not analyst opinions. Not committee views. Market data — specifically the disclosed holdings of active investment strategies across the global equity universe. This data is public. What Paradigm does with it is not.</w:t>
      </w:r>
    </w:p>
    <w:p>
      <w:pPr>
        <w:spacing w:after="140" w:before="0"/>
      </w:pPr>
      <w:r>
        <w:rPr>
          <w:rFonts w:ascii="Arial" w:cs="Arial" w:eastAsia="Arial" w:hAnsi="Arial"/>
          <w:b w:val="false"/>
          <w:bCs w:val="false"/>
          <w:color w:val="2C2C2C"/>
          <w:sz w:val="20"/>
          <w:szCs w:val="20"/>
        </w:rPr>
        <w:t xml:space="preserve">Paradigm's Active Market Data database covers more than 20,000 strategies across 45,000 securities in 75 global markets. It is the most comprehensive view of where active capital is positioned within any mandate at any given time. Updated continuously. Evaluated monthly for changes in regime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This is the one page where 20,000, 45,000, and 75 markets appear. They belong here as proof of infrastructure depth — not in the hero or the advisor page.</w:t>
            </w:r>
          </w:p>
          <w:p>
            <w:pPr>
              <w:spacing w:after="30" w:before="0"/>
            </w:pPr>
            <w:r>
              <w:rPr>
                <w:rFonts w:ascii="Arial" w:cs="Arial" w:eastAsia="Arial" w:hAnsi="Arial"/>
                <w:color w:val="2C2C2C"/>
                <w:sz w:val="18"/>
                <w:szCs w:val="18"/>
              </w:rPr>
              <w:t xml:space="preserve">'Active Market Data' appears with capital letters here — this is its home. Lowercase 'active market data' on all other pages.</w:t>
            </w:r>
          </w:p>
          <w:p>
            <w:pPr>
              <w:spacing w:after="30" w:before="0"/>
            </w:pPr>
            <w:r>
              <w:rPr>
                <w:rFonts w:ascii="Arial" w:cs="Arial" w:eastAsia="Arial" w:hAnsi="Arial"/>
                <w:color w:val="2C2C2C"/>
                <w:sz w:val="18"/>
                <w:szCs w:val="18"/>
              </w:rPr>
              <w:t xml:space="preserve">The phrase 'What Paradigm does with it is not' signals proprietary process without triggering the research appropriation concern. The data is public. The intelligence derived from it is Paradigm's.</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Process — Four Steps</w:t>
            </w:r>
          </w:p>
        </w:tc>
      </w:tr>
    </w:tbl>
    <w:p>
      <w:pPr>
        <w:spacing w:after="0" w:before="140"/>
      </w:pPr>
      <w:r>
        <w:t xml:space="preserve"/>
      </w:r>
    </w:p>
    <w:p>
      <w:pPr>
        <w:spacing w:after="140" w:before="0"/>
      </w:pPr>
      <w:r>
        <w:rPr>
          <w:rFonts w:ascii="Arial" w:cs="Arial" w:eastAsia="Arial" w:hAnsi="Arial"/>
          <w:b w:val="false"/>
          <w:bCs w:val="false"/>
          <w:color w:val="637890"/>
          <w:sz w:val="17"/>
          <w:szCs w:val="17"/>
        </w:rPr>
        <w:t xml:space="preserve">The same four steps run for every mandate. Evaluated monthly. Signal-driven from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4416D" w:val="clear"/>
            <w:tcMar>
              <w:top w:type="dxa" w:w="160"/>
              <w:left w:type="dxa" w:w="160"/>
              <w:bottom w:type="dxa" w:w="160"/>
              <w:right w:type="dxa" w:w="160"/>
            </w:tcMar>
          </w:tcPr>
          <w:p>
            <w:pPr>
              <w:spacing w:after="0" w:before="0"/>
              <w:jc w:val="center"/>
            </w:pPr>
            <w:r>
              <w:rPr>
                <w:rFonts w:ascii="Arial" w:cs="Arial" w:eastAsia="Arial" w:hAnsi="Arial"/>
                <w:b/>
                <w:bCs/>
                <w:color w:val="C4A25B"/>
                <w:sz w:val="28"/>
                <w:szCs w:val="28"/>
              </w:rPr>
              <w:t xml:space="preserve">01</w:t>
            </w:r>
          </w:p>
        </w:tc>
        <w:tc>
          <w:tcPr>
            <w:tcW w:type="dxa" w:w="8560"/>
            <w:tcBorders>
              <w:top w:val="single" w:color="CCCCCC" w:sz="1"/>
              <w:left w:val="none" w:color="FFFFFF" w:sz="0"/>
              <w:bottom w:val="single" w:color="CCCCCC" w:sz="1"/>
              <w:right w:val="single" w:color="CCCCCC" w:sz="1"/>
            </w:tcBorders>
            <w:shd w:fill="FAFAF8" w:val="clear"/>
            <w:tcMar>
              <w:top w:type="dxa" w:w="160"/>
              <w:left w:type="dxa" w:w="200"/>
              <w:bottom w:type="dxa" w:w="160"/>
              <w:right w:type="dxa" w:w="200"/>
            </w:tcMar>
          </w:tcPr>
          <w:p>
            <w:pPr>
              <w:spacing w:after="100" w:before="0"/>
            </w:pPr>
            <w:r>
              <w:rPr>
                <w:rFonts w:ascii="Arial" w:cs="Arial" w:eastAsia="Arial" w:hAnsi="Arial"/>
                <w:b/>
                <w:bCs/>
                <w:color w:val="34416D"/>
                <w:sz w:val="20"/>
                <w:szCs w:val="20"/>
              </w:rPr>
              <w:t xml:space="preserve">Isolate the mandate universe.</w:t>
            </w:r>
          </w:p>
          <w:p>
            <w:pPr>
              <w:spacing w:after="0" w:before="0"/>
            </w:pPr>
            <w:r>
              <w:rPr>
                <w:rFonts w:ascii="Arial" w:cs="Arial" w:eastAsia="Arial" w:hAnsi="Arial"/>
                <w:color w:val="2C2C2C"/>
                <w:sz w:val="19"/>
                <w:szCs w:val="19"/>
              </w:rPr>
              <w:t xml:space="preserve">Every portfolio begins with a defined mandate. Large Cap Value. International Developed. A custom thematic strategy. Whatever the mandate, Paradigm isolates the relevant dataset from Active Market Data — the universe of strategies operating within that specific space.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4416D" w:val="clear"/>
            <w:tcMar>
              <w:top w:type="dxa" w:w="160"/>
              <w:left w:type="dxa" w:w="160"/>
              <w:bottom w:type="dxa" w:w="160"/>
              <w:right w:type="dxa" w:w="160"/>
            </w:tcMar>
          </w:tcPr>
          <w:p>
            <w:pPr>
              <w:spacing w:after="0" w:before="0"/>
              <w:jc w:val="center"/>
            </w:pPr>
            <w:r>
              <w:rPr>
                <w:rFonts w:ascii="Arial" w:cs="Arial" w:eastAsia="Arial" w:hAnsi="Arial"/>
                <w:b/>
                <w:bCs/>
                <w:color w:val="C4A25B"/>
                <w:sz w:val="28"/>
                <w:szCs w:val="28"/>
              </w:rPr>
              <w:t xml:space="preserve">02</w:t>
            </w:r>
          </w:p>
        </w:tc>
        <w:tc>
          <w:tcPr>
            <w:tcW w:type="dxa" w:w="8560"/>
            <w:tcBorders>
              <w:top w:val="single" w:color="CCCCCC" w:sz="1"/>
              <w:left w:val="none" w:color="FFFFFF" w:sz="0"/>
              <w:bottom w:val="single" w:color="CCCCCC" w:sz="1"/>
              <w:right w:val="single" w:color="CCCCCC" w:sz="1"/>
            </w:tcBorders>
            <w:shd w:fill="FAFAF8" w:val="clear"/>
            <w:tcMar>
              <w:top w:type="dxa" w:w="160"/>
              <w:left w:type="dxa" w:w="200"/>
              <w:bottom w:type="dxa" w:w="160"/>
              <w:right w:type="dxa" w:w="200"/>
            </w:tcMar>
          </w:tcPr>
          <w:p>
            <w:pPr>
              <w:spacing w:after="100" w:before="0"/>
            </w:pPr>
            <w:r>
              <w:rPr>
                <w:rFonts w:ascii="Arial" w:cs="Arial" w:eastAsia="Arial" w:hAnsi="Arial"/>
                <w:b/>
                <w:bCs/>
                <w:color w:val="34416D"/>
                <w:sz w:val="20"/>
                <w:szCs w:val="20"/>
              </w:rPr>
              <w:t xml:space="preserve">Identify regime leadership.</w:t>
            </w:r>
          </w:p>
          <w:p>
            <w:pPr>
              <w:spacing w:after="80" w:before="0"/>
            </w:pPr>
            <w:r>
              <w:rPr>
                <w:rFonts w:ascii="Arial" w:cs="Arial" w:eastAsia="Arial" w:hAnsi="Arial"/>
                <w:color w:val="2C2C2C"/>
                <w:sz w:val="19"/>
                <w:szCs w:val="19"/>
              </w:rPr>
              <w:t xml:space="preserve">DMinor — Paradigm's proprietary pattern recognition engine — identifies which strategies within the mandate are in genuine market leadership right now. Not which strategies performed best over the last three years. Which are leading within the mandate today.</w:t>
            </w:r>
          </w:p>
          <w:p>
            <w:pPr>
              <w:spacing w:after="0" w:before="0"/>
            </w:pPr>
            <w:r>
              <w:rPr>
                <w:rFonts w:ascii="Arial" w:cs="Arial" w:eastAsia="Arial" w:hAnsi="Arial"/>
                <w:color w:val="2C2C2C"/>
                <w:sz w:val="19"/>
                <w:szCs w:val="19"/>
              </w:rPr>
              <w:t xml:space="preserve">The distinction matters. Most manager searches are backward-looking by design — they evaluate trailing performance and hire the sub-style that just led the cycle. DMinor reads current market positioning.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4416D" w:val="clear"/>
            <w:tcMar>
              <w:top w:type="dxa" w:w="160"/>
              <w:left w:type="dxa" w:w="160"/>
              <w:bottom w:type="dxa" w:w="160"/>
              <w:right w:type="dxa" w:w="160"/>
            </w:tcMar>
          </w:tcPr>
          <w:p>
            <w:pPr>
              <w:spacing w:after="0" w:before="0"/>
              <w:jc w:val="center"/>
            </w:pPr>
            <w:r>
              <w:rPr>
                <w:rFonts w:ascii="Arial" w:cs="Arial" w:eastAsia="Arial" w:hAnsi="Arial"/>
                <w:b/>
                <w:bCs/>
                <w:color w:val="C4A25B"/>
                <w:sz w:val="28"/>
                <w:szCs w:val="28"/>
              </w:rPr>
              <w:t xml:space="preserve">03</w:t>
            </w:r>
          </w:p>
        </w:tc>
        <w:tc>
          <w:tcPr>
            <w:tcW w:type="dxa" w:w="8560"/>
            <w:tcBorders>
              <w:top w:val="single" w:color="CCCCCC" w:sz="1"/>
              <w:left w:val="none" w:color="FFFFFF" w:sz="0"/>
              <w:bottom w:val="single" w:color="CCCCCC" w:sz="1"/>
              <w:right w:val="single" w:color="CCCCCC" w:sz="1"/>
            </w:tcBorders>
            <w:shd w:fill="FAFAF8" w:val="clear"/>
            <w:tcMar>
              <w:top w:type="dxa" w:w="160"/>
              <w:left w:type="dxa" w:w="200"/>
              <w:bottom w:type="dxa" w:w="160"/>
              <w:right w:type="dxa" w:w="200"/>
            </w:tcMar>
          </w:tcPr>
          <w:p>
            <w:pPr>
              <w:spacing w:after="100" w:before="0"/>
            </w:pPr>
            <w:r>
              <w:rPr>
                <w:rFonts w:ascii="Arial" w:cs="Arial" w:eastAsia="Arial" w:hAnsi="Arial"/>
                <w:b/>
                <w:bCs/>
                <w:color w:val="34416D"/>
                <w:sz w:val="20"/>
                <w:szCs w:val="20"/>
              </w:rPr>
              <w:t xml:space="preserve">Generate the Portfolio Blueprint.</w:t>
            </w:r>
          </w:p>
          <w:p>
            <w:pPr>
              <w:spacing w:after="80" w:before="0"/>
            </w:pPr>
            <w:r>
              <w:rPr>
                <w:rFonts w:ascii="Arial" w:cs="Arial" w:eastAsia="Arial" w:hAnsi="Arial"/>
                <w:color w:val="2C2C2C"/>
                <w:sz w:val="19"/>
                <w:szCs w:val="19"/>
              </w:rPr>
              <w:t xml:space="preserve">The strategies in regime leadership reveal a consensus view of the market — which sectors, factors, regions, and securities are concentrated in the leading positions. That consensus becomes the Portfolio Blueprint: a map of where the market's collective attention is focused within the mandate right now.</w:t>
            </w:r>
          </w:p>
          <w:p>
            <w:pPr>
              <w:spacing w:after="0" w:before="0"/>
            </w:pPr>
            <w:r>
              <w:rPr>
                <w:rFonts w:ascii="Arial" w:cs="Arial" w:eastAsia="Arial" w:hAnsi="Arial"/>
                <w:color w:val="2C2C2C"/>
                <w:sz w:val="19"/>
                <w:szCs w:val="19"/>
              </w:rPr>
              <w:t xml:space="preserve">The Blueprint is not a replication of any single strategy. It is a new intelligence that emerges from the aggregate of many strategies each doing their job well within their own domain.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4416D" w:val="clear"/>
            <w:tcMar>
              <w:top w:type="dxa" w:w="160"/>
              <w:left w:type="dxa" w:w="160"/>
              <w:bottom w:type="dxa" w:w="160"/>
              <w:right w:type="dxa" w:w="160"/>
            </w:tcMar>
          </w:tcPr>
          <w:p>
            <w:pPr>
              <w:spacing w:after="0" w:before="0"/>
              <w:jc w:val="center"/>
            </w:pPr>
            <w:r>
              <w:rPr>
                <w:rFonts w:ascii="Arial" w:cs="Arial" w:eastAsia="Arial" w:hAnsi="Arial"/>
                <w:b/>
                <w:bCs/>
                <w:color w:val="C4A25B"/>
                <w:sz w:val="28"/>
                <w:szCs w:val="28"/>
              </w:rPr>
              <w:t xml:space="preserve">04</w:t>
            </w:r>
          </w:p>
        </w:tc>
        <w:tc>
          <w:tcPr>
            <w:tcW w:type="dxa" w:w="8560"/>
            <w:tcBorders>
              <w:top w:val="single" w:color="CCCCCC" w:sz="1"/>
              <w:left w:val="none" w:color="FFFFFF" w:sz="0"/>
              <w:bottom w:val="single" w:color="CCCCCC" w:sz="1"/>
              <w:right w:val="single" w:color="CCCCCC" w:sz="1"/>
            </w:tcBorders>
            <w:shd w:fill="FAFAF8" w:val="clear"/>
            <w:tcMar>
              <w:top w:type="dxa" w:w="160"/>
              <w:left w:type="dxa" w:w="200"/>
              <w:bottom w:type="dxa" w:w="160"/>
              <w:right w:type="dxa" w:w="200"/>
            </w:tcMar>
          </w:tcPr>
          <w:p>
            <w:pPr>
              <w:spacing w:after="100" w:before="0"/>
            </w:pPr>
            <w:r>
              <w:rPr>
                <w:rFonts w:ascii="Arial" w:cs="Arial" w:eastAsia="Arial" w:hAnsi="Arial"/>
                <w:b/>
                <w:bCs/>
                <w:color w:val="34416D"/>
                <w:sz w:val="20"/>
                <w:szCs w:val="20"/>
              </w:rPr>
              <w:t xml:space="preserve">Build, optimize, and monitor.</w:t>
            </w:r>
          </w:p>
          <w:p>
            <w:pPr>
              <w:spacing w:after="80" w:before="0"/>
            </w:pPr>
            <w:r>
              <w:rPr>
                <w:rFonts w:ascii="Arial" w:cs="Arial" w:eastAsia="Arial" w:hAnsi="Arial"/>
                <w:color w:val="2C2C2C"/>
                <w:sz w:val="19"/>
                <w:szCs w:val="19"/>
              </w:rPr>
              <w:t xml:space="preserve">Paradigm optimizes the portfolio toward the Blueprint — maximum return relative to risk within the mandate parameters. The model runs monthly from the beginning. A rebalance is triggered when the signal confirms a shift in regime leadership, not when a calendar date arrives.</w:t>
            </w:r>
          </w:p>
          <w:p>
            <w:pPr>
              <w:spacing w:after="0" w:before="0"/>
            </w:pPr>
            <w:r>
              <w:rPr>
                <w:rFonts w:ascii="Arial" w:cs="Arial" w:eastAsia="Arial" w:hAnsi="Arial"/>
                <w:color w:val="2C2C2C"/>
                <w:sz w:val="19"/>
                <w:szCs w:val="19"/>
              </w:rPr>
              <w:t xml:space="preserve">Tax-loss harvesting runs on the active positions through the platform. The advisor or institution operates this capability. Paradigm enables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Four numbered steps. Each step is a navy number block on the left, copy block on the right.</w:t>
            </w:r>
          </w:p>
          <w:p>
            <w:pPr>
              <w:spacing w:after="30" w:before="0"/>
            </w:pPr>
            <w:r>
              <w:rPr>
                <w:rFonts w:ascii="Arial" w:cs="Arial" w:eastAsia="Arial" w:hAnsi="Arial"/>
                <w:color w:val="2C2C2C"/>
                <w:sz w:val="18"/>
                <w:szCs w:val="18"/>
              </w:rPr>
              <w:t xml:space="preserve">Step 02 names DMinor explicitly — this is the right page for it. Not the home page or advisor page.</w:t>
            </w:r>
          </w:p>
          <w:p>
            <w:pPr>
              <w:spacing w:after="30" w:before="0"/>
            </w:pPr>
            <w:r>
              <w:rPr>
                <w:rFonts w:ascii="Arial" w:cs="Arial" w:eastAsia="Arial" w:hAnsi="Arial"/>
                <w:color w:val="2C2C2C"/>
                <w:sz w:val="18"/>
                <w:szCs w:val="18"/>
              </w:rPr>
              <w:t xml:space="preserve">Step 03 uses 'Portfolio Blueprint' with capital letters — Paradigm's formal term for this output.</w:t>
            </w:r>
          </w:p>
          <w:p>
            <w:pPr>
              <w:spacing w:after="30" w:before="0"/>
            </w:pPr>
            <w:r>
              <w:rPr>
                <w:rFonts w:ascii="Arial" w:cs="Arial" w:eastAsia="Arial" w:hAnsi="Arial"/>
                <w:color w:val="2C2C2C"/>
                <w:sz w:val="18"/>
                <w:szCs w:val="18"/>
              </w:rPr>
              <w:t xml:space="preserve">Step 04 includes the tax-loss harvesting accuracy language. The advisor operates it. Paradigm enables it.</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Why No Black Box</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Systematic investment processes are often dismissed as black boxes — algorithms that produce outputs no one can explain or defend. Paradigm's process is the opposite.</w:t>
      </w:r>
    </w:p>
    <w:p>
      <w:pPr>
        <w:spacing w:after="140" w:before="0"/>
      </w:pPr>
      <w:r>
        <w:rPr>
          <w:rFonts w:ascii="Arial" w:cs="Arial" w:eastAsia="Arial" w:hAnsi="Arial"/>
          <w:b w:val="false"/>
          <w:bCs w:val="false"/>
          <w:color w:val="2C2C2C"/>
          <w:sz w:val="20"/>
          <w:szCs w:val="20"/>
        </w:rPr>
        <w:t xml:space="preserve">Every input to the Portfolio Blueprint is observable market data. Every output is a specific security position with a specific rationale: this position reflects where the collective market signal says leadership is forming within this mandate today. Every rebalance decision is traceable to a specific change in that signal. Every position can be explained to a client, a committee, or a regulator in plain language.</w:t>
      </w:r>
    </w:p>
    <w:p>
      <w:pPr>
        <w:spacing w:after="140" w:before="0"/>
      </w:pPr>
      <w:r>
        <w:rPr>
          <w:rFonts w:ascii="Arial" w:cs="Arial" w:eastAsia="Arial" w:hAnsi="Arial"/>
          <w:b/>
          <w:bCs/>
          <w:color w:val="34416D"/>
          <w:sz w:val="20"/>
          <w:szCs w:val="20"/>
        </w:rPr>
        <w:t xml:space="preserve">Transparent and explainable is not a feature. It is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 paragraphs. The third paragraph lands as a declarative close — bold, navy, short.</w:t>
            </w:r>
          </w:p>
          <w:p>
            <w:pPr>
              <w:spacing w:after="30" w:before="0"/>
            </w:pPr>
            <w:r>
              <w:rPr>
                <w:rFonts w:ascii="Arial" w:cs="Arial" w:eastAsia="Arial" w:hAnsi="Arial"/>
                <w:color w:val="2C2C2C"/>
                <w:sz w:val="18"/>
                <w:szCs w:val="18"/>
              </w:rPr>
              <w:t xml:space="preserve">This section directly addresses the institutional due diligence concern about systematic processes.</w:t>
            </w:r>
          </w:p>
          <w:p>
            <w:pPr>
              <w:spacing w:after="30" w:before="0"/>
            </w:pPr>
            <w:r>
              <w:rPr>
                <w:rFonts w:ascii="Arial" w:cs="Arial" w:eastAsia="Arial" w:hAnsi="Arial"/>
                <w:color w:val="2C2C2C"/>
                <w:sz w:val="18"/>
                <w:szCs w:val="18"/>
              </w:rPr>
              <w:t xml:space="preserve">No technical language. The transparency claim is made through plain description of what is knowable at every step.</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Closing CTA — Process Page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BODY</w:t>
            </w:r>
          </w:p>
          <w:p>
            <w:pPr>
              <w:spacing w:after="0" w:before="0"/>
            </w:pPr>
            <w:r>
              <w:rPr>
                <w:rFonts w:ascii="Arial" w:cs="Arial" w:eastAsia="Arial" w:hAnsi="Arial"/>
                <w:color w:val="2C2C2C"/>
                <w:sz w:val="20"/>
                <w:szCs w:val="20"/>
              </w:rPr>
              <w:t xml:space="preserve">The process is built to answer questions. If you have specific ones, a conversation is the right next step.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 — ADVISORS</w:t>
            </w:r>
          </w:p>
          <w:p>
            <w:pPr>
              <w:spacing w:after="80" w:before="0"/>
            </w:pPr>
            <w:r>
              <w:rPr>
                <w:rFonts w:ascii="Arial" w:cs="Arial" w:eastAsia="Arial" w:hAnsi="Arial"/>
                <w:color w:val="2C2C2C"/>
                <w:sz w:val="20"/>
                <w:szCs w:val="20"/>
              </w:rPr>
              <w:t xml:space="preserve">Book a 20-Minute Call</w:t>
            </w:r>
          </w:p>
          <w:p>
            <w:pPr>
              <w:spacing w:after="0" w:before="0"/>
            </w:pPr>
            <w:r>
              <w:rPr>
                <w:rFonts w:ascii="Arial" w:cs="Arial" w:eastAsia="Arial" w:hAnsi="Arial"/>
                <w:color w:val="637890"/>
                <w:sz w:val="17"/>
                <w:szCs w:val="17"/>
              </w:rPr>
              <w:t xml:space="preserve">▶  Gold. For advisor visitors who reached this page through the advisor path.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CTA — INSTITUTIONS</w:t>
            </w:r>
          </w:p>
          <w:p>
            <w:pPr>
              <w:spacing w:after="80" w:before="0"/>
            </w:pPr>
            <w:r>
              <w:rPr>
                <w:rFonts w:ascii="Arial" w:cs="Arial" w:eastAsia="Arial" w:hAnsi="Arial"/>
                <w:color w:val="2C2C2C"/>
                <w:sz w:val="20"/>
                <w:szCs w:val="20"/>
              </w:rPr>
              <w:t xml:space="preserve">Start a Conversation</w:t>
            </w:r>
          </w:p>
          <w:p>
            <w:pPr>
              <w:spacing w:after="0" w:before="0"/>
            </w:pPr>
            <w:r>
              <w:rPr>
                <w:rFonts w:ascii="Arial" w:cs="Arial" w:eastAsia="Arial" w:hAnsi="Arial"/>
                <w:color w:val="637890"/>
                <w:sz w:val="17"/>
                <w:szCs w:val="17"/>
              </w:rPr>
              <w:t xml:space="preserve">▶  Navy outline. For institutional visitors.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05</w:t>
            </w:r>
          </w:p>
          <w:p>
            <w:pPr>
              <w:spacing w:after="80" w:before="0"/>
            </w:pPr>
            <w:r>
              <w:rPr>
                <w:rFonts w:ascii="Arial" w:cs="Arial" w:eastAsia="Arial" w:hAnsi="Arial"/>
                <w:b/>
                <w:bCs/>
                <w:color w:val="FFFFFF"/>
                <w:sz w:val="36"/>
                <w:szCs w:val="36"/>
              </w:rPr>
              <w:t xml:space="preserve">About</w:t>
            </w:r>
          </w:p>
          <w:p>
            <w:pPr>
              <w:spacing w:after="0" w:before="0"/>
            </w:pPr>
            <w:r>
              <w:rPr>
                <w:rFonts w:ascii="Arial" w:cs="Arial" w:eastAsia="Arial" w:hAnsi="Arial"/>
                <w:color w:val="BBBBBB"/>
                <w:sz w:val="18"/>
                <w:szCs w:val="18"/>
              </w:rPr>
              <w:t xml:space="preserve">/about — Who built this and why</w:t>
            </w:r>
          </w:p>
        </w:tc>
      </w:tr>
    </w:tbl>
    <w:p>
      <w:pPr>
        <w:spacing w:after="0" w:before="160"/>
      </w:pPr>
      <w:r>
        <w:t xml:space="preserve"/>
      </w:r>
    </w:p>
    <w:p>
      <w:pPr>
        <w:spacing w:after="200" w:before="0"/>
      </w:pPr>
      <w:r>
        <w:rPr>
          <w:rFonts w:ascii="Arial" w:cs="Arial" w:eastAsia="Arial" w:hAnsi="Arial"/>
          <w:b w:val="false"/>
          <w:bCs w:val="false"/>
          <w:color w:val="637890"/>
          <w:sz w:val="17"/>
          <w:szCs w:val="17"/>
        </w:rPr>
        <w:t xml:space="preserve">Warmer than every other page. Still institutional in register. The founder's story is told with the same economy the rest of the site uses — no sentimentality, no hagiography, just the facts that build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Built on a single conviction. Run for 35 years. Now accessible to the partners and platforms that need it most.</w:t>
            </w:r>
          </w:p>
          <w:p>
            <w:pPr>
              <w:spacing w:after="0" w:before="0"/>
            </w:pPr>
            <w:r>
              <w:rPr>
                <w:rFonts w:ascii="Arial" w:cs="Arial" w:eastAsia="Arial" w:hAnsi="Arial"/>
                <w:color w:val="637890"/>
                <w:sz w:val="17"/>
                <w:szCs w:val="17"/>
              </w:rPr>
              <w:t xml:space="preserve">▶  Three clauses. Each one adds a layer. The conviction established Paradigm. The 35 years proved it. The accessibility is the current moment. No explanation of what the conviction is — that is the next section's job.</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Serif H1. Navy background. No subheading — the three clauses are complete on their own.</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Firm</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Paradigm Asset Management was founded in 1990 on a specific conviction: that the collective intelligence embedded in active market data could be read, distilled, and expressed as portfolios that no individual strategy could construct on its own.</w:t>
      </w:r>
    </w:p>
    <w:p>
      <w:pPr>
        <w:spacing w:after="140" w:before="0"/>
      </w:pPr>
      <w:r>
        <w:rPr>
          <w:rFonts w:ascii="Arial" w:cs="Arial" w:eastAsia="Arial" w:hAnsi="Arial"/>
          <w:b w:val="false"/>
          <w:bCs w:val="false"/>
          <w:color w:val="2C2C2C"/>
          <w:sz w:val="20"/>
          <w:szCs w:val="20"/>
        </w:rPr>
        <w:t xml:space="preserve">That conviction has not changed in 35 years. The data has grown. The process has been refined. The platform has been rebuilt for the scale and sophistication the market now requires. The conviction — that the collective signal of the market is more intelligent than any individual expression of it — is the same.</w:t>
      </w:r>
    </w:p>
    <w:p>
      <w:pPr>
        <w:spacing w:after="140" w:before="0"/>
      </w:pPr>
      <w:r>
        <w:rPr>
          <w:rFonts w:ascii="Arial" w:cs="Arial" w:eastAsia="Arial" w:hAnsi="Arial"/>
          <w:b w:val="false"/>
          <w:bCs w:val="false"/>
          <w:color w:val="2C2C2C"/>
          <w:sz w:val="20"/>
          <w:szCs w:val="20"/>
        </w:rPr>
        <w:t xml:space="preserve">Paradigm is an SEC-registered investment adviser. One of the nation's oldest firms of its kind. Managing assets for institutional clients for 35 years before opening its platform to advisors and institutional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 paragraphs. The first establishes the founding conviction. The second shows continuity. The third is the factual credential.</w:t>
            </w:r>
          </w:p>
          <w:p>
            <w:pPr>
              <w:spacing w:after="30" w:before="0"/>
            </w:pPr>
            <w:r>
              <w:rPr>
                <w:rFonts w:ascii="Arial" w:cs="Arial" w:eastAsia="Arial" w:hAnsi="Arial"/>
                <w:color w:val="2C2C2C"/>
                <w:sz w:val="18"/>
                <w:szCs w:val="18"/>
              </w:rPr>
              <w:t xml:space="preserve">No WMBE mention.</w:t>
            </w:r>
          </w:p>
          <w:p>
            <w:pPr>
              <w:spacing w:after="30" w:before="0"/>
            </w:pPr>
            <w:r>
              <w:rPr>
                <w:rFonts w:ascii="Arial" w:cs="Arial" w:eastAsia="Arial" w:hAnsi="Arial"/>
                <w:color w:val="2C2C2C"/>
                <w:sz w:val="18"/>
                <w:szCs w:val="18"/>
              </w:rPr>
              <w:t xml:space="preserve">'One of the nation’s oldest firms of its kind' — confirm with James the accurate way to state this without implying a specific ranking.</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James Francis — Founder &amp; CEO</w:t>
            </w:r>
          </w:p>
        </w:tc>
      </w:tr>
    </w:tbl>
    <w:p>
      <w:pPr>
        <w:spacing w:after="0" w:before="140"/>
      </w:pPr>
      <w:r>
        <w:t xml:space="preserve"/>
      </w:r>
    </w:p>
    <w:p>
      <w:pPr>
        <w:spacing w:after="140" w:before="0"/>
      </w:pPr>
      <w:r>
        <w:rPr>
          <w:rFonts w:ascii="Arial" w:cs="Arial" w:eastAsia="Arial" w:hAnsi="Arial"/>
          <w:b w:val="false"/>
          <w:bCs w:val="false"/>
          <w:color w:val="2C2C2C"/>
          <w:sz w:val="20"/>
          <w:szCs w:val="20"/>
        </w:rPr>
        <w:t xml:space="preserve">James Francis founded Paradigm in 1990 with a question that has driven the firm ever since: what does the market know collectively that no single strategy can know on its own?</w:t>
      </w:r>
    </w:p>
    <w:p>
      <w:pPr>
        <w:spacing w:after="140" w:before="0"/>
      </w:pPr>
      <w:r>
        <w:rPr>
          <w:rFonts w:ascii="Arial" w:cs="Arial" w:eastAsia="Arial" w:hAnsi="Arial"/>
          <w:b w:val="false"/>
          <w:bCs w:val="false"/>
          <w:color w:val="2C2C2C"/>
          <w:sz w:val="20"/>
          <w:szCs w:val="20"/>
        </w:rPr>
        <w:t xml:space="preserve">The answer became DMinor — a pattern recognition process that reads active market data across thousands of strategies to identify where leadership is forming within each mandate. It has run continuously for 35 years through the full cycle of market regimes, serving institutional clients across pension funds, endowments, and government entities.</w:t>
      </w:r>
    </w:p>
    <w:p>
      <w:pPr>
        <w:spacing w:after="140" w:before="0"/>
      </w:pPr>
      <w:r>
        <w:rPr>
          <w:rFonts w:ascii="Arial" w:cs="Arial" w:eastAsia="Arial" w:hAnsi="Arial"/>
          <w:b w:val="false"/>
          <w:bCs w:val="false"/>
          <w:color w:val="2C2C2C"/>
          <w:sz w:val="20"/>
          <w:szCs w:val="20"/>
        </w:rPr>
        <w:t xml:space="preserve">James is the author of Artificial Integrity: Leadership in an Age of Intelligent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Three paragraphs. Founder bio is concise — one founding question, one answer, one credential.</w:t>
            </w:r>
          </w:p>
          <w:p>
            <w:pPr>
              <w:spacing w:after="30" w:before="0"/>
            </w:pPr>
            <w:r>
              <w:rPr>
                <w:rFonts w:ascii="Arial" w:cs="Arial" w:eastAsia="Arial" w:hAnsi="Arial"/>
                <w:color w:val="2C2C2C"/>
                <w:sz w:val="18"/>
                <w:szCs w:val="18"/>
              </w:rPr>
              <w:t xml:space="preserve">The book appears as a single line. No elaboration. It signals a thinker, not a vendor.</w:t>
            </w:r>
          </w:p>
          <w:p>
            <w:pPr>
              <w:spacing w:after="30" w:before="0"/>
            </w:pPr>
            <w:r>
              <w:rPr>
                <w:rFonts w:ascii="Arial" w:cs="Arial" w:eastAsia="Arial" w:hAnsi="Arial"/>
                <w:color w:val="2C2C2C"/>
                <w:sz w:val="18"/>
                <w:szCs w:val="18"/>
              </w:rPr>
              <w:t xml:space="preserve">No mention of IBM or Shearson or earlier career unless James specifically wants it. The relevant credential is Paradigm itself.</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The Team</w:t>
            </w:r>
          </w:p>
        </w:tc>
      </w:tr>
    </w:tbl>
    <w:p>
      <w:pPr>
        <w:spacing w:after="0" w:before="140"/>
      </w:pPr>
      <w:r>
        <w:t xml:space="preserve"/>
      </w:r>
    </w:p>
    <w:p>
      <w:pPr>
        <w:spacing w:after="140" w:before="0"/>
      </w:pPr>
      <w:r>
        <w:rPr>
          <w:rFonts w:ascii="Arial" w:cs="Arial" w:eastAsia="Arial" w:hAnsi="Arial"/>
          <w:b w:val="false"/>
          <w:bCs w:val="false"/>
          <w:color w:val="C47020"/>
          <w:sz w:val="17"/>
          <w:szCs w:val="17"/>
        </w:rPr>
        <w:t xml:space="preserve">Placeholder bios below. Update with final copy and photos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James Francis</w:t>
            </w:r>
          </w:p>
          <w:p>
            <w:pPr>
              <w:spacing w:after="50" w:before="0"/>
            </w:pPr>
            <w:r>
              <w:rPr>
                <w:rFonts w:ascii="Arial" w:cs="Arial" w:eastAsia="Arial" w:hAnsi="Arial"/>
                <w:color w:val="637890"/>
                <w:sz w:val="17"/>
                <w:szCs w:val="17"/>
              </w:rPr>
              <w:t xml:space="preserve">Founder &amp; CEO</w:t>
            </w:r>
          </w:p>
          <w:p>
            <w:pPr>
              <w:spacing w:after="0" w:before="0"/>
            </w:pPr>
            <w:r>
              <w:rPr>
                <w:rFonts w:ascii="Arial" w:cs="Arial" w:eastAsia="Arial" w:hAnsi="Arial"/>
                <w:color w:val="AAAAAA"/>
                <w:sz w:val="15"/>
                <w:szCs w:val="15"/>
              </w:rPr>
              <w:t xml:space="preserve">Founded Paradigm 1990</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Business development, portfolio management, and firm strategy. Founded Paradigm in 1990. Previously IBM, Shearson, Oppenheimer &amp; Co.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Gregory Pai</w:t>
            </w:r>
          </w:p>
          <w:p>
            <w:pPr>
              <w:spacing w:after="50" w:before="0"/>
            </w:pPr>
            <w:r>
              <w:rPr>
                <w:rFonts w:ascii="Arial" w:cs="Arial" w:eastAsia="Arial" w:hAnsi="Arial"/>
                <w:color w:val="637890"/>
                <w:sz w:val="17"/>
                <w:szCs w:val="17"/>
              </w:rPr>
              <w:t xml:space="preserve">Investment Strategist</w:t>
            </w:r>
          </w:p>
          <w:p>
            <w:pPr>
              <w:spacing w:after="0" w:before="0"/>
            </w:pPr>
            <w:r>
              <w:rPr>
                <w:rFonts w:ascii="Arial" w:cs="Arial" w:eastAsia="Arial" w:hAnsi="Arial"/>
                <w:color w:val="AAAAAA"/>
                <w:sz w:val="15"/>
                <w:szCs w:val="15"/>
              </w:rPr>
              <w:t xml:space="preserve">Previous: Price Waterhouse</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Extensive portfolio management, data science, and computing experience.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Chaoxie Liu</w:t>
            </w:r>
          </w:p>
          <w:p>
            <w:pPr>
              <w:spacing w:after="50" w:before="0"/>
            </w:pPr>
            <w:r>
              <w:rPr>
                <w:rFonts w:ascii="Arial" w:cs="Arial" w:eastAsia="Arial" w:hAnsi="Arial"/>
                <w:color w:val="637890"/>
                <w:sz w:val="17"/>
                <w:szCs w:val="17"/>
              </w:rPr>
              <w:t xml:space="preserve">Data Scientist</w:t>
            </w:r>
          </w:p>
          <w:p>
            <w:pPr>
              <w:spacing w:after="0" w:before="0"/>
            </w:pPr>
            <w:r>
              <w:rPr>
                <w:rFonts w:ascii="Arial" w:cs="Arial" w:eastAsia="Arial" w:hAnsi="Arial"/>
                <w:color w:val="AAAAAA"/>
                <w:sz w:val="15"/>
                <w:szCs w:val="15"/>
              </w:rPr>
              <w:t xml:space="preserve">Previous: Australia and New Zealand Bank</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Model and algorithm development, coding, and data infrastructure.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Jeffrey Marcus</w:t>
            </w:r>
          </w:p>
          <w:p>
            <w:pPr>
              <w:spacing w:after="50" w:before="0"/>
            </w:pPr>
            <w:r>
              <w:rPr>
                <w:rFonts w:ascii="Arial" w:cs="Arial" w:eastAsia="Arial" w:hAnsi="Arial"/>
                <w:color w:val="637890"/>
                <w:sz w:val="17"/>
                <w:szCs w:val="17"/>
              </w:rPr>
              <w:t xml:space="preserve">Operations</w:t>
            </w:r>
          </w:p>
          <w:p>
            <w:pPr>
              <w:spacing w:after="0" w:before="0"/>
            </w:pPr>
            <w:r>
              <w:rPr>
                <w:rFonts w:ascii="Arial" w:cs="Arial" w:eastAsia="Arial" w:hAnsi="Arial"/>
                <w:color w:val="AAAAAA"/>
                <w:sz w:val="15"/>
                <w:szCs w:val="15"/>
              </w:rPr>
              <w:t xml:space="preserve">Previous: Pension Investment Analyst, Warner Lambert</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Portfolio construction, optimization, trading, and performance attribution and reporting.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Odalisse Sosa</w:t>
            </w:r>
          </w:p>
          <w:p>
            <w:pPr>
              <w:spacing w:after="0" w:before="0"/>
            </w:pPr>
            <w:r>
              <w:rPr>
                <w:rFonts w:ascii="Arial" w:cs="Arial" w:eastAsia="Arial" w:hAnsi="Arial"/>
                <w:color w:val="637890"/>
                <w:sz w:val="17"/>
                <w:szCs w:val="17"/>
              </w:rPr>
              <w:t xml:space="preserve">Operations</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[Placeholder — update with current title and bio before launch]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Jarius DeWalt</w:t>
            </w:r>
          </w:p>
          <w:p>
            <w:pPr>
              <w:spacing w:after="0" w:before="0"/>
            </w:pPr>
            <w:r>
              <w:rPr>
                <w:rFonts w:ascii="Arial" w:cs="Arial" w:eastAsia="Arial" w:hAnsi="Arial"/>
                <w:color w:val="637890"/>
                <w:sz w:val="17"/>
                <w:szCs w:val="17"/>
              </w:rPr>
              <w:t xml:space="preserve">[Title]</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[Placeholder — update with current title and bio before launch]</w:t>
            </w:r>
          </w:p>
        </w:tc>
      </w:tr>
    </w:tbl>
    <w:p>
      <w:pPr>
        <w:spacing w:after="0" w:before="140"/>
      </w:pPr>
      <w:r>
        <w:t xml:space="preserve"/>
      </w:r>
    </w:p>
    <w:p>
      <w:pPr>
        <w:spacing w:after="100" w:before="0"/>
      </w:pPr>
      <w:r>
        <w:rPr>
          <w:rFonts w:ascii="Arial" w:cs="Arial" w:eastAsia="Arial" w:hAnsi="Arial"/>
          <w:b/>
          <w:bCs/>
          <w:color w:val="34416D"/>
          <w:sz w:val="22"/>
          <w:szCs w:val="22"/>
        </w:rPr>
        <w:t xml:space="preserve">Advisory Board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Robert Capaldi</w:t>
            </w:r>
          </w:p>
          <w:p>
            <w:pPr>
              <w:spacing w:after="0" w:before="0"/>
            </w:pPr>
            <w:r>
              <w:rPr>
                <w:rFonts w:ascii="Arial" w:cs="Arial" w:eastAsia="Arial" w:hAnsi="Arial"/>
                <w:color w:val="637890"/>
                <w:sz w:val="17"/>
                <w:szCs w:val="17"/>
              </w:rPr>
              <w:t xml:space="preserve">Advisor</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Former Senior Strategist to BlackRock's CEO.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EDE6" w:val="clear"/>
            <w:tcMar>
              <w:top w:type="dxa" w:w="140"/>
              <w:left w:type="dxa" w:w="160"/>
              <w:bottom w:type="dxa" w:w="140"/>
              <w:right w:type="dxa" w:w="160"/>
            </w:tcMar>
          </w:tcPr>
          <w:p>
            <w:pPr>
              <w:spacing w:after="50" w:before="0"/>
            </w:pPr>
            <w:r>
              <w:rPr>
                <w:rFonts w:ascii="Arial" w:cs="Arial" w:eastAsia="Arial" w:hAnsi="Arial"/>
                <w:b/>
                <w:bCs/>
                <w:color w:val="34416D"/>
                <w:sz w:val="20"/>
                <w:szCs w:val="20"/>
              </w:rPr>
              <w:t xml:space="preserve">Natalie Turnow</w:t>
            </w:r>
          </w:p>
          <w:p>
            <w:pPr>
              <w:spacing w:after="0" w:before="0"/>
            </w:pPr>
            <w:r>
              <w:rPr>
                <w:rFonts w:ascii="Arial" w:cs="Arial" w:eastAsia="Arial" w:hAnsi="Arial"/>
                <w:color w:val="637890"/>
                <w:sz w:val="17"/>
                <w:szCs w:val="17"/>
              </w:rPr>
              <w:t xml:space="preserve">Advisor</w:t>
            </w:r>
          </w:p>
        </w:tc>
        <w:tc>
          <w:tcPr>
            <w:tcW w:type="dxa" w:w="7160"/>
            <w:tcBorders>
              <w:top w:val="none" w:color="FFFFFF" w:sz="0"/>
              <w:left w:val="none" w:color="FFFFFF" w:sz="0"/>
              <w:bottom w:val="none" w:color="FFFFFF" w:sz="0"/>
              <w:right w:val="none" w:color="FFFFFF" w:sz="0"/>
            </w:tcBorders>
            <w:shd w:fill="FFFFFF" w:val="clear"/>
            <w:tcMar>
              <w:top w:type="dxa" w:w="140"/>
              <w:left w:type="dxa" w:w="160"/>
              <w:bottom w:type="dxa" w:w="140"/>
              <w:right w:type="dxa" w:w="160"/>
            </w:tcMar>
          </w:tcPr>
          <w:p>
            <w:pPr>
              <w:spacing w:after="0" w:before="0"/>
            </w:pPr>
            <w:r>
              <w:rPr>
                <w:rFonts w:ascii="Arial" w:cs="Arial" w:eastAsia="Arial" w:hAnsi="Arial"/>
                <w:color w:val="2C2C2C"/>
                <w:sz w:val="19"/>
                <w:szCs w:val="19"/>
              </w:rPr>
              <w:t xml:space="preserve">Former CIO, Calvert Funds.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Team section uses placeholder bios from the PaaS deck. All copy and photos to be updated before launch.</w:t>
            </w:r>
          </w:p>
          <w:p>
            <w:pPr>
              <w:spacing w:after="30" w:before="0"/>
            </w:pPr>
            <w:r>
              <w:rPr>
                <w:rFonts w:ascii="Arial" w:cs="Arial" w:eastAsia="Arial" w:hAnsi="Arial"/>
                <w:color w:val="2C2C2C"/>
                <w:sz w:val="18"/>
                <w:szCs w:val="18"/>
              </w:rPr>
              <w:t xml:space="preserve">Advisory board members (Capaldi and Turnow) appear here. These are strong credentials — Capaldi's BlackRock connection and Turnow's Calvert CIO background are significant for both the advisor and institutional audience.</w:t>
            </w:r>
          </w:p>
          <w:p>
            <w:pPr>
              <w:spacing w:after="30" w:before="0"/>
            </w:pPr>
            <w:r>
              <w:rPr>
                <w:rFonts w:ascii="Arial" w:cs="Arial" w:eastAsia="Arial" w:hAnsi="Arial"/>
                <w:color w:val="2C2C2C"/>
                <w:sz w:val="18"/>
                <w:szCs w:val="18"/>
              </w:rPr>
              <w:t xml:space="preserve">Jarius DeWalt and Odalisse Sosa — confirm titles and whether bios are available for launch.</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16D" w:val="clear"/>
            <w:tcMar>
              <w:top w:type="dxa" w:w="200"/>
              <w:left w:type="dxa" w:w="360"/>
              <w:bottom w:type="dxa" w:w="200"/>
              <w:right w:type="dxa" w:w="360"/>
            </w:tcMar>
          </w:tcPr>
          <w:p>
            <w:pPr>
              <w:spacing w:after="80" w:before="0"/>
            </w:pPr>
            <w:r>
              <w:rPr>
                <w:rFonts w:ascii="Arial" w:cs="Arial" w:eastAsia="Arial" w:hAnsi="Arial"/>
                <w:b/>
                <w:bCs/>
                <w:color w:val="C4A25B"/>
                <w:spacing w:val="80"/>
                <w:sz w:val="16"/>
                <w:szCs w:val="16"/>
              </w:rPr>
              <w:t xml:space="preserve">PAGE 06</w:t>
            </w:r>
          </w:p>
          <w:p>
            <w:pPr>
              <w:spacing w:after="80" w:before="0"/>
            </w:pPr>
            <w:r>
              <w:rPr>
                <w:rFonts w:ascii="Arial" w:cs="Arial" w:eastAsia="Arial" w:hAnsi="Arial"/>
                <w:b/>
                <w:bCs/>
                <w:color w:val="FFFFFF"/>
                <w:sz w:val="36"/>
                <w:szCs w:val="36"/>
              </w:rPr>
              <w:t xml:space="preserve">Contact</w:t>
            </w:r>
          </w:p>
          <w:p>
            <w:pPr>
              <w:spacing w:after="0" w:before="0"/>
            </w:pPr>
            <w:r>
              <w:rPr>
                <w:rFonts w:ascii="Arial" w:cs="Arial" w:eastAsia="Arial" w:hAnsi="Arial"/>
                <w:color w:val="BBBBBB"/>
                <w:sz w:val="18"/>
                <w:szCs w:val="18"/>
              </w:rPr>
              <w:t xml:space="preserve">/contact — Two distinct paths. Minimal friction.</w:t>
            </w:r>
          </w:p>
        </w:tc>
      </w:tr>
    </w:tbl>
    <w:p>
      <w:pPr>
        <w:spacing w:after="0" w:before="160"/>
      </w:pPr>
      <w:r>
        <w:t xml:space="preserve"/>
      </w:r>
    </w:p>
    <w:p>
      <w:pPr>
        <w:spacing w:after="200" w:before="0"/>
      </w:pPr>
      <w:r>
        <w:rPr>
          <w:rFonts w:ascii="Arial" w:cs="Arial" w:eastAsia="Arial" w:hAnsi="Arial"/>
          <w:b w:val="false"/>
          <w:bCs w:val="false"/>
          <w:color w:val="637890"/>
          <w:sz w:val="17"/>
          <w:szCs w:val="17"/>
        </w:rPr>
        <w:t xml:space="preserve">The site has done the work. This page makes the next step easy. Two paths. Two asks. Direct contact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Hero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H1</w:t>
            </w:r>
          </w:p>
          <w:p>
            <w:pPr>
              <w:spacing w:after="80" w:before="0"/>
            </w:pPr>
            <w:r>
              <w:rPr>
                <w:rFonts w:ascii="Arial" w:cs="Arial" w:eastAsia="Arial" w:hAnsi="Arial"/>
                <w:color w:val="2C2C2C"/>
                <w:sz w:val="20"/>
                <w:szCs w:val="20"/>
              </w:rPr>
              <w:t xml:space="preserve">Start here.</w:t>
            </w:r>
          </w:p>
          <w:p>
            <w:pPr>
              <w:spacing w:after="0" w:before="0"/>
            </w:pPr>
            <w:r>
              <w:rPr>
                <w:rFonts w:ascii="Arial" w:cs="Arial" w:eastAsia="Arial" w:hAnsi="Arial"/>
                <w:color w:val="637890"/>
                <w:sz w:val="17"/>
                <w:szCs w:val="17"/>
              </w:rPr>
              <w:t xml:space="preserve">▶  Two words. The entire page is the instruction.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Minimal hero. Light background — not navy. The contact page should feel open and warm, not like a continuation of the pitch.</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Two Paths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EEEEEE" w:sz="1"/>
            </w:tcBorders>
            <w:shd w:fill="FFFFFF" w:val="clear"/>
            <w:tcMar>
              <w:top w:type="dxa" w:w="200"/>
              <w:left w:type="dxa" w:w="220"/>
              <w:bottom w:type="dxa" w:w="200"/>
              <w:right w:type="dxa" w:w="220"/>
            </w:tcMar>
          </w:tcPr>
          <w:p>
            <w:pPr>
              <w:spacing w:after="80" w:before="0"/>
            </w:pPr>
            <w:r>
              <w:rPr>
                <w:rFonts w:ascii="Arial" w:cs="Arial" w:eastAsia="Arial" w:hAnsi="Arial"/>
                <w:b/>
                <w:bCs/>
                <w:color w:val="C4A25B"/>
                <w:spacing w:val="60"/>
                <w:sz w:val="14"/>
                <w:szCs w:val="14"/>
              </w:rPr>
              <w:t xml:space="preserve">FOR ADVISORS &amp; MULTI-FAMILY OFFICES</w:t>
            </w:r>
          </w:p>
          <w:p>
            <w:pPr>
              <w:spacing w:after="100" w:before="0"/>
            </w:pPr>
            <w:r>
              <w:rPr>
                <w:rFonts w:ascii="Arial" w:cs="Arial" w:eastAsia="Arial" w:hAnsi="Arial"/>
                <w:b/>
                <w:bCs/>
                <w:color w:val="34416D"/>
                <w:sz w:val="20"/>
                <w:szCs w:val="20"/>
              </w:rPr>
              <w:t xml:space="preserve">Book a 20-Minute Call</w:t>
            </w:r>
          </w:p>
          <w:p>
            <w:pPr>
              <w:spacing w:after="0" w:before="0"/>
            </w:pPr>
            <w:r>
              <w:rPr>
                <w:rFonts w:ascii="Arial" w:cs="Arial" w:eastAsia="Arial" w:hAnsi="Arial"/>
                <w:color w:val="2C2C2C"/>
                <w:sz w:val="18"/>
                <w:szCs w:val="18"/>
              </w:rPr>
              <w:t xml:space="preserve">See what a portfolio built from collective market intelligence looks like for your practice. A 20-minute call is enough to know whether this fits what you are building for your clients.
jef@paradigmasset.com
917-991-3348</w:t>
            </w:r>
          </w:p>
        </w:tc>
        <w:tc>
          <w:tcPr>
            <w:tcW w:type="dxa" w:w="4560"/>
            <w:tcBorders>
              <w:top w:val="single" w:color="CCCCCC" w:sz="1"/>
              <w:left w:val="single" w:color="EEEEEE" w:sz="1"/>
              <w:bottom w:val="single" w:color="CCCCCC" w:sz="1"/>
              <w:right w:val="single" w:color="CCCCCC" w:sz="1"/>
            </w:tcBorders>
            <w:shd w:fill="FAFAF8" w:val="clear"/>
            <w:tcMar>
              <w:top w:type="dxa" w:w="200"/>
              <w:left w:type="dxa" w:w="220"/>
              <w:bottom w:type="dxa" w:w="200"/>
              <w:right w:type="dxa" w:w="220"/>
            </w:tcMar>
          </w:tcPr>
          <w:p>
            <w:pPr>
              <w:spacing w:after="80" w:before="0"/>
            </w:pPr>
            <w:r>
              <w:rPr>
                <w:rFonts w:ascii="Arial" w:cs="Arial" w:eastAsia="Arial" w:hAnsi="Arial"/>
                <w:b/>
                <w:bCs/>
                <w:color w:val="C4A25B"/>
                <w:spacing w:val="60"/>
                <w:sz w:val="14"/>
                <w:szCs w:val="14"/>
              </w:rPr>
              <w:t xml:space="preserve">FOR INSTITUTIONS &amp; STRATEGIC PARTNERS</w:t>
            </w:r>
          </w:p>
          <w:p>
            <w:pPr>
              <w:spacing w:after="100" w:before="0"/>
            </w:pPr>
            <w:r>
              <w:rPr>
                <w:rFonts w:ascii="Arial" w:cs="Arial" w:eastAsia="Arial" w:hAnsi="Arial"/>
                <w:b/>
                <w:bCs/>
                <w:color w:val="34416D"/>
                <w:sz w:val="20"/>
                <w:szCs w:val="20"/>
              </w:rPr>
              <w:t xml:space="preserve">Start a Conversation</w:t>
            </w:r>
          </w:p>
          <w:p>
            <w:pPr>
              <w:spacing w:after="0" w:before="0"/>
            </w:pPr>
            <w:r>
              <w:rPr>
                <w:rFonts w:ascii="Arial" w:cs="Arial" w:eastAsia="Arial" w:hAnsi="Arial"/>
                <w:color w:val="2C2C2C"/>
                <w:sz w:val="18"/>
                <w:szCs w:val="18"/>
              </w:rPr>
              <w:t xml:space="preserve">Paradigm is actively building strategic relationships with institutional investors, family offices, OCIOs, and platforms. If you are exploring what a partnership looks like, the right first step is a conversation.
jef@paradigmasset.com
917-991-3348</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Two cards. Equal visual weight. Both cards show the direct email and phone — no gating behind a form.</w:t>
            </w:r>
          </w:p>
          <w:p>
            <w:pPr>
              <w:spacing w:after="30" w:before="0"/>
            </w:pPr>
            <w:r>
              <w:rPr>
                <w:rFonts w:ascii="Arial" w:cs="Arial" w:eastAsia="Arial" w:hAnsi="Arial"/>
                <w:color w:val="2C2C2C"/>
                <w:sz w:val="18"/>
                <w:szCs w:val="18"/>
              </w:rPr>
              <w:t xml:space="preserve">Primary CTA button inside each card: 'Book a 20-Minute Call' (gold) and 'Start a Conversation' (navy outline).</w:t>
            </w:r>
          </w:p>
          <w:p>
            <w:pPr>
              <w:spacing w:after="30" w:before="0"/>
            </w:pPr>
            <w:r>
              <w:rPr>
                <w:rFonts w:ascii="Arial" w:cs="Arial" w:eastAsia="Arial" w:hAnsi="Arial"/>
                <w:color w:val="2C2C2C"/>
                <w:sz w:val="18"/>
                <w:szCs w:val="18"/>
              </w:rPr>
              <w:t xml:space="preserve">The email and phone appear in both cards — the visitor who prefers direct contact does not have to hunt for it.</w:t>
            </w:r>
          </w:p>
          <w:p>
            <w:pPr>
              <w:spacing w:after="30" w:before="0"/>
            </w:pPr>
            <w:r>
              <w:rPr>
                <w:rFonts w:ascii="Arial" w:cs="Arial" w:eastAsia="Arial" w:hAnsi="Arial"/>
                <w:color w:val="2C2C2C"/>
                <w:sz w:val="18"/>
                <w:szCs w:val="18"/>
              </w:rPr>
              <w:t xml:space="preserve">Consider a simple form below the two cards for visitors who prefer to leave a structured inquiry. Optional — the cards carry enough information without it.</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F0EDE6" w:val="clear"/>
            <w:tcMar>
              <w:top w:type="dxa" w:w="120"/>
              <w:left w:type="dxa" w:w="240"/>
              <w:bottom w:type="dxa" w:w="120"/>
              <w:right w:type="dxa" w:w="240"/>
            </w:tcMar>
          </w:tcPr>
          <w:p>
            <w:pPr>
              <w:spacing w:after="0" w:before="0"/>
            </w:pPr>
            <w:r>
              <w:rPr>
                <w:rFonts w:ascii="Arial" w:cs="Arial" w:eastAsia="Arial" w:hAnsi="Arial"/>
                <w:b/>
                <w:bCs/>
                <w:color w:val="34416D"/>
                <w:sz w:val="22"/>
                <w:szCs w:val="22"/>
              </w:rPr>
              <w:t xml:space="preserve">Direct Contact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A25B"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pacing w:val="60"/>
                <w:sz w:val="14"/>
                <w:szCs w:val="14"/>
              </w:rPr>
              <w:t xml:space="preserve">JAMES FRANCIS — FOUNDER &amp; CEO</w:t>
            </w:r>
          </w:p>
          <w:p>
            <w:pPr>
              <w:spacing w:after="0" w:before="0"/>
            </w:pPr>
            <w:r>
              <w:rPr>
                <w:rFonts w:ascii="Arial" w:cs="Arial" w:eastAsia="Arial" w:hAnsi="Arial"/>
                <w:color w:val="2C2C2C"/>
                <w:sz w:val="20"/>
                <w:szCs w:val="20"/>
              </w:rPr>
              <w:t xml:space="preserve">jef@paradigmasset.com
917-991-3348
Paradigm Asset Management Co. LLC
1345 Avenue of the Americas, 2nd Floor, Suite 107
New York, NY 10105</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020" w:sz="6"/>
              <w:left w:val="single" w:color="C47020" w:sz="16"/>
              <w:bottom w:val="none" w:color="FFFFFF" w:sz="0"/>
              <w:right w:val="none" w:color="FFFFFF" w:sz="0"/>
            </w:tcBorders>
            <w:shd w:fill="FFF8E8" w:val="clear"/>
            <w:tcMar>
              <w:top w:type="dxa" w:w="80"/>
              <w:left w:type="dxa" w:w="160"/>
              <w:bottom w:type="dxa" w:w="100"/>
              <w:right w:type="dxa" w:w="160"/>
            </w:tcMar>
          </w:tcPr>
          <w:p>
            <w:pPr>
              <w:spacing w:after="60" w:before="0"/>
            </w:pPr>
            <w:r>
              <w:rPr>
                <w:rFonts w:ascii="Arial" w:cs="Arial" w:eastAsia="Arial" w:hAnsi="Arial"/>
                <w:b/>
                <w:bCs/>
                <w:color w:val="C47020"/>
                <w:sz w:val="13"/>
                <w:szCs w:val="13"/>
              </w:rPr>
              <w:t xml:space="preserve">DEV / DESIGN NOTE</w:t>
            </w:r>
          </w:p>
          <w:p>
            <w:pPr>
              <w:spacing w:after="30" w:before="0"/>
            </w:pPr>
            <w:r>
              <w:rPr>
                <w:rFonts w:ascii="Arial" w:cs="Arial" w:eastAsia="Arial" w:hAnsi="Arial"/>
                <w:color w:val="2C2C2C"/>
                <w:sz w:val="18"/>
                <w:szCs w:val="18"/>
              </w:rPr>
              <w:t xml:space="preserve">Address confirmed from the existing Paradigm site. Verify it is current before launch.</w:t>
            </w:r>
          </w:p>
          <w:p>
            <w:pPr>
              <w:spacing w:after="30" w:before="0"/>
            </w:pPr>
            <w:r>
              <w:rPr>
                <w:rFonts w:ascii="Arial" w:cs="Arial" w:eastAsia="Arial" w:hAnsi="Arial"/>
                <w:color w:val="2C2C2C"/>
                <w:sz w:val="18"/>
                <w:szCs w:val="18"/>
              </w:rPr>
              <w:t xml:space="preserve">Phone number: 917-991-3348 is James's cell per the PaaS deck. Confirm whether the main office line (212.771.6100 from earlier materials) should appear here as well or instead.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none" w:color="FFFFFF" w:sz="0"/>
              <w:bottom w:val="single" w:color="9A7B3A" w:sz="8"/>
              <w:right w:val="none" w:color="FFFFFF" w:sz="0"/>
            </w:tcBorders>
            <w:shd w:fill="34416D" w:val="clear"/>
            <w:tcMar>
              <w:top w:type="dxa" w:w="200"/>
              <w:left w:type="dxa" w:w="400"/>
              <w:bottom w:type="dxa" w:w="200"/>
              <w:right w:type="dxa" w:w="400"/>
            </w:tcMar>
          </w:tcPr>
          <w:p>
            <w:pPr>
              <w:spacing w:after="100" w:before="0"/>
              <w:jc w:val="center"/>
            </w:pPr>
            <w:r>
              <w:rPr>
                <w:rFonts w:ascii="Arial" w:cs="Arial" w:eastAsia="Arial" w:hAnsi="Arial"/>
                <w:b/>
                <w:bCs/>
                <w:color w:val="FFFFFF"/>
                <w:sz w:val="22"/>
                <w:szCs w:val="22"/>
              </w:rPr>
              <w:t xml:space="preserve">All copy is for review. Approve and return.</w:t>
            </w:r>
          </w:p>
          <w:p>
            <w:pPr>
              <w:spacing w:after="0" w:before="0"/>
              <w:jc w:val="center"/>
            </w:pPr>
            <w:r>
              <w:rPr>
                <w:rFonts w:ascii="Arial" w:cs="Arial" w:eastAsia="Arial" w:hAnsi="Arial"/>
                <w:color w:val="BBBBBB"/>
                <w:sz w:val="17"/>
                <w:szCs w:val="17"/>
              </w:rPr>
              <w:t xml:space="preserve">Developer builds Phase 1 (Home + For Advisors) first. Phase 2 (remaining pages) follows.</w:t>
            </w:r>
          </w:p>
        </w:tc>
      </w:tr>
    </w:tbl>
    <w:p>
      <w:pPr>
        <w:spacing w:after="0" w:before="280"/>
      </w:pPr>
      <w:r>
        <w:t xml:space="preserve"/>
      </w:r>
    </w:p>
    <w:p>
      <w:pPr>
        <w:spacing w:after="0" w:before="0"/>
        <w:jc w:val="center"/>
      </w:pPr>
      <w:r>
        <w:rPr>
          <w:rFonts w:ascii="Arial" w:cs="Arial" w:eastAsia="Arial" w:hAnsi="Arial"/>
          <w:color w:val="999999"/>
          <w:sz w:val="15"/>
          <w:szCs w:val="15"/>
        </w:rPr>
        <w:t xml:space="preserve">Paradigm Asset Management  ·  Website Copy Phase 2 v2  ·  May 2026  ·  For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C4" w:sz="2" w:space="1"/>
      </w:pBdr>
      <w:tabs>
        <w:tab w:val="right" w:pos="9026"/>
      </w:tabs>
      <w:spacing w:before="120"/>
    </w:pPr>
    <w:r>
      <w:rPr>
        <w:rFonts w:ascii="Arial" w:cs="Arial" w:eastAsia="Arial" w:hAnsi="Arial"/>
        <w:color w:val="999999"/>
        <w:sz w:val="14"/>
        <w:szCs w:val="14"/>
      </w:rPr>
      <w:t xml:space="preserve">Paradigm Asset Management  ·  Website Copy Phase 2 v2  ·  May 2026</w:t>
    </w:r>
    <w:r>
      <w:rPr>
        <w:rFonts w:ascii="Arial" w:cs="Arial" w:eastAsia="Arial" w:hAnsi="Arial"/>
      </w:rPr>
      <w:t xml:space="preserv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3A" w:sz="4" w:space="1"/>
      </w:pBdr>
      <w:tabs>
        <w:tab w:val="right" w:pos="9026"/>
      </w:tabs>
      <w:spacing w:after="0"/>
    </w:pPr>
    <w:r>
      <w:rPr>
        <w:rFonts w:ascii="Arial" w:cs="Arial" w:eastAsia="Arial" w:hAnsi="Arial"/>
        <w:b/>
        <w:bCs/>
        <w:color w:val="34416D"/>
        <w:sz w:val="16"/>
        <w:szCs w:val="16"/>
      </w:rPr>
      <w:t xml:space="preserve">PARADIGM ASSET MANAGEMENT  </w:t>
    </w:r>
    <w:r>
      <w:rPr>
        <w:rFonts w:ascii="Arial" w:cs="Arial" w:eastAsia="Arial" w:hAnsi="Arial"/>
        <w:color w:val="C4A25B"/>
        <w:sz w:val="16"/>
        <w:szCs w:val="16"/>
      </w:rPr>
      <w:t xml:space="preserve">|  Website Copy · Phase 2</w:t>
    </w:r>
    <w:r>
      <w:rPr>
        <w:rFonts w:ascii="Arial" w:cs="Arial" w:eastAsia="Arial" w:hAnsi="Arial"/>
      </w:rPr>
      <w:t xml:space="preserve">	</w:t>
    </w:r>
    <w:r>
      <w:rPr>
        <w:rFonts w:ascii="Arial" w:cs="Arial" w:eastAsia="Arial" w:hAnsi="Arial"/>
        <w:color w:val="999999"/>
        <w:sz w:val="14"/>
        <w:szCs w:val="14"/>
      </w:rPr>
      <w:t xml:space="preserve">FOR REVIEW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Arial" w:cs="Arial" w:eastAsia="Arial" w:hAnsi="Arial"/>
      <w:b/>
      <w:bCs/>
      <w:color w:val="34416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2026-05-10T02:33:02.192Z</dcterms:created>
  <dcterms:modified xsi:type="dcterms:W3CDTF">2026-05-10T02:33:02.192Z</dcterms:modified>
</cp:coreProperties>
</file>

<file path=docProps/custom.xml><?xml version="1.0" encoding="utf-8"?>
<Properties xmlns="http://schemas.openxmlformats.org/officeDocument/2006/custom-properties" xmlns:vt="http://schemas.openxmlformats.org/officeDocument/2006/docPropsVTypes"/>
</file>