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FF6" w:rsidRPr="002E4C2C" w:rsidRDefault="002E4C2C">
      <w:pPr>
        <w:rPr>
          <w:rFonts w:asciiTheme="majorBidi" w:hAnsiTheme="majorBidi" w:cstheme="majorBidi"/>
          <w:rtl/>
        </w:rPr>
      </w:pPr>
      <w:r w:rsidRPr="002E4C2C">
        <w:rPr>
          <w:rFonts w:asciiTheme="majorBidi" w:hAnsiTheme="majorBidi" w:cstheme="majorBidi" w:hint="cs"/>
          <w:rtl/>
        </w:rPr>
        <w:t>בעזרת השם יתברך</w:t>
      </w:r>
    </w:p>
    <w:p w:rsidR="00FE7F93" w:rsidRDefault="00FE7F93" w:rsidP="00777303">
      <w:pPr>
        <w:rPr>
          <w:rFonts w:asciiTheme="majorBidi" w:hAnsiTheme="majorBidi" w:cstheme="majorBidi"/>
          <w:b/>
          <w:bCs/>
          <w:sz w:val="20"/>
          <w:szCs w:val="20"/>
          <w:rtl/>
        </w:rPr>
      </w:pPr>
    </w:p>
    <w:p w:rsidR="00777303" w:rsidRPr="00241A46" w:rsidRDefault="002E4C2C" w:rsidP="00777303">
      <w:pPr>
        <w:rPr>
          <w:rFonts w:asciiTheme="majorBidi" w:hAnsiTheme="majorBidi" w:cstheme="majorBidi"/>
          <w:b/>
          <w:bCs/>
          <w:sz w:val="20"/>
          <w:szCs w:val="20"/>
          <w:rtl/>
        </w:rPr>
      </w:pPr>
      <w:r w:rsidRPr="00241A46">
        <w:rPr>
          <w:rFonts w:asciiTheme="majorBidi" w:hAnsiTheme="majorBidi" w:cstheme="majorBidi" w:hint="cs"/>
          <w:b/>
          <w:bCs/>
          <w:sz w:val="20"/>
          <w:szCs w:val="20"/>
          <w:rtl/>
        </w:rPr>
        <w:t xml:space="preserve">ציונים ומראי מקומות להמשך סימן ס"ט </w:t>
      </w:r>
      <w:r w:rsidRPr="00241A46">
        <w:rPr>
          <w:rFonts w:asciiTheme="majorBidi" w:hAnsiTheme="majorBidi" w:cstheme="majorBidi"/>
          <w:b/>
          <w:bCs/>
          <w:sz w:val="20"/>
          <w:szCs w:val="20"/>
          <w:rtl/>
        </w:rPr>
        <w:t>–</w:t>
      </w:r>
      <w:r w:rsidRPr="00241A46">
        <w:rPr>
          <w:rFonts w:asciiTheme="majorBidi" w:hAnsiTheme="majorBidi" w:cstheme="majorBidi" w:hint="cs"/>
          <w:b/>
          <w:bCs/>
          <w:sz w:val="20"/>
          <w:szCs w:val="20"/>
          <w:rtl/>
        </w:rPr>
        <w:t xml:space="preserve"> מליחה</w:t>
      </w:r>
    </w:p>
    <w:p w:rsidR="002E4C2C" w:rsidRPr="00241A46" w:rsidRDefault="002E4C2C">
      <w:pPr>
        <w:rPr>
          <w:rFonts w:asciiTheme="majorBidi" w:hAnsiTheme="majorBidi" w:cstheme="majorBidi"/>
          <w:b/>
          <w:bCs/>
          <w:sz w:val="20"/>
          <w:szCs w:val="20"/>
          <w:rtl/>
        </w:rPr>
      </w:pPr>
      <w:r w:rsidRPr="008C57C3">
        <w:rPr>
          <w:rFonts w:asciiTheme="majorBidi" w:hAnsiTheme="majorBidi" w:cstheme="majorBidi" w:hint="cs"/>
          <w:b/>
          <w:bCs/>
          <w:rtl/>
        </w:rPr>
        <w:t xml:space="preserve">סעיף י' </w:t>
      </w:r>
      <w:r w:rsidRPr="008C57C3">
        <w:rPr>
          <w:rFonts w:asciiTheme="majorBidi" w:hAnsiTheme="majorBidi" w:cstheme="majorBidi"/>
          <w:b/>
          <w:bCs/>
          <w:rtl/>
        </w:rPr>
        <w:t>–</w:t>
      </w:r>
      <w:r w:rsidRPr="008C57C3">
        <w:rPr>
          <w:rFonts w:asciiTheme="majorBidi" w:hAnsiTheme="majorBidi" w:cstheme="majorBidi" w:hint="cs"/>
          <w:b/>
          <w:bCs/>
          <w:rtl/>
        </w:rPr>
        <w:t xml:space="preserve"> נאמנות הגוי</w:t>
      </w:r>
      <w:r w:rsidR="00241A46" w:rsidRPr="008C57C3">
        <w:rPr>
          <w:rFonts w:asciiTheme="majorBidi" w:hAnsiTheme="majorBidi" w:cstheme="majorBidi" w:hint="cs"/>
          <w:b/>
          <w:bCs/>
          <w:rtl/>
        </w:rPr>
        <w:t xml:space="preserve"> על הדחה בתרייתא</w:t>
      </w:r>
    </w:p>
    <w:p w:rsidR="00372C32" w:rsidRDefault="00372C32">
      <w:pPr>
        <w:rPr>
          <w:rFonts w:asciiTheme="majorBidi" w:hAnsiTheme="majorBidi" w:cstheme="majorBidi"/>
          <w:b/>
          <w:bCs/>
          <w:sz w:val="20"/>
          <w:szCs w:val="20"/>
          <w:rtl/>
        </w:rPr>
      </w:pPr>
      <w:r>
        <w:rPr>
          <w:rFonts w:asciiTheme="majorBidi" w:hAnsiTheme="majorBidi" w:cstheme="majorBidi" w:hint="cs"/>
          <w:b/>
          <w:bCs/>
          <w:sz w:val="20"/>
          <w:szCs w:val="20"/>
          <w:rtl/>
        </w:rPr>
        <w:t>מסל"ת</w:t>
      </w:r>
    </w:p>
    <w:p w:rsidR="00E679B7" w:rsidRDefault="00372C32" w:rsidP="00E679B7">
      <w:pPr>
        <w:rPr>
          <w:rFonts w:asciiTheme="majorBidi" w:hAnsiTheme="majorBidi" w:cstheme="majorBidi"/>
          <w:b/>
          <w:bCs/>
          <w:sz w:val="20"/>
          <w:szCs w:val="20"/>
          <w:rtl/>
        </w:rPr>
      </w:pPr>
      <w:r>
        <w:rPr>
          <w:rFonts w:asciiTheme="majorBidi" w:hAnsiTheme="majorBidi" w:cstheme="majorBidi" w:hint="cs"/>
          <w:sz w:val="20"/>
          <w:szCs w:val="20"/>
          <w:rtl/>
        </w:rPr>
        <w:t>עי' ב"ק קי"ד ב' בסוגיא על נאמנות מסל"ת, ומבואר שם שקטן ואשה נאמנים על קניינים דרבנן ועל תרומה דרבנן אך לא על דאורייתא, עיי"ש.</w:t>
      </w:r>
      <w:r w:rsidR="00E679B7" w:rsidRPr="00E679B7">
        <w:rPr>
          <w:rFonts w:asciiTheme="majorBidi" w:hAnsiTheme="majorBidi" w:cstheme="majorBidi" w:hint="cs"/>
          <w:b/>
          <w:bCs/>
          <w:sz w:val="20"/>
          <w:szCs w:val="20"/>
          <w:rtl/>
        </w:rPr>
        <w:t xml:space="preserve"> </w:t>
      </w:r>
    </w:p>
    <w:p w:rsidR="00E679B7" w:rsidRPr="008C57C3" w:rsidRDefault="00E679B7" w:rsidP="00E679B7">
      <w:pPr>
        <w:rPr>
          <w:rFonts w:asciiTheme="majorBidi" w:hAnsiTheme="majorBidi" w:cstheme="majorBidi"/>
          <w:b/>
          <w:bCs/>
          <w:sz w:val="20"/>
          <w:szCs w:val="20"/>
          <w:rtl/>
        </w:rPr>
      </w:pPr>
      <w:r w:rsidRPr="008C57C3">
        <w:rPr>
          <w:rFonts w:asciiTheme="majorBidi" w:hAnsiTheme="majorBidi" w:cstheme="majorBidi" w:hint="cs"/>
          <w:b/>
          <w:bCs/>
          <w:sz w:val="20"/>
          <w:szCs w:val="20"/>
          <w:rtl/>
        </w:rPr>
        <w:t xml:space="preserve">מסל"ת בדאורייתא </w:t>
      </w:r>
      <w:r w:rsidRPr="008C57C3">
        <w:rPr>
          <w:rFonts w:asciiTheme="majorBidi" w:hAnsiTheme="majorBidi" w:cstheme="majorBidi"/>
          <w:b/>
          <w:bCs/>
          <w:sz w:val="20"/>
          <w:szCs w:val="20"/>
          <w:rtl/>
        </w:rPr>
        <w:t>–</w:t>
      </w:r>
      <w:r w:rsidRPr="008C57C3">
        <w:rPr>
          <w:rFonts w:asciiTheme="majorBidi" w:hAnsiTheme="majorBidi" w:cstheme="majorBidi" w:hint="cs"/>
          <w:b/>
          <w:bCs/>
          <w:sz w:val="20"/>
          <w:szCs w:val="20"/>
          <w:rtl/>
        </w:rPr>
        <w:t xml:space="preserve"> </w:t>
      </w:r>
    </w:p>
    <w:p w:rsidR="00DA189F" w:rsidRPr="009A10CF" w:rsidRDefault="00E679B7" w:rsidP="00DA189F">
      <w:pPr>
        <w:rPr>
          <w:rFonts w:asciiTheme="majorBidi" w:hAnsiTheme="majorBidi" w:cstheme="majorBidi"/>
          <w:sz w:val="20"/>
          <w:szCs w:val="20"/>
          <w:rtl/>
        </w:rPr>
      </w:pPr>
      <w:r w:rsidRPr="00241A46">
        <w:rPr>
          <w:rFonts w:asciiTheme="majorBidi" w:hAnsiTheme="majorBidi" w:cstheme="majorBidi" w:hint="cs"/>
          <w:sz w:val="20"/>
          <w:szCs w:val="20"/>
          <w:rtl/>
        </w:rPr>
        <w:t xml:space="preserve">עי' ב"י והפוסקים שנקטו בפשיטות שלא מועיל מסל"ת בדאורייתא.  אמנם עי' </w:t>
      </w:r>
      <w:r w:rsidRPr="00241A46">
        <w:rPr>
          <w:rFonts w:asciiTheme="majorBidi" w:hAnsiTheme="majorBidi" w:cstheme="majorBidi" w:hint="cs"/>
          <w:b/>
          <w:bCs/>
          <w:sz w:val="20"/>
          <w:szCs w:val="20"/>
          <w:rtl/>
        </w:rPr>
        <w:t>בט"ז</w:t>
      </w:r>
      <w:r w:rsidRPr="00241A46">
        <w:rPr>
          <w:rFonts w:asciiTheme="majorBidi" w:hAnsiTheme="majorBidi" w:cstheme="majorBidi" w:hint="cs"/>
          <w:sz w:val="20"/>
          <w:szCs w:val="20"/>
          <w:rtl/>
        </w:rPr>
        <w:t xml:space="preserve"> צ"ח סק"ב </w:t>
      </w:r>
      <w:r w:rsidRPr="00241A46">
        <w:rPr>
          <w:rFonts w:asciiTheme="majorBidi" w:hAnsiTheme="majorBidi" w:cstheme="majorBidi" w:hint="cs"/>
          <w:b/>
          <w:bCs/>
          <w:sz w:val="20"/>
          <w:szCs w:val="20"/>
          <w:rtl/>
        </w:rPr>
        <w:t>ובחוו"ד</w:t>
      </w:r>
      <w:r w:rsidRPr="00241A46">
        <w:rPr>
          <w:rFonts w:asciiTheme="majorBidi" w:hAnsiTheme="majorBidi" w:cstheme="majorBidi" w:hint="cs"/>
          <w:sz w:val="20"/>
          <w:szCs w:val="20"/>
          <w:rtl/>
        </w:rPr>
        <w:t xml:space="preserve"> שם שאינו מוסכם, דיש ראשונים שס"ל שכל שמועילה נאמנות דעד אחד באיסורים, מועיל גם מסל"ת בגוי (אך לא קיי"ל כן).</w:t>
      </w:r>
      <w:r w:rsidR="00DA189F" w:rsidRPr="00DA189F">
        <w:rPr>
          <w:rFonts w:asciiTheme="majorBidi" w:hAnsiTheme="majorBidi" w:cstheme="majorBidi" w:hint="cs"/>
          <w:b/>
          <w:bCs/>
          <w:sz w:val="20"/>
          <w:szCs w:val="20"/>
          <w:rtl/>
        </w:rPr>
        <w:t xml:space="preserve"> </w:t>
      </w:r>
      <w:r w:rsidR="009A10CF">
        <w:rPr>
          <w:rFonts w:asciiTheme="majorBidi" w:hAnsiTheme="majorBidi" w:cstheme="majorBidi" w:hint="cs"/>
          <w:sz w:val="20"/>
          <w:szCs w:val="20"/>
          <w:rtl/>
        </w:rPr>
        <w:t>[ועי' בפמ"ג שהקשה משבויה והעלאת כהן לתרומה שגם בהם מועיל עד אחד וגם עליהם מבואר בגמ' שהמסל"ת מועיל רק משום דהוי מדרבנן. ועי' בחוו"ד שביאר בטוט"ד שגם בנאמנויות של עד אחד יש מקומות שהוא בגדר עדות, וצריך לומר דווקא בפני בי"ד, ובכה"ג לא מועיל מסל"ת בדאורייתא. משא"כ באיסורים וכדו' שנאמנות העד אחד אינה שייכת כלל לעדות, ובזה מסל"ת נאמן אף בדאורייתא.]</w:t>
      </w:r>
      <w:bookmarkStart w:id="0" w:name="_GoBack"/>
      <w:bookmarkEnd w:id="0"/>
    </w:p>
    <w:p w:rsidR="00DA189F" w:rsidRPr="008C57C3" w:rsidRDefault="00DA189F" w:rsidP="00DA189F">
      <w:pPr>
        <w:rPr>
          <w:rFonts w:asciiTheme="majorBidi" w:hAnsiTheme="majorBidi" w:cstheme="majorBidi"/>
          <w:b/>
          <w:bCs/>
          <w:sz w:val="20"/>
          <w:szCs w:val="20"/>
          <w:rtl/>
        </w:rPr>
      </w:pPr>
      <w:r>
        <w:rPr>
          <w:rFonts w:asciiTheme="majorBidi" w:hAnsiTheme="majorBidi" w:cstheme="majorBidi" w:hint="cs"/>
          <w:b/>
          <w:bCs/>
          <w:sz w:val="20"/>
          <w:szCs w:val="20"/>
          <w:rtl/>
        </w:rPr>
        <w:t>הנושא אם הגוי הדיח או לא, נחשב נושא דרבנן</w:t>
      </w:r>
      <w:r w:rsidRPr="008C57C3">
        <w:rPr>
          <w:rFonts w:asciiTheme="majorBidi" w:hAnsiTheme="majorBidi" w:cstheme="majorBidi" w:hint="cs"/>
          <w:b/>
          <w:bCs/>
          <w:sz w:val="20"/>
          <w:szCs w:val="20"/>
          <w:rtl/>
        </w:rPr>
        <w:t xml:space="preserve"> </w:t>
      </w:r>
      <w:r w:rsidRPr="008C57C3">
        <w:rPr>
          <w:rFonts w:asciiTheme="majorBidi" w:hAnsiTheme="majorBidi" w:cstheme="majorBidi"/>
          <w:b/>
          <w:bCs/>
          <w:sz w:val="20"/>
          <w:szCs w:val="20"/>
          <w:rtl/>
        </w:rPr>
        <w:t>–</w:t>
      </w:r>
      <w:r w:rsidRPr="008C57C3">
        <w:rPr>
          <w:rFonts w:asciiTheme="majorBidi" w:hAnsiTheme="majorBidi" w:cstheme="majorBidi" w:hint="cs"/>
          <w:b/>
          <w:bCs/>
          <w:sz w:val="20"/>
          <w:szCs w:val="20"/>
          <w:rtl/>
        </w:rPr>
        <w:t xml:space="preserve"> </w:t>
      </w:r>
    </w:p>
    <w:p w:rsidR="00DA189F" w:rsidRDefault="00DA189F" w:rsidP="00DA189F">
      <w:pPr>
        <w:rPr>
          <w:rFonts w:asciiTheme="majorBidi" w:hAnsiTheme="majorBidi" w:cstheme="majorBidi"/>
          <w:sz w:val="20"/>
          <w:szCs w:val="20"/>
          <w:rtl/>
        </w:rPr>
      </w:pPr>
      <w:r>
        <w:rPr>
          <w:rFonts w:asciiTheme="majorBidi" w:hAnsiTheme="majorBidi" w:cstheme="majorBidi" w:hint="cs"/>
          <w:sz w:val="20"/>
          <w:szCs w:val="20"/>
          <w:rtl/>
        </w:rPr>
        <w:t xml:space="preserve">והפוסקים דנו את שאלת ההדחה כדרבנן. ועי' </w:t>
      </w:r>
      <w:r w:rsidRPr="00302547">
        <w:rPr>
          <w:rFonts w:asciiTheme="majorBidi" w:hAnsiTheme="majorBidi" w:cstheme="majorBidi" w:hint="cs"/>
          <w:b/>
          <w:bCs/>
          <w:sz w:val="20"/>
          <w:szCs w:val="20"/>
          <w:rtl/>
        </w:rPr>
        <w:t>ב"י</w:t>
      </w:r>
      <w:r>
        <w:rPr>
          <w:rFonts w:asciiTheme="majorBidi" w:hAnsiTheme="majorBidi" w:cstheme="majorBidi" w:hint="cs"/>
          <w:sz w:val="20"/>
          <w:szCs w:val="20"/>
          <w:rtl/>
        </w:rPr>
        <w:t xml:space="preserve"> שכתב שהוא משום דהמליחה עשתה את הדם למליח כרותח. ועי' </w:t>
      </w:r>
      <w:r w:rsidRPr="00302547">
        <w:rPr>
          <w:rFonts w:asciiTheme="majorBidi" w:hAnsiTheme="majorBidi" w:cstheme="majorBidi" w:hint="cs"/>
          <w:b/>
          <w:bCs/>
          <w:sz w:val="20"/>
          <w:szCs w:val="20"/>
          <w:rtl/>
        </w:rPr>
        <w:t>דרכ"מ</w:t>
      </w:r>
      <w:r>
        <w:rPr>
          <w:rFonts w:asciiTheme="majorBidi" w:hAnsiTheme="majorBidi" w:cstheme="majorBidi" w:hint="cs"/>
          <w:sz w:val="20"/>
          <w:szCs w:val="20"/>
          <w:rtl/>
        </w:rPr>
        <w:t xml:space="preserve"> (אות י"ט) שא"צ לזה, דבלא"ה הוי מבושל כעת. ועי' </w:t>
      </w:r>
      <w:r w:rsidRPr="00302547">
        <w:rPr>
          <w:rFonts w:asciiTheme="majorBidi" w:hAnsiTheme="majorBidi" w:cstheme="majorBidi" w:hint="cs"/>
          <w:b/>
          <w:bCs/>
          <w:sz w:val="20"/>
          <w:szCs w:val="20"/>
          <w:rtl/>
        </w:rPr>
        <w:t>גליון מהרש"א</w:t>
      </w:r>
      <w:r>
        <w:rPr>
          <w:rFonts w:asciiTheme="majorBidi" w:hAnsiTheme="majorBidi" w:cstheme="majorBidi" w:hint="cs"/>
          <w:sz w:val="20"/>
          <w:szCs w:val="20"/>
          <w:rtl/>
        </w:rPr>
        <w:t xml:space="preserve"> שהביא בשם </w:t>
      </w:r>
      <w:r w:rsidRPr="00302547">
        <w:rPr>
          <w:rFonts w:asciiTheme="majorBidi" w:hAnsiTheme="majorBidi" w:cstheme="majorBidi" w:hint="cs"/>
          <w:b/>
          <w:bCs/>
          <w:sz w:val="20"/>
          <w:szCs w:val="20"/>
          <w:rtl/>
        </w:rPr>
        <w:t>הפמ"ג</w:t>
      </w:r>
      <w:r>
        <w:rPr>
          <w:rFonts w:asciiTheme="majorBidi" w:hAnsiTheme="majorBidi" w:cstheme="majorBidi" w:hint="cs"/>
          <w:sz w:val="20"/>
          <w:szCs w:val="20"/>
          <w:rtl/>
        </w:rPr>
        <w:t xml:space="preserve"> לעיל (ש"ד י"ב) שכשנולד הספק קודם הבישול יש לומר שדנים כספק דאורייתא.  (ואולי יש לומר בדעת הב"י שאף אם נולד הספק לאחר הבישול, כיון שהנידון הוא על קודם הבישול </w:t>
      </w:r>
      <w:r>
        <w:rPr>
          <w:rFonts w:asciiTheme="majorBidi" w:hAnsiTheme="majorBidi" w:cstheme="majorBidi"/>
          <w:sz w:val="20"/>
          <w:szCs w:val="20"/>
          <w:rtl/>
        </w:rPr>
        <w:t>–</w:t>
      </w:r>
      <w:r>
        <w:rPr>
          <w:rFonts w:asciiTheme="majorBidi" w:hAnsiTheme="majorBidi" w:cstheme="majorBidi" w:hint="cs"/>
          <w:sz w:val="20"/>
          <w:szCs w:val="20"/>
          <w:rtl/>
        </w:rPr>
        <w:t xml:space="preserve"> האם היתה הדחה או לא, גם בכה"ג א"א להשתמש בהא דדם שבשלו דרבנן, וצריך להגיע לדם שמלחו דרבנן, ויש לעיין.)</w:t>
      </w:r>
    </w:p>
    <w:p w:rsidR="00777303" w:rsidRDefault="00777303">
      <w:pPr>
        <w:rPr>
          <w:rFonts w:asciiTheme="majorBidi" w:hAnsiTheme="majorBidi" w:cstheme="majorBidi"/>
          <w:b/>
          <w:bCs/>
          <w:sz w:val="20"/>
          <w:szCs w:val="20"/>
          <w:rtl/>
        </w:rPr>
      </w:pPr>
      <w:r>
        <w:rPr>
          <w:rFonts w:asciiTheme="majorBidi" w:hAnsiTheme="majorBidi" w:cstheme="majorBidi" w:hint="cs"/>
          <w:b/>
          <w:bCs/>
          <w:sz w:val="20"/>
          <w:szCs w:val="20"/>
          <w:rtl/>
        </w:rPr>
        <w:t>המחלוקת האם מועיל מסל"ת</w:t>
      </w:r>
      <w:r w:rsidR="00372C32">
        <w:rPr>
          <w:rFonts w:asciiTheme="majorBidi" w:hAnsiTheme="majorBidi" w:cstheme="majorBidi" w:hint="cs"/>
          <w:b/>
          <w:bCs/>
          <w:sz w:val="20"/>
          <w:szCs w:val="20"/>
          <w:rtl/>
        </w:rPr>
        <w:t xml:space="preserve"> בהדחת הגוי</w:t>
      </w:r>
    </w:p>
    <w:p w:rsidR="00777303" w:rsidRPr="00777303" w:rsidRDefault="00777303" w:rsidP="00B8289C">
      <w:pPr>
        <w:rPr>
          <w:rFonts w:asciiTheme="majorBidi" w:hAnsiTheme="majorBidi" w:cstheme="majorBidi"/>
          <w:sz w:val="20"/>
          <w:szCs w:val="20"/>
          <w:rtl/>
        </w:rPr>
      </w:pPr>
      <w:r w:rsidRPr="00BC4C21">
        <w:rPr>
          <w:rFonts w:asciiTheme="majorBidi" w:hAnsiTheme="majorBidi" w:cstheme="majorBidi" w:hint="cs"/>
          <w:b/>
          <w:bCs/>
          <w:sz w:val="20"/>
          <w:szCs w:val="20"/>
          <w:rtl/>
        </w:rPr>
        <w:t>הב"י</w:t>
      </w:r>
      <w:r>
        <w:rPr>
          <w:rFonts w:asciiTheme="majorBidi" w:hAnsiTheme="majorBidi" w:cstheme="majorBidi" w:hint="cs"/>
          <w:sz w:val="20"/>
          <w:szCs w:val="20"/>
          <w:rtl/>
        </w:rPr>
        <w:t xml:space="preserve"> הביא שתי דעות האם סומכים על דבריו של הגוי במסל"ת ללא מרתת</w:t>
      </w:r>
      <w:r w:rsidR="00372C32" w:rsidRPr="00372C32">
        <w:rPr>
          <w:rFonts w:asciiTheme="majorBidi" w:hAnsiTheme="majorBidi" w:cstheme="majorBidi" w:hint="cs"/>
          <w:sz w:val="20"/>
          <w:szCs w:val="20"/>
          <w:rtl/>
        </w:rPr>
        <w:t xml:space="preserve"> </w:t>
      </w:r>
      <w:r w:rsidR="00372C32">
        <w:rPr>
          <w:rFonts w:asciiTheme="majorBidi" w:hAnsiTheme="majorBidi" w:cstheme="majorBidi" w:hint="cs"/>
          <w:sz w:val="20"/>
          <w:szCs w:val="20"/>
          <w:rtl/>
        </w:rPr>
        <w:t>ולמעשה, המחבר (בפשוטו) לא פסק את נאמנות המסל"ת והרמ"א פסק להקל.</w:t>
      </w:r>
      <w:r>
        <w:rPr>
          <w:rFonts w:asciiTheme="majorBidi" w:hAnsiTheme="majorBidi" w:cstheme="majorBidi" w:hint="cs"/>
          <w:sz w:val="20"/>
          <w:szCs w:val="20"/>
          <w:rtl/>
        </w:rPr>
        <w:t xml:space="preserve"> ולא התפר</w:t>
      </w:r>
      <w:r w:rsidR="00372C32">
        <w:rPr>
          <w:rFonts w:asciiTheme="majorBidi" w:hAnsiTheme="majorBidi" w:cstheme="majorBidi" w:hint="cs"/>
          <w:sz w:val="20"/>
          <w:szCs w:val="20"/>
          <w:rtl/>
        </w:rPr>
        <w:t>ש בדברי הב"י מה הצד שלא להאמין לגוי</w:t>
      </w:r>
      <w:r w:rsidR="00B27653">
        <w:rPr>
          <w:rFonts w:asciiTheme="majorBidi" w:hAnsiTheme="majorBidi" w:cstheme="majorBidi" w:hint="cs"/>
          <w:sz w:val="20"/>
          <w:szCs w:val="20"/>
          <w:rtl/>
        </w:rPr>
        <w:t>.</w:t>
      </w:r>
      <w:r>
        <w:rPr>
          <w:rFonts w:asciiTheme="majorBidi" w:hAnsiTheme="majorBidi" w:cstheme="majorBidi" w:hint="cs"/>
          <w:sz w:val="20"/>
          <w:szCs w:val="20"/>
          <w:rtl/>
        </w:rPr>
        <w:t xml:space="preserve"> </w:t>
      </w:r>
      <w:r w:rsidR="00B27653">
        <w:rPr>
          <w:rFonts w:asciiTheme="majorBidi" w:hAnsiTheme="majorBidi" w:cstheme="majorBidi" w:hint="cs"/>
          <w:sz w:val="20"/>
          <w:szCs w:val="20"/>
          <w:rtl/>
        </w:rPr>
        <w:t>ו</w:t>
      </w:r>
      <w:r>
        <w:rPr>
          <w:rFonts w:asciiTheme="majorBidi" w:hAnsiTheme="majorBidi" w:cstheme="majorBidi" w:hint="cs"/>
          <w:sz w:val="20"/>
          <w:szCs w:val="20"/>
          <w:rtl/>
        </w:rPr>
        <w:t xml:space="preserve">עי' </w:t>
      </w:r>
      <w:r w:rsidRPr="00BC4C21">
        <w:rPr>
          <w:rFonts w:asciiTheme="majorBidi" w:hAnsiTheme="majorBidi" w:cstheme="majorBidi" w:hint="cs"/>
          <w:b/>
          <w:bCs/>
          <w:sz w:val="20"/>
          <w:szCs w:val="20"/>
          <w:rtl/>
        </w:rPr>
        <w:t>בגר"א</w:t>
      </w:r>
      <w:r>
        <w:rPr>
          <w:rFonts w:asciiTheme="majorBidi" w:hAnsiTheme="majorBidi" w:cstheme="majorBidi" w:hint="cs"/>
          <w:sz w:val="20"/>
          <w:szCs w:val="20"/>
          <w:rtl/>
        </w:rPr>
        <w:t xml:space="preserve"> סוף סי' קכ"ב </w:t>
      </w:r>
      <w:r w:rsidR="00372C32">
        <w:rPr>
          <w:rFonts w:asciiTheme="majorBidi" w:hAnsiTheme="majorBidi" w:cstheme="majorBidi" w:hint="cs"/>
          <w:sz w:val="20"/>
          <w:szCs w:val="20"/>
          <w:rtl/>
        </w:rPr>
        <w:t xml:space="preserve">שיש כאן מחלוקת כללית האם </w:t>
      </w:r>
      <w:r w:rsidR="00B27653">
        <w:rPr>
          <w:rFonts w:asciiTheme="majorBidi" w:hAnsiTheme="majorBidi" w:cstheme="majorBidi" w:hint="cs"/>
          <w:sz w:val="20"/>
          <w:szCs w:val="20"/>
          <w:rtl/>
        </w:rPr>
        <w:t>כש</w:t>
      </w:r>
      <w:r w:rsidR="00372C32">
        <w:rPr>
          <w:rFonts w:asciiTheme="majorBidi" w:hAnsiTheme="majorBidi" w:cstheme="majorBidi" w:hint="cs"/>
          <w:sz w:val="20"/>
          <w:szCs w:val="20"/>
          <w:rtl/>
        </w:rPr>
        <w:t xml:space="preserve">התחדש </w:t>
      </w:r>
      <w:r w:rsidR="00B27653">
        <w:rPr>
          <w:rFonts w:asciiTheme="majorBidi" w:hAnsiTheme="majorBidi" w:cstheme="majorBidi" w:hint="cs"/>
          <w:sz w:val="20"/>
          <w:szCs w:val="20"/>
          <w:rtl/>
        </w:rPr>
        <w:t>(בסוגיא ב"ק קיד</w:t>
      </w:r>
      <w:r w:rsidR="00DA189F">
        <w:rPr>
          <w:rFonts w:asciiTheme="majorBidi" w:hAnsiTheme="majorBidi" w:cstheme="majorBidi" w:hint="cs"/>
          <w:sz w:val="20"/>
          <w:szCs w:val="20"/>
          <w:rtl/>
        </w:rPr>
        <w:t>:</w:t>
      </w:r>
      <w:r w:rsidR="00B27653">
        <w:rPr>
          <w:rFonts w:asciiTheme="majorBidi" w:hAnsiTheme="majorBidi" w:cstheme="majorBidi" w:hint="cs"/>
          <w:sz w:val="20"/>
          <w:szCs w:val="20"/>
          <w:rtl/>
        </w:rPr>
        <w:t xml:space="preserve"> הנ"ל) </w:t>
      </w:r>
      <w:r w:rsidR="00372C32">
        <w:rPr>
          <w:rFonts w:asciiTheme="majorBidi" w:hAnsiTheme="majorBidi" w:cstheme="majorBidi" w:hint="cs"/>
          <w:sz w:val="20"/>
          <w:szCs w:val="20"/>
          <w:rtl/>
        </w:rPr>
        <w:t xml:space="preserve">מסל"ת </w:t>
      </w:r>
      <w:r w:rsidR="00B27653">
        <w:rPr>
          <w:rFonts w:asciiTheme="majorBidi" w:hAnsiTheme="majorBidi" w:cstheme="majorBidi" w:hint="cs"/>
          <w:sz w:val="20"/>
          <w:szCs w:val="20"/>
          <w:rtl/>
        </w:rPr>
        <w:t xml:space="preserve">בדרבנן האם התחדש </w:t>
      </w:r>
      <w:r w:rsidR="00372C32">
        <w:rPr>
          <w:rFonts w:asciiTheme="majorBidi" w:hAnsiTheme="majorBidi" w:cstheme="majorBidi" w:hint="cs"/>
          <w:sz w:val="20"/>
          <w:szCs w:val="20"/>
          <w:rtl/>
        </w:rPr>
        <w:t>גם בגוי או רק באשה וקטן, עיי"ש</w:t>
      </w:r>
      <w:r w:rsidR="00E679B7">
        <w:rPr>
          <w:rFonts w:asciiTheme="majorBidi" w:hAnsiTheme="majorBidi" w:cstheme="majorBidi" w:hint="cs"/>
          <w:sz w:val="20"/>
          <w:szCs w:val="20"/>
          <w:rtl/>
        </w:rPr>
        <w:t xml:space="preserve"> ועי' בש"ך כאן ס"ק מ"ב שלכאורה גם דבריו מורים כן</w:t>
      </w:r>
      <w:r w:rsidR="00372C32">
        <w:rPr>
          <w:rFonts w:asciiTheme="majorBidi" w:hAnsiTheme="majorBidi" w:cstheme="majorBidi" w:hint="cs"/>
          <w:sz w:val="20"/>
          <w:szCs w:val="20"/>
          <w:rtl/>
        </w:rPr>
        <w:t xml:space="preserve">. </w:t>
      </w:r>
      <w:r w:rsidR="00B27653">
        <w:rPr>
          <w:rFonts w:asciiTheme="majorBidi" w:hAnsiTheme="majorBidi" w:cstheme="majorBidi" w:hint="cs"/>
          <w:sz w:val="20"/>
          <w:szCs w:val="20"/>
          <w:rtl/>
        </w:rPr>
        <w:t xml:space="preserve">אמנם עי' </w:t>
      </w:r>
      <w:r w:rsidR="00B27653" w:rsidRPr="00BC4C21">
        <w:rPr>
          <w:rFonts w:asciiTheme="majorBidi" w:hAnsiTheme="majorBidi" w:cstheme="majorBidi" w:hint="cs"/>
          <w:b/>
          <w:bCs/>
          <w:sz w:val="20"/>
          <w:szCs w:val="20"/>
          <w:rtl/>
        </w:rPr>
        <w:t>בש"ך</w:t>
      </w:r>
      <w:r w:rsidR="00B27653">
        <w:rPr>
          <w:rFonts w:asciiTheme="majorBidi" w:hAnsiTheme="majorBidi" w:cstheme="majorBidi" w:hint="cs"/>
          <w:sz w:val="20"/>
          <w:szCs w:val="20"/>
          <w:rtl/>
        </w:rPr>
        <w:t xml:space="preserve"> סי' קל"ז שכ"ע מודו שמועיל מסל"ת בדרבנן כמבואר בסוגיא שם (ולא היה צד לש"ך לחלק בין גוי לאשה וקטן), והצד להגיד שלא מועיל כאן, הוא משום שהוי אתחזק איסורא</w:t>
      </w:r>
      <w:r w:rsidR="00E679B7">
        <w:rPr>
          <w:rFonts w:asciiTheme="majorBidi" w:hAnsiTheme="majorBidi" w:cstheme="majorBidi" w:hint="cs"/>
          <w:sz w:val="20"/>
          <w:szCs w:val="20"/>
          <w:rtl/>
        </w:rPr>
        <w:t>, וכתב ה</w:t>
      </w:r>
      <w:r w:rsidR="00E679B7">
        <w:rPr>
          <w:rFonts w:asciiTheme="majorBidi" w:hAnsiTheme="majorBidi" w:cstheme="majorBidi" w:hint="cs"/>
          <w:b/>
          <w:bCs/>
          <w:sz w:val="20"/>
          <w:szCs w:val="20"/>
          <w:rtl/>
        </w:rPr>
        <w:t>גליון מהרש"א</w:t>
      </w:r>
      <w:r w:rsidR="00E679B7">
        <w:rPr>
          <w:rFonts w:asciiTheme="majorBidi" w:hAnsiTheme="majorBidi" w:cstheme="majorBidi" w:hint="cs"/>
          <w:sz w:val="20"/>
          <w:szCs w:val="20"/>
          <w:rtl/>
        </w:rPr>
        <w:t xml:space="preserve"> שזו גם כוונת הש"ך אצלנו</w:t>
      </w:r>
      <w:r w:rsidR="00BA30E7">
        <w:rPr>
          <w:rFonts w:asciiTheme="majorBidi" w:hAnsiTheme="majorBidi" w:cstheme="majorBidi" w:hint="cs"/>
          <w:sz w:val="20"/>
          <w:szCs w:val="20"/>
          <w:rtl/>
        </w:rPr>
        <w:t xml:space="preserve"> (אמנם עי' בש"ך לעיל סי' ס"ח ס"ק ל"ד לגבי מליגה, ששם מפורש לכאורה שאף ללא חזקה אין מסל"ת נאמן, ועי' שם בפמ"ג וביד אברהם בשם המ"י שהתקשו בזה)</w:t>
      </w:r>
      <w:r w:rsidR="00B27653">
        <w:rPr>
          <w:rFonts w:asciiTheme="majorBidi" w:hAnsiTheme="majorBidi" w:cstheme="majorBidi" w:hint="cs"/>
          <w:sz w:val="20"/>
          <w:szCs w:val="20"/>
          <w:rtl/>
        </w:rPr>
        <w:t xml:space="preserve">. </w:t>
      </w:r>
    </w:p>
    <w:p w:rsidR="00272F1E" w:rsidRDefault="00272F1E" w:rsidP="00241A46">
      <w:pPr>
        <w:rPr>
          <w:rFonts w:asciiTheme="majorBidi" w:hAnsiTheme="majorBidi" w:cstheme="majorBidi"/>
          <w:b/>
          <w:bCs/>
          <w:sz w:val="20"/>
          <w:szCs w:val="20"/>
          <w:rtl/>
        </w:rPr>
      </w:pPr>
      <w:r>
        <w:rPr>
          <w:rFonts w:asciiTheme="majorBidi" w:hAnsiTheme="majorBidi" w:cstheme="majorBidi" w:hint="cs"/>
          <w:b/>
          <w:bCs/>
          <w:sz w:val="20"/>
          <w:szCs w:val="20"/>
          <w:rtl/>
        </w:rPr>
        <w:t>מקומות נוספים שדנו בהם הפוסקים לגבי מסל"ת</w:t>
      </w:r>
    </w:p>
    <w:p w:rsidR="00272F1E" w:rsidRPr="00272F1E" w:rsidRDefault="00272F1E" w:rsidP="00241A46">
      <w:pPr>
        <w:rPr>
          <w:rFonts w:asciiTheme="majorBidi" w:hAnsiTheme="majorBidi" w:cstheme="majorBidi"/>
          <w:sz w:val="20"/>
          <w:szCs w:val="20"/>
          <w:rtl/>
        </w:rPr>
      </w:pPr>
      <w:r>
        <w:rPr>
          <w:rFonts w:asciiTheme="majorBidi" w:hAnsiTheme="majorBidi" w:cstheme="majorBidi" w:hint="cs"/>
          <w:sz w:val="20"/>
          <w:szCs w:val="20"/>
          <w:rtl/>
        </w:rPr>
        <w:t>א, סימן ס"ח</w:t>
      </w:r>
      <w:r w:rsidR="003F051A">
        <w:rPr>
          <w:rFonts w:asciiTheme="majorBidi" w:hAnsiTheme="majorBidi" w:cstheme="majorBidi" w:hint="cs"/>
          <w:sz w:val="20"/>
          <w:szCs w:val="20"/>
          <w:rtl/>
        </w:rPr>
        <w:t xml:space="preserve"> סי"ב בש"ך סקל"ד שלא מאמינים לגוי במסל"ת שמלג בכלי שני ולא בכלי ראשון.  ב, סימן קכ"ב סי"א אשר גוי נאמן להעיד לפי תומו שהכלים חדשים. (כאשר נראה כדבריו.)  </w:t>
      </w:r>
      <w:r w:rsidR="00FE7F93">
        <w:rPr>
          <w:rFonts w:asciiTheme="majorBidi" w:hAnsiTheme="majorBidi" w:cstheme="majorBidi" w:hint="cs"/>
          <w:sz w:val="20"/>
          <w:szCs w:val="20"/>
          <w:rtl/>
        </w:rPr>
        <w:t xml:space="preserve">ג, סימן קל"ז ס"ו </w:t>
      </w:r>
      <w:r w:rsidR="00FE7F93">
        <w:rPr>
          <w:rFonts w:asciiTheme="majorBidi" w:hAnsiTheme="majorBidi" w:cstheme="majorBidi"/>
          <w:sz w:val="20"/>
          <w:szCs w:val="20"/>
          <w:rtl/>
        </w:rPr>
        <w:t>–</w:t>
      </w:r>
      <w:r w:rsidR="00FE7F93">
        <w:rPr>
          <w:rFonts w:asciiTheme="majorBidi" w:hAnsiTheme="majorBidi" w:cstheme="majorBidi" w:hint="cs"/>
          <w:sz w:val="20"/>
          <w:szCs w:val="20"/>
          <w:rtl/>
        </w:rPr>
        <w:t xml:space="preserve"> דאין הגוי נאמן במסל"ת על הכשר הכלים.  [ובכל מקום ממקומות אלו צריך להסביר אמאי נאמן או לא, ובכל מקרה יש חילוקים בסברא לכאן ולכאן כאשר האריכו בזה הפוסקים.]</w:t>
      </w:r>
    </w:p>
    <w:p w:rsidR="00E679B7" w:rsidRDefault="009A10CF" w:rsidP="00241A46">
      <w:pPr>
        <w:rPr>
          <w:rFonts w:asciiTheme="majorBidi" w:hAnsiTheme="majorBidi" w:cstheme="majorBidi"/>
          <w:b/>
          <w:bCs/>
          <w:sz w:val="20"/>
          <w:szCs w:val="20"/>
          <w:rtl/>
        </w:rPr>
      </w:pPr>
      <w:r>
        <w:rPr>
          <w:rFonts w:asciiTheme="majorBidi" w:hAnsiTheme="majorBidi" w:cstheme="majorBidi" w:hint="cs"/>
          <w:b/>
          <w:bCs/>
          <w:sz w:val="20"/>
          <w:szCs w:val="20"/>
          <w:rtl/>
        </w:rPr>
        <w:t xml:space="preserve">גוי </w:t>
      </w:r>
      <w:r w:rsidR="00E679B7">
        <w:rPr>
          <w:rFonts w:asciiTheme="majorBidi" w:hAnsiTheme="majorBidi" w:cstheme="majorBidi" w:hint="cs"/>
          <w:b/>
          <w:bCs/>
          <w:sz w:val="20"/>
          <w:szCs w:val="20"/>
          <w:rtl/>
        </w:rPr>
        <w:t xml:space="preserve">מסל"ת בדרבנן, הלכה ולמעשה </w:t>
      </w:r>
      <w:r w:rsidR="00E679B7">
        <w:rPr>
          <w:rFonts w:asciiTheme="majorBidi" w:hAnsiTheme="majorBidi" w:cstheme="majorBidi"/>
          <w:b/>
          <w:bCs/>
          <w:sz w:val="20"/>
          <w:szCs w:val="20"/>
          <w:rtl/>
        </w:rPr>
        <w:t>–</w:t>
      </w:r>
      <w:r w:rsidR="00E679B7">
        <w:rPr>
          <w:rFonts w:asciiTheme="majorBidi" w:hAnsiTheme="majorBidi" w:cstheme="majorBidi" w:hint="cs"/>
          <w:b/>
          <w:bCs/>
          <w:sz w:val="20"/>
          <w:szCs w:val="20"/>
          <w:rtl/>
        </w:rPr>
        <w:t xml:space="preserve"> </w:t>
      </w:r>
    </w:p>
    <w:p w:rsidR="00E679B7" w:rsidRDefault="009A10CF" w:rsidP="00241A46">
      <w:pPr>
        <w:rPr>
          <w:rFonts w:asciiTheme="majorBidi" w:hAnsiTheme="majorBidi" w:cstheme="majorBidi"/>
          <w:sz w:val="20"/>
          <w:szCs w:val="20"/>
          <w:rtl/>
        </w:rPr>
      </w:pPr>
      <w:r>
        <w:rPr>
          <w:rFonts w:asciiTheme="majorBidi" w:hAnsiTheme="majorBidi" w:cstheme="majorBidi" w:hint="cs"/>
          <w:sz w:val="20"/>
          <w:szCs w:val="20"/>
          <w:rtl/>
        </w:rPr>
        <w:t>א - נאמן:</w:t>
      </w:r>
      <w:r w:rsidR="00E679B7">
        <w:rPr>
          <w:rFonts w:asciiTheme="majorBidi" w:hAnsiTheme="majorBidi" w:cstheme="majorBidi" w:hint="cs"/>
          <w:sz w:val="20"/>
          <w:szCs w:val="20"/>
          <w:rtl/>
        </w:rPr>
        <w:t xml:space="preserve"> </w:t>
      </w:r>
      <w:r w:rsidR="00DA189F">
        <w:rPr>
          <w:rFonts w:asciiTheme="majorBidi" w:hAnsiTheme="majorBidi" w:cstheme="majorBidi" w:hint="cs"/>
          <w:sz w:val="20"/>
          <w:szCs w:val="20"/>
          <w:rtl/>
        </w:rPr>
        <w:t>העולה מדברי הש"ך שמוסכם על כולי עלמא</w:t>
      </w:r>
      <w:r w:rsidR="00E679B7">
        <w:rPr>
          <w:rFonts w:asciiTheme="majorBidi" w:hAnsiTheme="majorBidi" w:cstheme="majorBidi" w:hint="cs"/>
          <w:sz w:val="20"/>
          <w:szCs w:val="20"/>
          <w:rtl/>
        </w:rPr>
        <w:t xml:space="preserve"> שבדרבנן, כל שאין חזקה דאיסורא מסל"ת נאמן, וזהו הביאור בנאמנות הגוי לומר על כלים שהם חדשים בשלהי סימן קכ"ב. אמנם כאשר יש חזקה דאיסורא אי</w:t>
      </w:r>
      <w:r w:rsidR="00387FB6">
        <w:rPr>
          <w:rFonts w:asciiTheme="majorBidi" w:hAnsiTheme="majorBidi" w:cstheme="majorBidi" w:hint="cs"/>
          <w:sz w:val="20"/>
          <w:szCs w:val="20"/>
          <w:rtl/>
        </w:rPr>
        <w:t>ן מסל"ת נאמן, וזהו הביאור במה</w:t>
      </w:r>
      <w:r w:rsidR="00E679B7">
        <w:rPr>
          <w:rFonts w:asciiTheme="majorBidi" w:hAnsiTheme="majorBidi" w:cstheme="majorBidi" w:hint="cs"/>
          <w:sz w:val="20"/>
          <w:szCs w:val="20"/>
          <w:rtl/>
        </w:rPr>
        <w:t xml:space="preserve"> </w:t>
      </w:r>
      <w:r w:rsidR="00DA189F">
        <w:rPr>
          <w:rFonts w:asciiTheme="majorBidi" w:hAnsiTheme="majorBidi" w:cstheme="majorBidi" w:hint="cs"/>
          <w:sz w:val="20"/>
          <w:szCs w:val="20"/>
          <w:rtl/>
        </w:rPr>
        <w:t>ש</w:t>
      </w:r>
      <w:r w:rsidR="00E679B7">
        <w:rPr>
          <w:rFonts w:asciiTheme="majorBidi" w:hAnsiTheme="majorBidi" w:cstheme="majorBidi" w:hint="cs"/>
          <w:sz w:val="20"/>
          <w:szCs w:val="20"/>
          <w:rtl/>
        </w:rPr>
        <w:t>לא פסקו בסי' קל"ז לגבי הכשר הכלים.</w:t>
      </w:r>
      <w:r w:rsidR="00DA189F">
        <w:rPr>
          <w:rFonts w:asciiTheme="majorBidi" w:hAnsiTheme="majorBidi" w:cstheme="majorBidi" w:hint="cs"/>
          <w:sz w:val="20"/>
          <w:szCs w:val="20"/>
          <w:rtl/>
        </w:rPr>
        <w:t xml:space="preserve"> ולגבי הדחה, זו נקודת המחלוקת בין המחבר לרמ"א. דהמחבר סבר שכיון שהתחזק האיסור, מסל"ת לא נאמן. והרמ"א סבר שכיון שכאן נוספת סברא של קפדי על נקיות, מסל"ת נאמן. (ועי' ברעק"א בסוף הסעיף אשר עולה מדבריו שהרמ"א נסמך על סברא נוספת, שהגוי עושה כמנהג הישראל. אמנם עי' בחוו"ד שפשיטא ליה שאין זה הפשט ברמ"א.) </w:t>
      </w:r>
    </w:p>
    <w:p w:rsidR="00266CC5" w:rsidRDefault="00DA189F" w:rsidP="00241A46">
      <w:pPr>
        <w:rPr>
          <w:rFonts w:asciiTheme="majorBidi" w:hAnsiTheme="majorBidi" w:cstheme="majorBidi"/>
          <w:sz w:val="20"/>
          <w:szCs w:val="20"/>
          <w:rtl/>
        </w:rPr>
      </w:pPr>
      <w:r>
        <w:rPr>
          <w:rFonts w:asciiTheme="majorBidi" w:hAnsiTheme="majorBidi" w:cstheme="majorBidi" w:hint="cs"/>
          <w:sz w:val="20"/>
          <w:szCs w:val="20"/>
          <w:rtl/>
        </w:rPr>
        <w:t xml:space="preserve">וכדברים אלו </w:t>
      </w:r>
      <w:r w:rsidR="00BA30E7">
        <w:rPr>
          <w:rFonts w:asciiTheme="majorBidi" w:hAnsiTheme="majorBidi" w:cstheme="majorBidi"/>
          <w:sz w:val="20"/>
          <w:szCs w:val="20"/>
          <w:rtl/>
        </w:rPr>
        <w:t>–</w:t>
      </w:r>
      <w:r w:rsidR="00BA30E7">
        <w:rPr>
          <w:rFonts w:asciiTheme="majorBidi" w:hAnsiTheme="majorBidi" w:cstheme="majorBidi" w:hint="cs"/>
          <w:sz w:val="20"/>
          <w:szCs w:val="20"/>
          <w:rtl/>
        </w:rPr>
        <w:t xml:space="preserve"> שמסל"ת נאמן בדרבנן, אא"כ יש חזקת איסור </w:t>
      </w:r>
      <w:r w:rsidR="00BA30E7">
        <w:rPr>
          <w:rFonts w:asciiTheme="majorBidi" w:hAnsiTheme="majorBidi" w:cstheme="majorBidi"/>
          <w:sz w:val="20"/>
          <w:szCs w:val="20"/>
          <w:rtl/>
        </w:rPr>
        <w:t>–</w:t>
      </w:r>
      <w:r w:rsidR="00BA30E7">
        <w:rPr>
          <w:rFonts w:asciiTheme="majorBidi" w:hAnsiTheme="majorBidi" w:cstheme="majorBidi" w:hint="cs"/>
          <w:sz w:val="20"/>
          <w:szCs w:val="20"/>
          <w:rtl/>
        </w:rPr>
        <w:t xml:space="preserve"> </w:t>
      </w:r>
      <w:r>
        <w:rPr>
          <w:rFonts w:asciiTheme="majorBidi" w:hAnsiTheme="majorBidi" w:cstheme="majorBidi" w:hint="cs"/>
          <w:sz w:val="20"/>
          <w:szCs w:val="20"/>
          <w:rtl/>
        </w:rPr>
        <w:t>עולה גם מדברי הט"ז, אלא שמבואר בדבריו שלגבי הדחה לא נחשב חזקת איסור</w:t>
      </w:r>
      <w:r w:rsidR="00BA30E7">
        <w:rPr>
          <w:rFonts w:asciiTheme="majorBidi" w:hAnsiTheme="majorBidi" w:cstheme="majorBidi" w:hint="cs"/>
          <w:sz w:val="20"/>
          <w:szCs w:val="20"/>
          <w:rtl/>
        </w:rPr>
        <w:t xml:space="preserve">, ולא ביאר אמאי.  </w:t>
      </w:r>
      <w:r w:rsidR="00266CC5">
        <w:rPr>
          <w:rFonts w:asciiTheme="majorBidi" w:hAnsiTheme="majorBidi" w:cstheme="majorBidi" w:hint="cs"/>
          <w:sz w:val="20"/>
          <w:szCs w:val="20"/>
          <w:rtl/>
        </w:rPr>
        <w:t>ובפשטות מכוונים דבריו למה שכתב בסימן קכ"ז (סק"ו), שע"א נאמן להעיד על ניקור הגיד והחלב</w:t>
      </w:r>
      <w:r w:rsidR="00272F1E">
        <w:rPr>
          <w:rFonts w:asciiTheme="majorBidi" w:hAnsiTheme="majorBidi" w:cstheme="majorBidi" w:hint="cs"/>
          <w:sz w:val="20"/>
          <w:szCs w:val="20"/>
          <w:rtl/>
        </w:rPr>
        <w:t>. (ויש להעיר מהט"ז בריש סימן ק"ה לגבי ספק כבוש אשר לכאורה מבואר מדבריו להיפך, שבכה"ג נחשב חזקה, ויש לפלפל.)</w:t>
      </w:r>
    </w:p>
    <w:p w:rsidR="00DA189F" w:rsidRDefault="00272F1E" w:rsidP="00241A46">
      <w:pPr>
        <w:rPr>
          <w:rFonts w:asciiTheme="majorBidi" w:hAnsiTheme="majorBidi" w:cstheme="majorBidi"/>
          <w:sz w:val="20"/>
          <w:szCs w:val="20"/>
          <w:rtl/>
        </w:rPr>
      </w:pPr>
      <w:r>
        <w:rPr>
          <w:rFonts w:asciiTheme="majorBidi" w:hAnsiTheme="majorBidi" w:cstheme="majorBidi" w:hint="cs"/>
          <w:sz w:val="20"/>
          <w:szCs w:val="20"/>
          <w:rtl/>
        </w:rPr>
        <w:lastRenderedPageBreak/>
        <w:t>ו</w:t>
      </w:r>
      <w:r w:rsidR="00BA30E7">
        <w:rPr>
          <w:rFonts w:asciiTheme="majorBidi" w:hAnsiTheme="majorBidi" w:cstheme="majorBidi" w:hint="cs"/>
          <w:sz w:val="20"/>
          <w:szCs w:val="20"/>
          <w:rtl/>
        </w:rPr>
        <w:t xml:space="preserve">צריך לדעת היאך יסביר </w:t>
      </w:r>
      <w:r>
        <w:rPr>
          <w:rFonts w:asciiTheme="majorBidi" w:hAnsiTheme="majorBidi" w:cstheme="majorBidi" w:hint="cs"/>
          <w:sz w:val="20"/>
          <w:szCs w:val="20"/>
          <w:rtl/>
        </w:rPr>
        <w:t xml:space="preserve">הט"ז </w:t>
      </w:r>
      <w:r w:rsidR="00BA30E7">
        <w:rPr>
          <w:rFonts w:asciiTheme="majorBidi" w:hAnsiTheme="majorBidi" w:cstheme="majorBidi" w:hint="cs"/>
          <w:sz w:val="20"/>
          <w:szCs w:val="20"/>
          <w:rtl/>
        </w:rPr>
        <w:t>אמאי על הכשר הכלים אין הגוי נאמן (סי' קל"ז), הלא גם שם לכאורה אין הכלי אסור מצ"ע (ויש לחלק). ועי' בפמ"ג (משב"ז כ"ד) שכתב שבאמת לפי הט"ז יחלוק הרמ"א גם שם (ולפי"ז לא דבר הט"ז בדעת המחבר).</w:t>
      </w:r>
    </w:p>
    <w:p w:rsidR="00BA30E7" w:rsidRPr="00E679B7" w:rsidRDefault="009A10CF" w:rsidP="00241A46">
      <w:pPr>
        <w:rPr>
          <w:rFonts w:asciiTheme="majorBidi" w:hAnsiTheme="majorBidi" w:cstheme="majorBidi"/>
          <w:sz w:val="20"/>
          <w:szCs w:val="20"/>
          <w:rtl/>
        </w:rPr>
      </w:pPr>
      <w:r>
        <w:rPr>
          <w:rFonts w:asciiTheme="majorBidi" w:hAnsiTheme="majorBidi" w:cstheme="majorBidi" w:hint="cs"/>
          <w:sz w:val="20"/>
          <w:szCs w:val="20"/>
          <w:rtl/>
        </w:rPr>
        <w:t xml:space="preserve">ב </w:t>
      </w:r>
      <w:r>
        <w:rPr>
          <w:rFonts w:asciiTheme="majorBidi" w:hAnsiTheme="majorBidi" w:cstheme="majorBidi"/>
          <w:sz w:val="20"/>
          <w:szCs w:val="20"/>
          <w:rtl/>
        </w:rPr>
        <w:t>–</w:t>
      </w:r>
      <w:r>
        <w:rPr>
          <w:rFonts w:asciiTheme="majorBidi" w:hAnsiTheme="majorBidi" w:cstheme="majorBidi" w:hint="cs"/>
          <w:sz w:val="20"/>
          <w:szCs w:val="20"/>
          <w:rtl/>
        </w:rPr>
        <w:t xml:space="preserve"> אינו נאמן:</w:t>
      </w:r>
      <w:r w:rsidR="00BA30E7">
        <w:rPr>
          <w:rFonts w:asciiTheme="majorBidi" w:hAnsiTheme="majorBidi" w:cstheme="majorBidi" w:hint="cs"/>
          <w:sz w:val="20"/>
          <w:szCs w:val="20"/>
          <w:rtl/>
        </w:rPr>
        <w:t xml:space="preserve"> </w:t>
      </w:r>
      <w:r>
        <w:rPr>
          <w:rFonts w:asciiTheme="majorBidi" w:hAnsiTheme="majorBidi" w:cstheme="majorBidi" w:hint="cs"/>
          <w:sz w:val="20"/>
          <w:szCs w:val="20"/>
          <w:rtl/>
        </w:rPr>
        <w:t xml:space="preserve">   </w:t>
      </w:r>
      <w:r w:rsidR="00BA30E7">
        <w:rPr>
          <w:rFonts w:asciiTheme="majorBidi" w:hAnsiTheme="majorBidi" w:cstheme="majorBidi" w:hint="cs"/>
          <w:sz w:val="20"/>
          <w:szCs w:val="20"/>
          <w:rtl/>
        </w:rPr>
        <w:t>אמנם מדברי הגר"א הנ"ל עולה</w:t>
      </w:r>
      <w:r w:rsidR="008F3893">
        <w:rPr>
          <w:rFonts w:asciiTheme="majorBidi" w:hAnsiTheme="majorBidi" w:cstheme="majorBidi" w:hint="cs"/>
          <w:sz w:val="20"/>
          <w:szCs w:val="20"/>
          <w:rtl/>
        </w:rPr>
        <w:t xml:space="preserve"> שהמחבר פסק שלעולם לא מועיל מסל"ת בגוי בדרבנן, גם שלא נגד אתחזק איסורא. ומה שמאמינים לגבי הכשר הכלים</w:t>
      </w:r>
      <w:r w:rsidR="007D282F">
        <w:rPr>
          <w:rFonts w:asciiTheme="majorBidi" w:hAnsiTheme="majorBidi" w:cstheme="majorBidi" w:hint="cs"/>
          <w:sz w:val="20"/>
          <w:szCs w:val="20"/>
          <w:rtl/>
        </w:rPr>
        <w:t xml:space="preserve"> </w:t>
      </w:r>
      <w:r w:rsidR="007D282F">
        <w:rPr>
          <w:rFonts w:asciiTheme="majorBidi" w:hAnsiTheme="majorBidi" w:cstheme="majorBidi"/>
          <w:sz w:val="20"/>
          <w:szCs w:val="20"/>
          <w:rtl/>
        </w:rPr>
        <w:t>–</w:t>
      </w:r>
      <w:r w:rsidR="007D282F">
        <w:rPr>
          <w:rFonts w:asciiTheme="majorBidi" w:hAnsiTheme="majorBidi" w:cstheme="majorBidi" w:hint="cs"/>
          <w:sz w:val="20"/>
          <w:szCs w:val="20"/>
          <w:rtl/>
        </w:rPr>
        <w:t xml:space="preserve"> שלהי קכ"ב </w:t>
      </w:r>
      <w:r w:rsidR="007D282F">
        <w:rPr>
          <w:rFonts w:asciiTheme="majorBidi" w:hAnsiTheme="majorBidi" w:cstheme="majorBidi"/>
          <w:sz w:val="20"/>
          <w:szCs w:val="20"/>
          <w:rtl/>
        </w:rPr>
        <w:t>–</w:t>
      </w:r>
      <w:r w:rsidR="007D282F">
        <w:rPr>
          <w:rFonts w:asciiTheme="majorBidi" w:hAnsiTheme="majorBidi" w:cstheme="majorBidi" w:hint="cs"/>
          <w:sz w:val="20"/>
          <w:szCs w:val="20"/>
          <w:rtl/>
        </w:rPr>
        <w:t xml:space="preserve"> עי' היטב שם בדברי הגר"א שלכאורה בא להשיג על המחבר ולהקשות סתירה בין מה שפסק בסי' קכ"ב להאמין לגוי, ובין מה שפסק בסי' קל"ז שאין מאמינים לגוי.</w:t>
      </w:r>
    </w:p>
    <w:p w:rsidR="00302547" w:rsidRDefault="00302547" w:rsidP="00241A46">
      <w:pPr>
        <w:rPr>
          <w:rFonts w:asciiTheme="majorBidi" w:hAnsiTheme="majorBidi" w:cstheme="majorBidi"/>
          <w:b/>
          <w:bCs/>
          <w:sz w:val="20"/>
          <w:szCs w:val="20"/>
          <w:rtl/>
        </w:rPr>
      </w:pPr>
      <w:r>
        <w:rPr>
          <w:rFonts w:asciiTheme="majorBidi" w:hAnsiTheme="majorBidi" w:cstheme="majorBidi" w:hint="cs"/>
          <w:b/>
          <w:bCs/>
          <w:sz w:val="20"/>
          <w:szCs w:val="20"/>
          <w:rtl/>
        </w:rPr>
        <w:t xml:space="preserve">אשה ששכחה אם מלחה </w:t>
      </w:r>
      <w:r>
        <w:rPr>
          <w:rFonts w:asciiTheme="majorBidi" w:hAnsiTheme="majorBidi" w:cstheme="majorBidi"/>
          <w:b/>
          <w:bCs/>
          <w:sz w:val="20"/>
          <w:szCs w:val="20"/>
          <w:rtl/>
        </w:rPr>
        <w:t>–</w:t>
      </w:r>
    </w:p>
    <w:p w:rsidR="00E679B7" w:rsidRDefault="00302547" w:rsidP="00E679B7">
      <w:pPr>
        <w:rPr>
          <w:rFonts w:asciiTheme="majorBidi" w:hAnsiTheme="majorBidi" w:cstheme="majorBidi"/>
          <w:sz w:val="20"/>
          <w:szCs w:val="20"/>
          <w:rtl/>
        </w:rPr>
      </w:pPr>
      <w:r>
        <w:rPr>
          <w:rFonts w:asciiTheme="majorBidi" w:hAnsiTheme="majorBidi" w:cstheme="majorBidi" w:hint="cs"/>
          <w:sz w:val="20"/>
          <w:szCs w:val="20"/>
          <w:rtl/>
        </w:rPr>
        <w:t>עי' ט"ז סקכ"ד מה שלמד מהסעיף שלנו להתיר בכל ספק מליחה. ועי' במה שהקשה על דבריו הנקה"כ, ועי' פמ"ג וחוו"ד. ועי' בחוו"ד בסוף דבריו עוד סברא שביאר אמאי לא מוגדר שיש כאן חזקת איסור</w:t>
      </w:r>
      <w:r w:rsidR="00B76FB7">
        <w:rPr>
          <w:rFonts w:asciiTheme="majorBidi" w:hAnsiTheme="majorBidi" w:cstheme="majorBidi" w:hint="cs"/>
          <w:sz w:val="20"/>
          <w:szCs w:val="20"/>
          <w:rtl/>
        </w:rPr>
        <w:t>. [</w:t>
      </w:r>
      <w:r>
        <w:rPr>
          <w:rFonts w:asciiTheme="majorBidi" w:hAnsiTheme="majorBidi" w:cstheme="majorBidi" w:hint="cs"/>
          <w:sz w:val="20"/>
          <w:szCs w:val="20"/>
          <w:rtl/>
        </w:rPr>
        <w:t xml:space="preserve">ולכאורה יש לבאר את הט"ז  בדרך פשוטה, דבאמת בא להתיר מצד שני טעמים שונים. בתחילה מצד ספיקא דרבנן לקולא </w:t>
      </w:r>
      <w:r w:rsidR="00166C37">
        <w:rPr>
          <w:rFonts w:asciiTheme="majorBidi" w:hAnsiTheme="majorBidi" w:cstheme="majorBidi" w:hint="cs"/>
          <w:sz w:val="20"/>
          <w:szCs w:val="20"/>
          <w:rtl/>
        </w:rPr>
        <w:t>והוכיח מכאן שלא נחשב חזקת איסור.</w:t>
      </w:r>
      <w:r>
        <w:rPr>
          <w:rFonts w:asciiTheme="majorBidi" w:hAnsiTheme="majorBidi" w:cstheme="majorBidi" w:hint="cs"/>
          <w:sz w:val="20"/>
          <w:szCs w:val="20"/>
          <w:rtl/>
        </w:rPr>
        <w:t xml:space="preserve"> ולאחר מכן, </w:t>
      </w:r>
      <w:r w:rsidR="00166C37">
        <w:rPr>
          <w:rFonts w:asciiTheme="majorBidi" w:hAnsiTheme="majorBidi" w:cstheme="majorBidi" w:hint="cs"/>
          <w:sz w:val="20"/>
          <w:szCs w:val="20"/>
          <w:rtl/>
        </w:rPr>
        <w:t xml:space="preserve">בא להתיר </w:t>
      </w:r>
      <w:r>
        <w:rPr>
          <w:rFonts w:asciiTheme="majorBidi" w:hAnsiTheme="majorBidi" w:cstheme="majorBidi" w:hint="cs"/>
          <w:sz w:val="20"/>
          <w:szCs w:val="20"/>
          <w:rtl/>
        </w:rPr>
        <w:t xml:space="preserve">מדין </w:t>
      </w:r>
      <w:r w:rsidR="00166C37">
        <w:rPr>
          <w:rFonts w:asciiTheme="majorBidi" w:hAnsiTheme="majorBidi" w:cstheme="majorBidi" w:hint="cs"/>
          <w:sz w:val="20"/>
          <w:szCs w:val="20"/>
          <w:rtl/>
        </w:rPr>
        <w:t xml:space="preserve">אחר שאינו קשור לסעיף דידן, מדין </w:t>
      </w:r>
      <w:r>
        <w:rPr>
          <w:rFonts w:asciiTheme="majorBidi" w:hAnsiTheme="majorBidi" w:cstheme="majorBidi" w:hint="cs"/>
          <w:sz w:val="20"/>
          <w:szCs w:val="20"/>
          <w:rtl/>
        </w:rPr>
        <w:t xml:space="preserve">רוב נגד חזקה, </w:t>
      </w:r>
      <w:r w:rsidR="00166C37">
        <w:rPr>
          <w:rFonts w:asciiTheme="majorBidi" w:hAnsiTheme="majorBidi" w:cstheme="majorBidi" w:hint="cs"/>
          <w:sz w:val="20"/>
          <w:szCs w:val="20"/>
          <w:rtl/>
        </w:rPr>
        <w:t xml:space="preserve">עי' בדבריו </w:t>
      </w:r>
      <w:r w:rsidR="00B76FB7">
        <w:rPr>
          <w:rFonts w:asciiTheme="majorBidi" w:hAnsiTheme="majorBidi" w:cstheme="majorBidi" w:hint="cs"/>
          <w:sz w:val="20"/>
          <w:szCs w:val="20"/>
          <w:rtl/>
        </w:rPr>
        <w:t>ודוק היטב.]</w:t>
      </w:r>
    </w:p>
    <w:p w:rsidR="00E679B7" w:rsidRDefault="00E679B7" w:rsidP="00E679B7">
      <w:pPr>
        <w:rPr>
          <w:rFonts w:asciiTheme="majorBidi" w:hAnsiTheme="majorBidi" w:cstheme="majorBidi"/>
          <w:b/>
          <w:bCs/>
          <w:sz w:val="20"/>
          <w:szCs w:val="20"/>
          <w:rtl/>
        </w:rPr>
      </w:pPr>
    </w:p>
    <w:p w:rsidR="00E679B7" w:rsidRPr="00E679B7" w:rsidRDefault="00E679B7" w:rsidP="00E679B7">
      <w:pPr>
        <w:rPr>
          <w:rFonts w:asciiTheme="majorBidi" w:hAnsiTheme="majorBidi" w:cstheme="majorBidi"/>
          <w:b/>
          <w:bCs/>
          <w:sz w:val="20"/>
          <w:szCs w:val="20"/>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1720FA" w:rsidRDefault="001720FA">
      <w:pPr>
        <w:rPr>
          <w:rFonts w:asciiTheme="majorBidi" w:hAnsiTheme="majorBidi" w:cstheme="majorBidi"/>
          <w:b/>
          <w:bCs/>
          <w:rtl/>
        </w:rPr>
      </w:pPr>
    </w:p>
    <w:p w:rsidR="00B76FB7" w:rsidRDefault="00B76FB7">
      <w:pPr>
        <w:rPr>
          <w:rFonts w:asciiTheme="majorBidi" w:hAnsiTheme="majorBidi" w:cstheme="majorBidi"/>
          <w:b/>
          <w:bCs/>
          <w:rtl/>
        </w:rPr>
      </w:pPr>
      <w:r>
        <w:rPr>
          <w:rFonts w:asciiTheme="majorBidi" w:hAnsiTheme="majorBidi" w:cstheme="majorBidi" w:hint="cs"/>
          <w:b/>
          <w:bCs/>
          <w:rtl/>
        </w:rPr>
        <w:t xml:space="preserve">סעיף י"א </w:t>
      </w:r>
      <w:r>
        <w:rPr>
          <w:rFonts w:asciiTheme="majorBidi" w:hAnsiTheme="majorBidi" w:cstheme="majorBidi"/>
          <w:b/>
          <w:bCs/>
          <w:rtl/>
        </w:rPr>
        <w:t>–</w:t>
      </w:r>
      <w:r>
        <w:rPr>
          <w:rFonts w:asciiTheme="majorBidi" w:hAnsiTheme="majorBidi" w:cstheme="majorBidi" w:hint="cs"/>
          <w:b/>
          <w:bCs/>
          <w:rtl/>
        </w:rPr>
        <w:t xml:space="preserve"> בשר שהתבשל ללא מליחה</w:t>
      </w:r>
    </w:p>
    <w:p w:rsidR="00372C32" w:rsidRPr="00372C32" w:rsidRDefault="001720FA">
      <w:pPr>
        <w:rPr>
          <w:rFonts w:asciiTheme="majorBidi" w:hAnsiTheme="majorBidi" w:cstheme="majorBidi"/>
          <w:b/>
          <w:bCs/>
          <w:sz w:val="20"/>
          <w:szCs w:val="20"/>
          <w:rtl/>
        </w:rPr>
      </w:pPr>
      <w:r>
        <w:rPr>
          <w:rFonts w:asciiTheme="majorBidi" w:hAnsiTheme="majorBidi" w:cstheme="majorBidi" w:hint="cs"/>
          <w:b/>
          <w:bCs/>
          <w:sz w:val="20"/>
          <w:szCs w:val="20"/>
          <w:rtl/>
        </w:rPr>
        <w:t>[</w:t>
      </w:r>
      <w:r w:rsidR="00372C32">
        <w:rPr>
          <w:rFonts w:asciiTheme="majorBidi" w:hAnsiTheme="majorBidi" w:cstheme="majorBidi" w:hint="cs"/>
          <w:b/>
          <w:bCs/>
          <w:sz w:val="20"/>
          <w:szCs w:val="20"/>
          <w:rtl/>
        </w:rPr>
        <w:t>עי' שו"ת הרא"ש כלל ב' סי' י"ז, שו"ת הרשב"א סי' תס"ו,  ש"ך סי' ע"ו סק"ב, פר"ח ס"ז סק"ב. ט"ז כאן סקכ"ז.</w:t>
      </w:r>
      <w:r>
        <w:rPr>
          <w:rFonts w:asciiTheme="majorBidi" w:hAnsiTheme="majorBidi" w:cstheme="majorBidi" w:hint="cs"/>
          <w:b/>
          <w:bCs/>
          <w:sz w:val="20"/>
          <w:szCs w:val="20"/>
          <w:rtl/>
        </w:rPr>
        <w:t>]</w:t>
      </w:r>
    </w:p>
    <w:p w:rsidR="00B76FB7" w:rsidRDefault="00B76FB7">
      <w:pPr>
        <w:rPr>
          <w:rFonts w:asciiTheme="majorBidi" w:hAnsiTheme="majorBidi" w:cstheme="majorBidi"/>
          <w:sz w:val="20"/>
          <w:szCs w:val="20"/>
          <w:rtl/>
        </w:rPr>
      </w:pPr>
      <w:r>
        <w:rPr>
          <w:rFonts w:asciiTheme="majorBidi" w:hAnsiTheme="majorBidi" w:cstheme="majorBidi" w:hint="cs"/>
          <w:sz w:val="20"/>
          <w:szCs w:val="20"/>
          <w:rtl/>
        </w:rPr>
        <w:t>אחר שכבר למדנו בסעיפים הקודמים על בשר שהתבשל לאחר שנמלח ללא הדחה קמייתא (ס"ב), או ללא הדחה קמייתא כ</w:t>
      </w:r>
      <w:r w:rsidR="00F939F7">
        <w:rPr>
          <w:rFonts w:asciiTheme="majorBidi" w:hAnsiTheme="majorBidi" w:cstheme="majorBidi" w:hint="cs"/>
          <w:sz w:val="20"/>
          <w:szCs w:val="20"/>
          <w:rtl/>
        </w:rPr>
        <w:t xml:space="preserve">דבעי (שם בסעיף), או </w:t>
      </w:r>
      <w:r>
        <w:rPr>
          <w:rFonts w:asciiTheme="majorBidi" w:hAnsiTheme="majorBidi" w:cstheme="majorBidi" w:hint="cs"/>
          <w:sz w:val="20"/>
          <w:szCs w:val="20"/>
          <w:rtl/>
        </w:rPr>
        <w:t>ללא הדחה בתרייתא</w:t>
      </w:r>
      <w:r w:rsidR="00BC2FDD">
        <w:rPr>
          <w:rFonts w:asciiTheme="majorBidi" w:hAnsiTheme="majorBidi" w:cstheme="majorBidi" w:hint="cs"/>
          <w:sz w:val="20"/>
          <w:szCs w:val="20"/>
          <w:rtl/>
        </w:rPr>
        <w:t xml:space="preserve"> (ס"ט), מגיעים כעת לדון על בשר שהתבשל ללא מליחה</w:t>
      </w:r>
      <w:r w:rsidR="00F939F7">
        <w:rPr>
          <w:rFonts w:asciiTheme="majorBidi" w:hAnsiTheme="majorBidi" w:cstheme="majorBidi" w:hint="cs"/>
          <w:sz w:val="20"/>
          <w:szCs w:val="20"/>
          <w:rtl/>
        </w:rPr>
        <w:t xml:space="preserve"> כלל</w:t>
      </w:r>
      <w:r w:rsidR="00BC2FDD">
        <w:rPr>
          <w:rFonts w:asciiTheme="majorBidi" w:hAnsiTheme="majorBidi" w:cstheme="majorBidi" w:hint="cs"/>
          <w:sz w:val="20"/>
          <w:szCs w:val="20"/>
          <w:rtl/>
        </w:rPr>
        <w:t>.</w:t>
      </w:r>
    </w:p>
    <w:p w:rsidR="00BC2FDD" w:rsidRDefault="00BC2FDD">
      <w:pPr>
        <w:rPr>
          <w:rFonts w:asciiTheme="majorBidi" w:hAnsiTheme="majorBidi" w:cstheme="majorBidi"/>
          <w:b/>
          <w:bCs/>
          <w:sz w:val="20"/>
          <w:szCs w:val="20"/>
          <w:rtl/>
        </w:rPr>
      </w:pPr>
      <w:r>
        <w:rPr>
          <w:rFonts w:asciiTheme="majorBidi" w:hAnsiTheme="majorBidi" w:cstheme="majorBidi" w:hint="cs"/>
          <w:b/>
          <w:bCs/>
          <w:sz w:val="20"/>
          <w:szCs w:val="20"/>
          <w:rtl/>
        </w:rPr>
        <w:t xml:space="preserve">אחר בישול לא מועילה מליחה </w:t>
      </w:r>
      <w:r>
        <w:rPr>
          <w:rFonts w:asciiTheme="majorBidi" w:hAnsiTheme="majorBidi" w:cstheme="majorBidi"/>
          <w:b/>
          <w:bCs/>
          <w:sz w:val="20"/>
          <w:szCs w:val="20"/>
          <w:rtl/>
        </w:rPr>
        <w:t>–</w:t>
      </w:r>
    </w:p>
    <w:p w:rsidR="00BC2FDD" w:rsidRPr="003349F7" w:rsidRDefault="00417A4E" w:rsidP="00417A4E">
      <w:pPr>
        <w:rPr>
          <w:rFonts w:asciiTheme="majorBidi" w:hAnsiTheme="majorBidi" w:cstheme="majorBidi"/>
          <w:sz w:val="20"/>
          <w:szCs w:val="20"/>
          <w:rtl/>
        </w:rPr>
      </w:pPr>
      <w:r>
        <w:rPr>
          <w:rFonts w:asciiTheme="majorBidi" w:hAnsiTheme="majorBidi" w:cstheme="majorBidi" w:hint="cs"/>
          <w:sz w:val="20"/>
          <w:szCs w:val="20"/>
          <w:rtl/>
        </w:rPr>
        <w:t>ב</w:t>
      </w:r>
      <w:r w:rsidR="00BC2FDD">
        <w:rPr>
          <w:rFonts w:asciiTheme="majorBidi" w:hAnsiTheme="majorBidi" w:cstheme="majorBidi" w:hint="cs"/>
          <w:sz w:val="20"/>
          <w:szCs w:val="20"/>
          <w:rtl/>
        </w:rPr>
        <w:t xml:space="preserve">עצם הנחת היסוד של הסעיף כאן שאחר בישול הבשר לא מועילה מליחתו, </w:t>
      </w:r>
      <w:r>
        <w:rPr>
          <w:rFonts w:asciiTheme="majorBidi" w:hAnsiTheme="majorBidi" w:cstheme="majorBidi" w:hint="cs"/>
          <w:sz w:val="20"/>
          <w:szCs w:val="20"/>
          <w:rtl/>
        </w:rPr>
        <w:t xml:space="preserve">עי' </w:t>
      </w:r>
      <w:r w:rsidRPr="00417A4E">
        <w:rPr>
          <w:rFonts w:asciiTheme="majorBidi" w:hAnsiTheme="majorBidi" w:cstheme="majorBidi" w:hint="cs"/>
          <w:b/>
          <w:bCs/>
          <w:sz w:val="20"/>
          <w:szCs w:val="20"/>
          <w:rtl/>
        </w:rPr>
        <w:t>ביד יהודה</w:t>
      </w:r>
      <w:r>
        <w:rPr>
          <w:rFonts w:asciiTheme="majorBidi" w:hAnsiTheme="majorBidi" w:cstheme="majorBidi" w:hint="cs"/>
          <w:b/>
          <w:bCs/>
          <w:sz w:val="20"/>
          <w:szCs w:val="20"/>
          <w:rtl/>
        </w:rPr>
        <w:t xml:space="preserve"> </w:t>
      </w:r>
      <w:r>
        <w:rPr>
          <w:rFonts w:asciiTheme="majorBidi" w:hAnsiTheme="majorBidi" w:cstheme="majorBidi" w:hint="cs"/>
          <w:sz w:val="20"/>
          <w:szCs w:val="20"/>
          <w:rtl/>
        </w:rPr>
        <w:t>(אר</w:t>
      </w:r>
      <w:r w:rsidR="003349F7">
        <w:rPr>
          <w:rFonts w:asciiTheme="majorBidi" w:hAnsiTheme="majorBidi" w:cstheme="majorBidi" w:hint="cs"/>
          <w:sz w:val="20"/>
          <w:szCs w:val="20"/>
          <w:rtl/>
        </w:rPr>
        <w:t>וך ס"ק ס"ו) שהאריך, והעולה מדבריו שמבוארים בראשונים שני טעמים בעניין: א', טעם הרשב"א, שדם ש</w:t>
      </w:r>
      <w:r w:rsidR="003349F7" w:rsidRPr="003349F7">
        <w:rPr>
          <w:rFonts w:asciiTheme="majorBidi" w:hAnsiTheme="majorBidi" w:cstheme="majorBidi" w:hint="cs"/>
          <w:b/>
          <w:bCs/>
          <w:sz w:val="20"/>
          <w:szCs w:val="20"/>
          <w:rtl/>
        </w:rPr>
        <w:t>נבלע</w:t>
      </w:r>
      <w:r w:rsidR="003349F7">
        <w:rPr>
          <w:rFonts w:asciiTheme="majorBidi" w:hAnsiTheme="majorBidi" w:cstheme="majorBidi" w:hint="cs"/>
          <w:sz w:val="20"/>
          <w:szCs w:val="20"/>
          <w:rtl/>
        </w:rPr>
        <w:t xml:space="preserve"> על ידי חום האש לא יצא על ידי מליחה.  ב', טעם הר"ש משנץ והרדב"ז, שמה שהדם </w:t>
      </w:r>
      <w:r w:rsidR="003349F7">
        <w:rPr>
          <w:rFonts w:asciiTheme="majorBidi" w:hAnsiTheme="majorBidi" w:cstheme="majorBidi" w:hint="cs"/>
          <w:b/>
          <w:bCs/>
          <w:sz w:val="20"/>
          <w:szCs w:val="20"/>
          <w:rtl/>
        </w:rPr>
        <w:t xml:space="preserve">התבשל </w:t>
      </w:r>
      <w:r w:rsidR="003349F7">
        <w:rPr>
          <w:rFonts w:asciiTheme="majorBidi" w:hAnsiTheme="majorBidi" w:cstheme="majorBidi" w:hint="cs"/>
          <w:sz w:val="20"/>
          <w:szCs w:val="20"/>
          <w:rtl/>
        </w:rPr>
        <w:t>גורם לו להתקרש ולא לצאת.</w:t>
      </w:r>
    </w:p>
    <w:p w:rsidR="00372C32" w:rsidRDefault="005D33B8">
      <w:pPr>
        <w:rPr>
          <w:rFonts w:asciiTheme="majorBidi" w:hAnsiTheme="majorBidi" w:cstheme="majorBidi"/>
          <w:b/>
          <w:bCs/>
          <w:sz w:val="20"/>
          <w:szCs w:val="20"/>
          <w:rtl/>
        </w:rPr>
      </w:pPr>
      <w:r>
        <w:rPr>
          <w:rFonts w:asciiTheme="majorBidi" w:hAnsiTheme="majorBidi" w:cstheme="majorBidi" w:hint="cs"/>
          <w:b/>
          <w:bCs/>
          <w:sz w:val="20"/>
          <w:szCs w:val="20"/>
          <w:rtl/>
        </w:rPr>
        <w:t xml:space="preserve">בשר שהתבשל בשישים </w:t>
      </w:r>
      <w:r>
        <w:rPr>
          <w:rFonts w:asciiTheme="majorBidi" w:hAnsiTheme="majorBidi" w:cstheme="majorBidi"/>
          <w:b/>
          <w:bCs/>
          <w:sz w:val="20"/>
          <w:szCs w:val="20"/>
          <w:rtl/>
        </w:rPr>
        <w:t>–</w:t>
      </w:r>
      <w:r>
        <w:rPr>
          <w:rFonts w:asciiTheme="majorBidi" w:hAnsiTheme="majorBidi" w:cstheme="majorBidi" w:hint="cs"/>
          <w:b/>
          <w:bCs/>
          <w:sz w:val="20"/>
          <w:szCs w:val="20"/>
          <w:rtl/>
        </w:rPr>
        <w:t xml:space="preserve"> סברת האוסרים</w:t>
      </w:r>
    </w:p>
    <w:p w:rsidR="002E4C2C" w:rsidRDefault="001720FA" w:rsidP="001720FA">
      <w:pPr>
        <w:rPr>
          <w:rFonts w:asciiTheme="majorBidi" w:hAnsiTheme="majorBidi" w:cstheme="majorBidi"/>
          <w:sz w:val="20"/>
          <w:szCs w:val="20"/>
          <w:rtl/>
        </w:rPr>
      </w:pPr>
      <w:r>
        <w:rPr>
          <w:rFonts w:asciiTheme="majorBidi" w:hAnsiTheme="majorBidi" w:cstheme="majorBidi" w:hint="cs"/>
          <w:sz w:val="20"/>
          <w:szCs w:val="20"/>
          <w:rtl/>
        </w:rPr>
        <w:t xml:space="preserve">סברת האוסרים בנויה מג' נקודות: א', האיסור חל על הדם מיד כשפורש בתוך הבשר. ב', הדם שמתעורר לפרוש מהבשר לא ממשיך לצאת כולו החוצה. ג', אין הדם שפירש ממקומו מתפשט בשווה בכל הקדירה אלא נשאר לתת טעם בבשר </w:t>
      </w:r>
      <w:r>
        <w:rPr>
          <w:rFonts w:asciiTheme="majorBidi" w:hAnsiTheme="majorBidi" w:cstheme="majorBidi"/>
          <w:sz w:val="20"/>
          <w:szCs w:val="20"/>
          <w:rtl/>
        </w:rPr>
        <w:t>–</w:t>
      </w:r>
      <w:r>
        <w:rPr>
          <w:rFonts w:asciiTheme="majorBidi" w:hAnsiTheme="majorBidi" w:cstheme="majorBidi" w:hint="cs"/>
          <w:sz w:val="20"/>
          <w:szCs w:val="20"/>
          <w:rtl/>
        </w:rPr>
        <w:t xml:space="preserve"> או משום שנחשב שהגיע מהבשר עצמו, או משום שחיישינן שהוציא לרגע אחד את הבשר מתוך הקדירה, ואז הפסיק להתפשט  </w:t>
      </w:r>
      <w:r w:rsidR="00A54869">
        <w:rPr>
          <w:rFonts w:asciiTheme="majorBidi" w:hAnsiTheme="majorBidi" w:cstheme="majorBidi" w:hint="cs"/>
          <w:sz w:val="20"/>
          <w:szCs w:val="20"/>
          <w:rtl/>
        </w:rPr>
        <w:t xml:space="preserve">(שני הטעמים </w:t>
      </w:r>
      <w:r w:rsidR="007E1D0A">
        <w:rPr>
          <w:rFonts w:asciiTheme="majorBidi" w:hAnsiTheme="majorBidi" w:cstheme="majorBidi" w:hint="cs"/>
          <w:sz w:val="20"/>
          <w:szCs w:val="20"/>
          <w:rtl/>
        </w:rPr>
        <w:t xml:space="preserve">בשם האו"ה </w:t>
      </w:r>
      <w:r w:rsidR="00A54869">
        <w:rPr>
          <w:rFonts w:asciiTheme="majorBidi" w:hAnsiTheme="majorBidi" w:cstheme="majorBidi" w:hint="cs"/>
          <w:sz w:val="20"/>
          <w:szCs w:val="20"/>
          <w:rtl/>
        </w:rPr>
        <w:t>בט"ז סקכ"ח)</w:t>
      </w:r>
      <w:r w:rsidR="00A54869">
        <w:rPr>
          <w:rStyle w:val="a7"/>
          <w:rFonts w:asciiTheme="majorBidi" w:hAnsiTheme="majorBidi" w:cstheme="majorBidi"/>
          <w:sz w:val="20"/>
          <w:szCs w:val="20"/>
          <w:rtl/>
        </w:rPr>
        <w:footnoteReference w:id="1"/>
      </w:r>
      <w:r>
        <w:rPr>
          <w:rFonts w:asciiTheme="majorBidi" w:hAnsiTheme="majorBidi" w:cstheme="majorBidi" w:hint="cs"/>
          <w:sz w:val="20"/>
          <w:szCs w:val="20"/>
          <w:rtl/>
        </w:rPr>
        <w:t>.</w:t>
      </w:r>
    </w:p>
    <w:p w:rsidR="005D33B8" w:rsidRDefault="005D33B8" w:rsidP="005D33B8">
      <w:pPr>
        <w:rPr>
          <w:rFonts w:asciiTheme="majorBidi" w:hAnsiTheme="majorBidi" w:cstheme="majorBidi"/>
          <w:b/>
          <w:bCs/>
          <w:sz w:val="20"/>
          <w:szCs w:val="20"/>
          <w:rtl/>
        </w:rPr>
      </w:pPr>
      <w:r>
        <w:rPr>
          <w:rFonts w:asciiTheme="majorBidi" w:hAnsiTheme="majorBidi" w:cstheme="majorBidi" w:hint="cs"/>
          <w:b/>
          <w:bCs/>
          <w:sz w:val="20"/>
          <w:szCs w:val="20"/>
          <w:rtl/>
        </w:rPr>
        <w:t xml:space="preserve">בשר שהתבשל בשישים </w:t>
      </w:r>
      <w:r>
        <w:rPr>
          <w:rFonts w:asciiTheme="majorBidi" w:hAnsiTheme="majorBidi" w:cstheme="majorBidi"/>
          <w:b/>
          <w:bCs/>
          <w:sz w:val="20"/>
          <w:szCs w:val="20"/>
          <w:rtl/>
        </w:rPr>
        <w:t>–</w:t>
      </w:r>
      <w:r>
        <w:rPr>
          <w:rFonts w:asciiTheme="majorBidi" w:hAnsiTheme="majorBidi" w:cstheme="majorBidi" w:hint="cs"/>
          <w:b/>
          <w:bCs/>
          <w:sz w:val="20"/>
          <w:szCs w:val="20"/>
          <w:rtl/>
        </w:rPr>
        <w:t xml:space="preserve"> סברת המתירים</w:t>
      </w:r>
    </w:p>
    <w:p w:rsidR="005D33B8" w:rsidRDefault="005D33B8" w:rsidP="005D33B8">
      <w:pPr>
        <w:rPr>
          <w:rFonts w:asciiTheme="majorBidi" w:hAnsiTheme="majorBidi" w:cstheme="majorBidi"/>
          <w:sz w:val="20"/>
          <w:szCs w:val="20"/>
          <w:rtl/>
        </w:rPr>
      </w:pPr>
      <w:r>
        <w:rPr>
          <w:rFonts w:asciiTheme="majorBidi" w:hAnsiTheme="majorBidi" w:cstheme="majorBidi" w:hint="cs"/>
          <w:sz w:val="20"/>
          <w:szCs w:val="20"/>
          <w:rtl/>
        </w:rPr>
        <w:t>א, גם מה שפירש בתוך הבשר, לא נחשב שיצא</w:t>
      </w:r>
      <w:r w:rsidR="00BC4C21">
        <w:rPr>
          <w:rFonts w:asciiTheme="majorBidi" w:hAnsiTheme="majorBidi" w:cstheme="majorBidi" w:hint="cs"/>
          <w:sz w:val="20"/>
          <w:szCs w:val="20"/>
          <w:rtl/>
        </w:rPr>
        <w:t xml:space="preserve"> ונאסר (שו"ת הרא"ש הנ"ל)</w:t>
      </w:r>
      <w:r w:rsidR="00A54869">
        <w:rPr>
          <w:rStyle w:val="a7"/>
          <w:rFonts w:asciiTheme="majorBidi" w:hAnsiTheme="majorBidi" w:cstheme="majorBidi"/>
          <w:sz w:val="20"/>
          <w:szCs w:val="20"/>
          <w:rtl/>
        </w:rPr>
        <w:footnoteReference w:id="2"/>
      </w:r>
      <w:r w:rsidR="00BC4C21">
        <w:rPr>
          <w:rFonts w:asciiTheme="majorBidi" w:hAnsiTheme="majorBidi" w:cstheme="majorBidi" w:hint="cs"/>
          <w:sz w:val="20"/>
          <w:szCs w:val="20"/>
          <w:rtl/>
        </w:rPr>
        <w:t>. ב, הדם שהתחיל לפרוש יצא לגמרי, ונשאר בפנים רק הדם שלא התחיל לפרוש</w:t>
      </w:r>
      <w:r w:rsidR="00553577">
        <w:rPr>
          <w:rStyle w:val="a7"/>
          <w:rFonts w:asciiTheme="majorBidi" w:hAnsiTheme="majorBidi" w:cstheme="majorBidi"/>
          <w:sz w:val="20"/>
          <w:szCs w:val="20"/>
          <w:rtl/>
        </w:rPr>
        <w:footnoteReference w:id="3"/>
      </w:r>
      <w:r w:rsidR="00BC4C21">
        <w:rPr>
          <w:rFonts w:asciiTheme="majorBidi" w:hAnsiTheme="majorBidi" w:cstheme="majorBidi" w:hint="cs"/>
          <w:sz w:val="20"/>
          <w:szCs w:val="20"/>
          <w:rtl/>
        </w:rPr>
        <w:t xml:space="preserve"> (ט"ז סקכ"ז).</w:t>
      </w:r>
      <w:r w:rsidR="00A54869">
        <w:rPr>
          <w:rFonts w:asciiTheme="majorBidi" w:hAnsiTheme="majorBidi" w:cstheme="majorBidi" w:hint="cs"/>
          <w:sz w:val="20"/>
          <w:szCs w:val="20"/>
          <w:rtl/>
        </w:rPr>
        <w:t xml:space="preserve"> [ג, לכאורה היה מקום לומר שסוברים שכשם שצליה מוציאה את כל הדם, כך הוא גם בבישול</w:t>
      </w:r>
      <w:r w:rsidR="00A54869">
        <w:rPr>
          <w:rStyle w:val="a7"/>
          <w:rFonts w:asciiTheme="majorBidi" w:hAnsiTheme="majorBidi" w:cstheme="majorBidi"/>
          <w:sz w:val="20"/>
          <w:szCs w:val="20"/>
          <w:rtl/>
        </w:rPr>
        <w:footnoteReference w:id="4"/>
      </w:r>
      <w:r w:rsidR="00A54869">
        <w:rPr>
          <w:rFonts w:asciiTheme="majorBidi" w:hAnsiTheme="majorBidi" w:cstheme="majorBidi" w:hint="cs"/>
          <w:sz w:val="20"/>
          <w:szCs w:val="20"/>
          <w:rtl/>
        </w:rPr>
        <w:t>.]</w:t>
      </w:r>
      <w:r w:rsidR="00BC4C21">
        <w:rPr>
          <w:rFonts w:asciiTheme="majorBidi" w:hAnsiTheme="majorBidi" w:cstheme="majorBidi" w:hint="cs"/>
          <w:sz w:val="20"/>
          <w:szCs w:val="20"/>
          <w:rtl/>
        </w:rPr>
        <w:t xml:space="preserve"> </w:t>
      </w:r>
    </w:p>
    <w:p w:rsidR="007E1D0A" w:rsidRDefault="007E1D0A" w:rsidP="005D33B8">
      <w:pPr>
        <w:rPr>
          <w:rFonts w:asciiTheme="majorBidi" w:hAnsiTheme="majorBidi" w:cstheme="majorBidi"/>
          <w:b/>
          <w:bCs/>
          <w:sz w:val="20"/>
          <w:szCs w:val="20"/>
          <w:rtl/>
        </w:rPr>
      </w:pPr>
      <w:r>
        <w:rPr>
          <w:rFonts w:asciiTheme="majorBidi" w:hAnsiTheme="majorBidi" w:cstheme="majorBidi" w:hint="cs"/>
          <w:b/>
          <w:bCs/>
          <w:sz w:val="20"/>
          <w:szCs w:val="20"/>
          <w:rtl/>
        </w:rPr>
        <w:t>מדוע למתירים אין זו עצה לכתחילה</w:t>
      </w:r>
    </w:p>
    <w:p w:rsidR="007E1D0A" w:rsidRPr="007E1D0A" w:rsidRDefault="007E1D0A" w:rsidP="007E1D0A">
      <w:pPr>
        <w:rPr>
          <w:rFonts w:asciiTheme="majorBidi" w:hAnsiTheme="majorBidi" w:cstheme="majorBidi"/>
          <w:sz w:val="20"/>
          <w:szCs w:val="20"/>
          <w:rtl/>
        </w:rPr>
      </w:pPr>
      <w:r>
        <w:rPr>
          <w:rFonts w:asciiTheme="majorBidi" w:hAnsiTheme="majorBidi" w:cstheme="majorBidi" w:hint="cs"/>
          <w:sz w:val="20"/>
          <w:szCs w:val="20"/>
          <w:rtl/>
        </w:rPr>
        <w:t>מה שלא מצאנו עצה לכתחילה לבשל בשר בפי שישים, לכאורה הוא משום איסור ביטול איסור לכתחילה. והעירו הלומדים</w:t>
      </w:r>
      <w:r>
        <w:rPr>
          <w:rStyle w:val="a7"/>
          <w:rFonts w:asciiTheme="majorBidi" w:hAnsiTheme="majorBidi" w:cstheme="majorBidi"/>
          <w:sz w:val="20"/>
          <w:szCs w:val="20"/>
          <w:rtl/>
        </w:rPr>
        <w:footnoteReference w:id="5"/>
      </w:r>
      <w:r>
        <w:rPr>
          <w:rFonts w:asciiTheme="majorBidi" w:hAnsiTheme="majorBidi" w:cstheme="majorBidi" w:hint="cs"/>
          <w:sz w:val="20"/>
          <w:szCs w:val="20"/>
          <w:rtl/>
        </w:rPr>
        <w:t xml:space="preserve"> דלכאורה לפי סברת רעק"א </w:t>
      </w:r>
      <w:r w:rsidR="00C10FC5">
        <w:rPr>
          <w:rFonts w:asciiTheme="majorBidi" w:hAnsiTheme="majorBidi" w:cstheme="majorBidi" w:hint="cs"/>
          <w:sz w:val="20"/>
          <w:szCs w:val="20"/>
          <w:rtl/>
        </w:rPr>
        <w:t>(סימן ק"ג על הש"ך סקי"ב, סימן ק"ה על הרמ"א ס"א) שאין איסור ביטול איסור לכתחילה על דבר שעדיין לא חל איסורו, גם כאן צריך להיות מותר. והיא הערה נכבדה, ויש לפלפל.</w:t>
      </w:r>
    </w:p>
    <w:p w:rsidR="00A54869" w:rsidRDefault="00A54869" w:rsidP="005D33B8">
      <w:pPr>
        <w:rPr>
          <w:rFonts w:asciiTheme="majorBidi" w:hAnsiTheme="majorBidi" w:cstheme="majorBidi"/>
          <w:b/>
          <w:bCs/>
          <w:sz w:val="20"/>
          <w:szCs w:val="20"/>
          <w:rtl/>
        </w:rPr>
      </w:pPr>
      <w:r>
        <w:rPr>
          <w:rFonts w:asciiTheme="majorBidi" w:hAnsiTheme="majorBidi" w:cstheme="majorBidi" w:hint="cs"/>
          <w:b/>
          <w:bCs/>
          <w:sz w:val="20"/>
          <w:szCs w:val="20"/>
          <w:rtl/>
        </w:rPr>
        <w:t>בשר שהתבשל בשישים ושוב התבשל בפחות משישים</w:t>
      </w:r>
    </w:p>
    <w:p w:rsidR="00A54869" w:rsidRDefault="00A54869" w:rsidP="007E1D0A">
      <w:pPr>
        <w:rPr>
          <w:rFonts w:asciiTheme="majorBidi" w:hAnsiTheme="majorBidi" w:cstheme="majorBidi"/>
          <w:sz w:val="20"/>
          <w:szCs w:val="20"/>
          <w:rtl/>
        </w:rPr>
      </w:pPr>
      <w:r>
        <w:rPr>
          <w:rFonts w:asciiTheme="majorBidi" w:hAnsiTheme="majorBidi" w:cstheme="majorBidi" w:hint="cs"/>
          <w:sz w:val="20"/>
          <w:szCs w:val="20"/>
          <w:rtl/>
        </w:rPr>
        <w:t xml:space="preserve">הסברא הפשוטה </w:t>
      </w:r>
      <w:r w:rsidR="004C3356">
        <w:rPr>
          <w:rFonts w:asciiTheme="majorBidi" w:hAnsiTheme="majorBidi" w:cstheme="majorBidi" w:hint="cs"/>
          <w:sz w:val="20"/>
          <w:szCs w:val="20"/>
          <w:rtl/>
        </w:rPr>
        <w:t xml:space="preserve">שאם חזר הבשר והתבשל בפחות משישים </w:t>
      </w:r>
      <w:r>
        <w:rPr>
          <w:rFonts w:asciiTheme="majorBidi" w:hAnsiTheme="majorBidi" w:cstheme="majorBidi" w:hint="cs"/>
          <w:sz w:val="20"/>
          <w:szCs w:val="20"/>
          <w:rtl/>
        </w:rPr>
        <w:t>צריך להיות אסור, כיון שהדם שיוצא בבישול השני כבר אינו מתבטל, וכ"כ הפמ"ג (משב"ז כ"ט "עוד יש לחקור").</w:t>
      </w:r>
      <w:r w:rsidR="007E1D0A">
        <w:rPr>
          <w:rFonts w:asciiTheme="majorBidi" w:hAnsiTheme="majorBidi" w:cstheme="majorBidi" w:hint="cs"/>
          <w:sz w:val="20"/>
          <w:szCs w:val="20"/>
          <w:rtl/>
        </w:rPr>
        <w:t xml:space="preserve"> ולפי"ז יהיה אסור לכתחילה</w:t>
      </w:r>
      <w:r w:rsidR="004C3356">
        <w:rPr>
          <w:rFonts w:asciiTheme="majorBidi" w:hAnsiTheme="majorBidi" w:cstheme="majorBidi" w:hint="cs"/>
          <w:sz w:val="20"/>
          <w:szCs w:val="20"/>
          <w:rtl/>
        </w:rPr>
        <w:t xml:space="preserve"> לבשלו שוב </w:t>
      </w:r>
      <w:r w:rsidR="007E1D0A">
        <w:rPr>
          <w:rFonts w:asciiTheme="majorBidi" w:hAnsiTheme="majorBidi" w:cstheme="majorBidi" w:hint="cs"/>
          <w:sz w:val="20"/>
          <w:szCs w:val="20"/>
          <w:rtl/>
        </w:rPr>
        <w:t xml:space="preserve">אף </w:t>
      </w:r>
      <w:r w:rsidR="004C3356">
        <w:rPr>
          <w:rFonts w:asciiTheme="majorBidi" w:hAnsiTheme="majorBidi" w:cstheme="majorBidi" w:hint="cs"/>
          <w:sz w:val="20"/>
          <w:szCs w:val="20"/>
          <w:rtl/>
        </w:rPr>
        <w:lastRenderedPageBreak/>
        <w:t xml:space="preserve">בשישים, משום ביטול איסור לכתחילה. </w:t>
      </w:r>
      <w:r>
        <w:rPr>
          <w:rFonts w:asciiTheme="majorBidi" w:hAnsiTheme="majorBidi" w:cstheme="majorBidi" w:hint="cs"/>
          <w:sz w:val="20"/>
          <w:szCs w:val="20"/>
          <w:rtl/>
        </w:rPr>
        <w:t xml:space="preserve"> אמנם עי' חוו"ד</w:t>
      </w:r>
      <w:r w:rsidR="00553577">
        <w:rPr>
          <w:rFonts w:asciiTheme="majorBidi" w:hAnsiTheme="majorBidi" w:cstheme="majorBidi" w:hint="cs"/>
          <w:sz w:val="20"/>
          <w:szCs w:val="20"/>
          <w:rtl/>
        </w:rPr>
        <w:t xml:space="preserve"> (ביאורים ט"ז) שהתיר בזה, עיי"ש מילתא בטעמא</w:t>
      </w:r>
      <w:r w:rsidR="007E1D0A">
        <w:rPr>
          <w:rFonts w:asciiTheme="majorBidi" w:hAnsiTheme="majorBidi" w:cstheme="majorBidi" w:hint="cs"/>
          <w:sz w:val="20"/>
          <w:szCs w:val="20"/>
          <w:rtl/>
        </w:rPr>
        <w:t>.</w:t>
      </w:r>
      <w:r w:rsidR="004C3356">
        <w:rPr>
          <w:rFonts w:asciiTheme="majorBidi" w:hAnsiTheme="majorBidi" w:cstheme="majorBidi" w:hint="cs"/>
          <w:sz w:val="20"/>
          <w:szCs w:val="20"/>
          <w:rtl/>
        </w:rPr>
        <w:t xml:space="preserve"> (ולדבריו מותר גם לכתחילה לבשל.</w:t>
      </w:r>
      <w:r w:rsidR="00892F2D">
        <w:rPr>
          <w:rFonts w:asciiTheme="majorBidi" w:hAnsiTheme="majorBidi" w:cstheme="majorBidi" w:hint="cs"/>
          <w:sz w:val="20"/>
          <w:szCs w:val="20"/>
          <w:rtl/>
        </w:rPr>
        <w:t>)</w:t>
      </w:r>
    </w:p>
    <w:p w:rsidR="00553577" w:rsidRDefault="00553577" w:rsidP="005D33B8">
      <w:pPr>
        <w:rPr>
          <w:rFonts w:asciiTheme="majorBidi" w:hAnsiTheme="majorBidi" w:cstheme="majorBidi" w:hint="cs"/>
          <w:sz w:val="20"/>
          <w:szCs w:val="20"/>
          <w:rtl/>
        </w:rPr>
      </w:pPr>
    </w:p>
    <w:p w:rsidR="00553577" w:rsidRPr="004C3356" w:rsidRDefault="00553577" w:rsidP="005D33B8">
      <w:pPr>
        <w:rPr>
          <w:rFonts w:asciiTheme="majorBidi" w:hAnsiTheme="majorBidi" w:cstheme="majorBidi"/>
          <w:b/>
          <w:bCs/>
          <w:rtl/>
        </w:rPr>
      </w:pPr>
      <w:r w:rsidRPr="004C3356">
        <w:rPr>
          <w:rFonts w:asciiTheme="majorBidi" w:hAnsiTheme="majorBidi" w:cstheme="majorBidi" w:hint="cs"/>
          <w:b/>
          <w:bCs/>
          <w:rtl/>
        </w:rPr>
        <w:t xml:space="preserve">סעיף י"ב </w:t>
      </w:r>
      <w:r w:rsidRPr="004C3356">
        <w:rPr>
          <w:rFonts w:asciiTheme="majorBidi" w:hAnsiTheme="majorBidi" w:cstheme="majorBidi"/>
          <w:b/>
          <w:bCs/>
          <w:rtl/>
        </w:rPr>
        <w:t>–</w:t>
      </w:r>
      <w:r w:rsidRPr="004C3356">
        <w:rPr>
          <w:rFonts w:asciiTheme="majorBidi" w:hAnsiTheme="majorBidi" w:cstheme="majorBidi" w:hint="cs"/>
          <w:b/>
          <w:bCs/>
          <w:rtl/>
        </w:rPr>
        <w:t xml:space="preserve"> בשר ששהה שלושה ימים ללא הדחה</w:t>
      </w:r>
    </w:p>
    <w:p w:rsidR="00553577" w:rsidRPr="00553577" w:rsidRDefault="00553577" w:rsidP="00553577">
      <w:pPr>
        <w:rPr>
          <w:rFonts w:asciiTheme="majorBidi" w:hAnsiTheme="majorBidi" w:cstheme="majorBidi"/>
          <w:sz w:val="20"/>
          <w:szCs w:val="20"/>
        </w:rPr>
      </w:pPr>
      <w:r>
        <w:rPr>
          <w:rFonts w:asciiTheme="majorBidi" w:hAnsiTheme="majorBidi" w:cstheme="majorBidi" w:hint="cs"/>
          <w:sz w:val="20"/>
          <w:szCs w:val="20"/>
          <w:rtl/>
        </w:rPr>
        <w:t>מבואר בסעיף שאף שמליחה אינה מועילה, צליה מותרת. אמנם לכתחילה אינה מתירה בישול, והיינו שלכתחילה חיישינן שאין הצליה מועילה כמו תמיד להוציא את כל הדם, אך סו"ס הבשר מותר באכילה כיון שהדם לא פירש</w:t>
      </w:r>
      <w:r w:rsidR="004C3356">
        <w:rPr>
          <w:rStyle w:val="a7"/>
          <w:rFonts w:asciiTheme="majorBidi" w:hAnsiTheme="majorBidi" w:cstheme="majorBidi"/>
          <w:sz w:val="20"/>
          <w:szCs w:val="20"/>
          <w:rtl/>
        </w:rPr>
        <w:footnoteReference w:id="6"/>
      </w:r>
      <w:r>
        <w:rPr>
          <w:rFonts w:asciiTheme="majorBidi" w:hAnsiTheme="majorBidi" w:cstheme="majorBidi" w:hint="cs"/>
          <w:sz w:val="20"/>
          <w:szCs w:val="20"/>
          <w:rtl/>
        </w:rPr>
        <w:t>. ומה שבדיעבד מותר הבישול אחר הצליה, היה אפשר לומר שהוא משום שבדיעבד סמכינן שהצליה הוציאה את כל הדם. אך עי' ש"ך (סקנ"א) שלא ביאר כן. ועי' רעק"א על הרמ"א בסעיף י"א מש"כ על פי דברי ש"ך אלו.</w:t>
      </w:r>
    </w:p>
    <w:p w:rsidR="00553577" w:rsidRPr="00553577" w:rsidRDefault="00553577">
      <w:pPr>
        <w:rPr>
          <w:b/>
          <w:bCs/>
          <w:rtl/>
        </w:rPr>
      </w:pPr>
    </w:p>
    <w:p w:rsidR="00A54869" w:rsidRDefault="00A54869">
      <w:pPr>
        <w:rPr>
          <w:b/>
          <w:bCs/>
          <w:rtl/>
        </w:rPr>
      </w:pPr>
    </w:p>
    <w:p w:rsidR="002E4C2C" w:rsidRPr="002E4C2C" w:rsidRDefault="002E4C2C">
      <w:pPr>
        <w:rPr>
          <w:rFonts w:hint="cs"/>
          <w:b/>
          <w:bCs/>
        </w:rPr>
      </w:pPr>
    </w:p>
    <w:sectPr w:rsidR="002E4C2C" w:rsidRPr="002E4C2C" w:rsidSect="008D39E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AB0" w:rsidRDefault="00085AB0" w:rsidP="005D33B8">
      <w:pPr>
        <w:spacing w:after="0" w:line="240" w:lineRule="auto"/>
      </w:pPr>
      <w:r>
        <w:separator/>
      </w:r>
    </w:p>
  </w:endnote>
  <w:endnote w:type="continuationSeparator" w:id="0">
    <w:p w:rsidR="00085AB0" w:rsidRDefault="00085AB0" w:rsidP="005D3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AB0" w:rsidRDefault="00085AB0" w:rsidP="005D33B8">
      <w:pPr>
        <w:spacing w:after="0" w:line="240" w:lineRule="auto"/>
      </w:pPr>
      <w:r>
        <w:separator/>
      </w:r>
    </w:p>
  </w:footnote>
  <w:footnote w:type="continuationSeparator" w:id="0">
    <w:p w:rsidR="00085AB0" w:rsidRDefault="00085AB0" w:rsidP="005D33B8">
      <w:pPr>
        <w:spacing w:after="0" w:line="240" w:lineRule="auto"/>
      </w:pPr>
      <w:r>
        <w:continuationSeparator/>
      </w:r>
    </w:p>
  </w:footnote>
  <w:footnote w:id="1">
    <w:p w:rsidR="00387FB6" w:rsidRPr="00A54869" w:rsidRDefault="00387FB6">
      <w:pPr>
        <w:pStyle w:val="a5"/>
        <w:rPr>
          <w:sz w:val="18"/>
          <w:szCs w:val="18"/>
        </w:rPr>
      </w:pPr>
      <w:r w:rsidRPr="00A54869">
        <w:rPr>
          <w:rStyle w:val="a7"/>
          <w:sz w:val="18"/>
          <w:szCs w:val="18"/>
        </w:rPr>
        <w:footnoteRef/>
      </w:r>
      <w:r w:rsidRPr="00A54869">
        <w:rPr>
          <w:sz w:val="18"/>
          <w:szCs w:val="18"/>
          <w:rtl/>
        </w:rPr>
        <w:t xml:space="preserve"> </w:t>
      </w:r>
      <w:r w:rsidRPr="00A54869">
        <w:rPr>
          <w:rFonts w:hint="cs"/>
          <w:sz w:val="18"/>
          <w:szCs w:val="18"/>
          <w:rtl/>
        </w:rPr>
        <w:t>ועי' פמ"ג שהקשה על הטעם השני דבאיסור דרבנן לא חיישינן לכך.</w:t>
      </w:r>
    </w:p>
  </w:footnote>
  <w:footnote w:id="2">
    <w:p w:rsidR="00387FB6" w:rsidRPr="00A54869" w:rsidRDefault="00387FB6">
      <w:pPr>
        <w:pStyle w:val="a5"/>
        <w:rPr>
          <w:sz w:val="18"/>
          <w:szCs w:val="18"/>
          <w:rtl/>
        </w:rPr>
      </w:pPr>
      <w:r w:rsidRPr="00A54869">
        <w:rPr>
          <w:rStyle w:val="a7"/>
          <w:sz w:val="18"/>
          <w:szCs w:val="18"/>
        </w:rPr>
        <w:footnoteRef/>
      </w:r>
      <w:r w:rsidRPr="00A54869">
        <w:rPr>
          <w:sz w:val="18"/>
          <w:szCs w:val="18"/>
          <w:rtl/>
        </w:rPr>
        <w:t xml:space="preserve"> </w:t>
      </w:r>
      <w:r w:rsidRPr="00A54869">
        <w:rPr>
          <w:rFonts w:hint="cs"/>
          <w:sz w:val="18"/>
          <w:szCs w:val="18"/>
          <w:rtl/>
        </w:rPr>
        <w:t>ועי' בש"ך סימן ע"ו הנ"ל שהיינו דווקא בפירש לאחר מיתה, אבל בפירש מחיים נאסר אף בתוך הגוף (ויש לעיין בסברא).</w:t>
      </w:r>
    </w:p>
  </w:footnote>
  <w:footnote w:id="3">
    <w:p w:rsidR="00387FB6" w:rsidRPr="00553577" w:rsidRDefault="00387FB6">
      <w:pPr>
        <w:pStyle w:val="a5"/>
        <w:rPr>
          <w:sz w:val="18"/>
          <w:szCs w:val="18"/>
          <w:rtl/>
        </w:rPr>
      </w:pPr>
      <w:r>
        <w:rPr>
          <w:rStyle w:val="a7"/>
        </w:rPr>
        <w:footnoteRef/>
      </w:r>
      <w:r>
        <w:rPr>
          <w:rFonts w:hint="cs"/>
          <w:rtl/>
        </w:rPr>
        <w:t xml:space="preserve"> </w:t>
      </w:r>
      <w:r>
        <w:rPr>
          <w:rFonts w:hint="cs"/>
          <w:sz w:val="18"/>
          <w:szCs w:val="18"/>
          <w:rtl/>
        </w:rPr>
        <w:t>עי' חוו"ד (ביאורים ט"ז) שהקשה דסו"ס הדם שנשאר נותן טעם ותירץ שהוא טעם של דם מותר.</w:t>
      </w:r>
    </w:p>
  </w:footnote>
  <w:footnote w:id="4">
    <w:p w:rsidR="00387FB6" w:rsidRPr="00A54869" w:rsidRDefault="00387FB6">
      <w:pPr>
        <w:pStyle w:val="a5"/>
        <w:rPr>
          <w:sz w:val="18"/>
          <w:szCs w:val="18"/>
          <w:rtl/>
        </w:rPr>
      </w:pPr>
      <w:r w:rsidRPr="00A54869">
        <w:rPr>
          <w:rStyle w:val="a7"/>
          <w:sz w:val="18"/>
          <w:szCs w:val="18"/>
        </w:rPr>
        <w:footnoteRef/>
      </w:r>
      <w:r w:rsidRPr="00A54869">
        <w:rPr>
          <w:sz w:val="18"/>
          <w:szCs w:val="18"/>
          <w:rtl/>
        </w:rPr>
        <w:t xml:space="preserve"> </w:t>
      </w:r>
      <w:r w:rsidRPr="00A54869">
        <w:rPr>
          <w:rFonts w:hint="cs"/>
          <w:sz w:val="18"/>
          <w:szCs w:val="18"/>
          <w:rtl/>
        </w:rPr>
        <w:t>אמנם לע"ע לא נמצא מי שיאמר כן.</w:t>
      </w:r>
    </w:p>
  </w:footnote>
  <w:footnote w:id="5">
    <w:p w:rsidR="00387FB6" w:rsidRDefault="00387FB6">
      <w:pPr>
        <w:pStyle w:val="a5"/>
      </w:pPr>
      <w:r>
        <w:rPr>
          <w:rStyle w:val="a7"/>
        </w:rPr>
        <w:footnoteRef/>
      </w:r>
      <w:r>
        <w:rPr>
          <w:rtl/>
        </w:rPr>
        <w:t xml:space="preserve"> </w:t>
      </w:r>
      <w:r>
        <w:rPr>
          <w:rFonts w:hint="cs"/>
          <w:rtl/>
        </w:rPr>
        <w:t>ידידנו הרב עומר בכור דניאל שליט"א.</w:t>
      </w:r>
    </w:p>
  </w:footnote>
  <w:footnote w:id="6">
    <w:p w:rsidR="00387FB6" w:rsidRPr="004C3356" w:rsidRDefault="00387FB6">
      <w:pPr>
        <w:pStyle w:val="a5"/>
        <w:rPr>
          <w:sz w:val="18"/>
          <w:szCs w:val="18"/>
          <w:rtl/>
        </w:rPr>
      </w:pPr>
      <w:r>
        <w:rPr>
          <w:rStyle w:val="a7"/>
        </w:rPr>
        <w:footnoteRef/>
      </w:r>
      <w:r>
        <w:rPr>
          <w:rtl/>
        </w:rPr>
        <w:t xml:space="preserve"> </w:t>
      </w:r>
      <w:r>
        <w:rPr>
          <w:rFonts w:hint="cs"/>
          <w:sz w:val="18"/>
          <w:szCs w:val="18"/>
          <w:rtl/>
        </w:rPr>
        <w:t>ולכאורה גם כאן יש להקשות דסו"ס על ידי הצליה נותן הדם כדי קליפה או נטילה, ונזדקק לתירוץ החוו"ד הנ"ל.</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2C"/>
    <w:rsid w:val="00085AB0"/>
    <w:rsid w:val="00087DF2"/>
    <w:rsid w:val="00153049"/>
    <w:rsid w:val="00166C37"/>
    <w:rsid w:val="001720FA"/>
    <w:rsid w:val="00241A46"/>
    <w:rsid w:val="00266CC5"/>
    <w:rsid w:val="00272F1E"/>
    <w:rsid w:val="002E2CCA"/>
    <w:rsid w:val="002E4C2C"/>
    <w:rsid w:val="00302547"/>
    <w:rsid w:val="003349F7"/>
    <w:rsid w:val="00372C32"/>
    <w:rsid w:val="00387FB6"/>
    <w:rsid w:val="003F051A"/>
    <w:rsid w:val="00417A4E"/>
    <w:rsid w:val="004C3356"/>
    <w:rsid w:val="005066CF"/>
    <w:rsid w:val="00553577"/>
    <w:rsid w:val="005D33B8"/>
    <w:rsid w:val="006136B4"/>
    <w:rsid w:val="00654FF6"/>
    <w:rsid w:val="006D54E5"/>
    <w:rsid w:val="00777303"/>
    <w:rsid w:val="007D282F"/>
    <w:rsid w:val="007E1D0A"/>
    <w:rsid w:val="00892F2D"/>
    <w:rsid w:val="008C57C3"/>
    <w:rsid w:val="008D39E8"/>
    <w:rsid w:val="008F1362"/>
    <w:rsid w:val="008F3893"/>
    <w:rsid w:val="009A10CF"/>
    <w:rsid w:val="00A54869"/>
    <w:rsid w:val="00B27653"/>
    <w:rsid w:val="00B4238D"/>
    <w:rsid w:val="00B76FB7"/>
    <w:rsid w:val="00B8289C"/>
    <w:rsid w:val="00BA30E7"/>
    <w:rsid w:val="00BC2FDD"/>
    <w:rsid w:val="00BC4C21"/>
    <w:rsid w:val="00C07543"/>
    <w:rsid w:val="00C10FC5"/>
    <w:rsid w:val="00C90F5F"/>
    <w:rsid w:val="00CF14B5"/>
    <w:rsid w:val="00DA189F"/>
    <w:rsid w:val="00E46C30"/>
    <w:rsid w:val="00E679B7"/>
    <w:rsid w:val="00F939F7"/>
    <w:rsid w:val="00FE7F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8111"/>
  <w15:chartTrackingRefBased/>
  <w15:docId w15:val="{2AB2806C-0695-41A9-9060-8437C560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46C30"/>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E46C30"/>
    <w:rPr>
      <w:rFonts w:ascii="Tahoma" w:hAnsi="Tahoma" w:cs="Tahoma"/>
      <w:sz w:val="18"/>
      <w:szCs w:val="18"/>
    </w:rPr>
  </w:style>
  <w:style w:type="paragraph" w:styleId="a5">
    <w:name w:val="footnote text"/>
    <w:basedOn w:val="a"/>
    <w:link w:val="a6"/>
    <w:uiPriority w:val="99"/>
    <w:semiHidden/>
    <w:unhideWhenUsed/>
    <w:rsid w:val="005D33B8"/>
    <w:pPr>
      <w:spacing w:after="0" w:line="240" w:lineRule="auto"/>
    </w:pPr>
    <w:rPr>
      <w:sz w:val="20"/>
      <w:szCs w:val="20"/>
    </w:rPr>
  </w:style>
  <w:style w:type="character" w:customStyle="1" w:styleId="a6">
    <w:name w:val="טקסט הערת שוליים תו"/>
    <w:basedOn w:val="a0"/>
    <w:link w:val="a5"/>
    <w:uiPriority w:val="99"/>
    <w:semiHidden/>
    <w:rsid w:val="005D33B8"/>
    <w:rPr>
      <w:sz w:val="20"/>
      <w:szCs w:val="20"/>
    </w:rPr>
  </w:style>
  <w:style w:type="character" w:styleId="a7">
    <w:name w:val="footnote reference"/>
    <w:basedOn w:val="a0"/>
    <w:uiPriority w:val="99"/>
    <w:semiHidden/>
    <w:unhideWhenUsed/>
    <w:rsid w:val="005D33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פיאה">
  <a:themeElements>
    <a:clrScheme name="פיאה">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פיאה">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פיאה">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2065</TotalTime>
  <Pages>4</Pages>
  <Words>1106</Words>
  <Characters>5535</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10</cp:revision>
  <cp:lastPrinted>2020-10-18T06:10:00Z</cp:lastPrinted>
  <dcterms:created xsi:type="dcterms:W3CDTF">2020-10-18T02:19:00Z</dcterms:created>
  <dcterms:modified xsi:type="dcterms:W3CDTF">2021-07-12T02:20:00Z</dcterms:modified>
</cp:coreProperties>
</file>